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3F" w:rsidRPr="00A612AD" w:rsidRDefault="00490676" w:rsidP="00382D56">
      <w:pPr>
        <w:jc w:val="right"/>
        <w:rPr>
          <w:b/>
          <w:sz w:val="20"/>
          <w:szCs w:val="20"/>
        </w:rPr>
      </w:pP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 xml:space="preserve">　</w:t>
      </w:r>
      <w:r w:rsidR="00324B3F" w:rsidRPr="00A612AD">
        <w:rPr>
          <w:rFonts w:hint="eastAsia"/>
          <w:b/>
          <w:sz w:val="20"/>
          <w:szCs w:val="20"/>
        </w:rPr>
        <w:t>附件二</w:t>
      </w:r>
    </w:p>
    <w:p w:rsidR="00324B3F" w:rsidRPr="00A612AD" w:rsidRDefault="00B808FB" w:rsidP="00D5064C">
      <w:pPr>
        <w:pStyle w:val="a3"/>
        <w:spacing w:afterLines="50" w:after="180" w:line="480" w:lineRule="exact"/>
        <w:ind w:left="1080" w:hanging="1080"/>
        <w:jc w:val="center"/>
        <w:rPr>
          <w:b/>
          <w:sz w:val="36"/>
          <w:szCs w:val="36"/>
        </w:rPr>
      </w:pPr>
      <w:r>
        <w:rPr>
          <w:rFonts w:hint="eastAsia"/>
          <w:sz w:val="36"/>
          <w:szCs w:val="36"/>
        </w:rPr>
        <w:t>金門縣烏坵鄉</w:t>
      </w:r>
      <w:r w:rsidR="00324B3F" w:rsidRPr="00A612AD">
        <w:rPr>
          <w:rFonts w:hint="eastAsia"/>
          <w:sz w:val="36"/>
          <w:szCs w:val="36"/>
        </w:rPr>
        <w:t>民代表會代表出國考察報告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1552"/>
        <w:gridCol w:w="7134"/>
      </w:tblGrid>
      <w:tr w:rsidR="00324B3F" w:rsidRPr="00A612AD" w:rsidTr="00420158">
        <w:trPr>
          <w:cantSplit/>
          <w:trHeight w:val="3518"/>
        </w:trPr>
        <w:tc>
          <w:tcPr>
            <w:tcW w:w="345" w:type="pct"/>
            <w:vMerge w:val="restart"/>
            <w:textDirection w:val="tbRlV"/>
            <w:vAlign w:val="center"/>
          </w:tcPr>
          <w:p w:rsidR="00324B3F" w:rsidRPr="00A612AD" w:rsidRDefault="00324B3F" w:rsidP="00324B3F">
            <w:pPr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612AD">
              <w:rPr>
                <w:rFonts w:ascii="標楷體" w:eastAsia="標楷體" w:hAnsi="標楷體" w:hint="eastAsia"/>
                <w:sz w:val="28"/>
                <w:szCs w:val="28"/>
              </w:rPr>
              <w:t>本文</w:t>
            </w:r>
          </w:p>
        </w:tc>
        <w:tc>
          <w:tcPr>
            <w:tcW w:w="854" w:type="pct"/>
            <w:vAlign w:val="center"/>
          </w:tcPr>
          <w:p w:rsidR="00324B3F" w:rsidRPr="00A612AD" w:rsidRDefault="00324B3F" w:rsidP="00324B3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612AD">
              <w:rPr>
                <w:rFonts w:ascii="標楷體" w:eastAsia="標楷體" w:hAnsi="標楷體" w:hint="eastAsia"/>
                <w:sz w:val="28"/>
                <w:szCs w:val="28"/>
              </w:rPr>
              <w:t>考察紀要</w:t>
            </w:r>
          </w:p>
        </w:tc>
        <w:tc>
          <w:tcPr>
            <w:tcW w:w="3801" w:type="pct"/>
            <w:vAlign w:val="center"/>
          </w:tcPr>
          <w:p w:rsidR="00324B3F" w:rsidRPr="00A612AD" w:rsidRDefault="00420158" w:rsidP="007C1D0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第一天:高雄-桃園機場-廈門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第二天:廈門-宜賓-成都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第三天:成都-宜賓-廈門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第四天:廈門-高雄</w:t>
            </w:r>
          </w:p>
        </w:tc>
      </w:tr>
      <w:tr w:rsidR="00324B3F" w:rsidRPr="00A612AD" w:rsidTr="008235C0">
        <w:trPr>
          <w:cantSplit/>
          <w:trHeight w:val="12617"/>
        </w:trPr>
        <w:tc>
          <w:tcPr>
            <w:tcW w:w="345" w:type="pct"/>
            <w:vMerge/>
            <w:vAlign w:val="center"/>
          </w:tcPr>
          <w:p w:rsidR="00324B3F" w:rsidRPr="00A612AD" w:rsidRDefault="00324B3F" w:rsidP="00324B3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:rsidR="00324B3F" w:rsidRPr="00A612AD" w:rsidRDefault="00324B3F" w:rsidP="00324B3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612AD">
              <w:rPr>
                <w:rFonts w:ascii="標楷體" w:eastAsia="標楷體" w:hAnsi="標楷體" w:hint="eastAsia"/>
                <w:sz w:val="28"/>
                <w:szCs w:val="28"/>
              </w:rPr>
              <w:t>考察心得</w:t>
            </w:r>
          </w:p>
        </w:tc>
        <w:tc>
          <w:tcPr>
            <w:tcW w:w="3801" w:type="pct"/>
          </w:tcPr>
          <w:p w:rsidR="007C1D04" w:rsidRDefault="008235C0" w:rsidP="007C1D0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555555"/>
                <w:sz w:val="18"/>
                <w:szCs w:val="18"/>
                <w:shd w:val="clear" w:color="auto" w:fill="FFFFFF"/>
              </w:rPr>
              <w:t>一、</w:t>
            </w:r>
            <w:r w:rsidR="00ED7A29">
              <w:rPr>
                <w:rFonts w:ascii="Arial" w:hAnsi="Arial" w:cs="Arial" w:hint="eastAsia"/>
                <w:color w:val="555555"/>
                <w:sz w:val="18"/>
                <w:szCs w:val="18"/>
                <w:shd w:val="clear" w:color="auto" w:fill="FFFFFF"/>
              </w:rPr>
              <w:t>廈門</w:t>
            </w:r>
            <w:r w:rsidR="00ED7A29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為福建第二大城，有海上花園之稱。以前是白鷺棲息之</w:t>
            </w:r>
            <w:proofErr w:type="gramStart"/>
            <w:r w:rsidR="00ED7A29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地故稱鷺島</w:t>
            </w:r>
            <w:proofErr w:type="gramEnd"/>
            <w:r w:rsidR="00ED7A29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。明朝築城而稱為廈門。市區面積</w:t>
            </w:r>
            <w:r w:rsidR="00ED7A29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555</w:t>
            </w:r>
            <w:r w:rsidR="00ED7A29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平方公里。人口</w:t>
            </w:r>
            <w:r w:rsidR="00ED7A29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130</w:t>
            </w:r>
            <w:r w:rsidR="00ED7A29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萬。位於福建省東南沿海，是中國五大經濟特區之</w:t>
            </w:r>
            <w:proofErr w:type="gramStart"/>
            <w:r w:rsidR="00ED7A29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="00ED7A29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。與漳州、泉州相連，地處閩南金三角心臟位置。</w:t>
            </w:r>
            <w:proofErr w:type="gramStart"/>
            <w:r w:rsidR="00ED7A29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背靠漳州</w:t>
            </w:r>
            <w:proofErr w:type="gramEnd"/>
            <w:r w:rsidR="00ED7A29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、泉州，面向金門，隔著台灣海峽和台灣、澎湖列島遙遙相望。廈門是一座風光綺麗的海港風景城市，首府廈門市內有鼓浪嶼、萬石植物園等國家級風景名勝區。主要的對外出口港即為廈門港，其位於東南沿海，全長約</w:t>
            </w:r>
            <w:r w:rsidR="00ED7A29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240</w:t>
            </w:r>
            <w:r w:rsidR="00ED7A29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公里，附近島嶼散佈，</w:t>
            </w:r>
            <w:proofErr w:type="gramStart"/>
            <w:r w:rsidR="00ED7A29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港闊水深</w:t>
            </w:r>
            <w:proofErr w:type="gramEnd"/>
            <w:r w:rsidR="00ED7A29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，終年不結冰，為一個天然良港，是廈門東南沿海對外貿易的重要通商口。</w:t>
            </w:r>
          </w:p>
          <w:p w:rsidR="00B808FB" w:rsidRPr="00420158" w:rsidRDefault="008235C0" w:rsidP="00420158">
            <w:pPr>
              <w:jc w:val="both"/>
              <w:rPr>
                <w:rFonts w:ascii="標楷體" w:eastAsiaTheme="minorEastAsia" w:hAnsi="標楷體"/>
                <w:sz w:val="28"/>
                <w:szCs w:val="28"/>
              </w:rPr>
            </w:pPr>
            <w:r>
              <w:rPr>
                <w:rFonts w:ascii="Helvetica" w:hAnsi="Helvetica" w:cs="Helvetica" w:hint="eastAsia"/>
                <w:color w:val="333333"/>
                <w:sz w:val="18"/>
                <w:szCs w:val="18"/>
              </w:rPr>
              <w:t>二、</w:t>
            </w:r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長江的源頭從唐古喇山口旁格拉丹東雪山開始，然而地理學上被稱為長江的部分，其實是從四川宜賓算起的。岷江、金沙江</w:t>
            </w:r>
            <w:proofErr w:type="gramStart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于</w:t>
            </w:r>
            <w:proofErr w:type="gramEnd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合江門匯流聚合，就此才成為長江，所以宜賓被稱為</w:t>
            </w:r>
            <w:r w:rsidR="00ED7A29">
              <w:rPr>
                <w:rStyle w:val="ab"/>
                <w:rFonts w:ascii="Helvetica" w:hAnsi="Helvetica" w:cs="Helvetica"/>
                <w:color w:val="333333"/>
                <w:sz w:val="18"/>
                <w:szCs w:val="18"/>
              </w:rPr>
              <w:t>“</w:t>
            </w:r>
            <w:r w:rsidR="00ED7A29">
              <w:rPr>
                <w:rStyle w:val="ab"/>
                <w:rFonts w:ascii="Helvetica" w:hAnsi="Helvetica" w:cs="Helvetica"/>
                <w:color w:val="333333"/>
                <w:sz w:val="18"/>
                <w:szCs w:val="18"/>
              </w:rPr>
              <w:t>萬里長江第一城</w:t>
            </w:r>
            <w:r w:rsidR="00ED7A29">
              <w:rPr>
                <w:rStyle w:val="ab"/>
                <w:rFonts w:ascii="Helvetica" w:hAnsi="Helvetica" w:cs="Helvetica"/>
                <w:color w:val="333333"/>
                <w:sz w:val="18"/>
                <w:szCs w:val="18"/>
              </w:rPr>
              <w:t>”</w:t>
            </w:r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。宜賓也是中國釀酒最為發達的城市，五</w:t>
            </w:r>
            <w:proofErr w:type="gramStart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糧液即</w:t>
            </w:r>
            <w:proofErr w:type="gramEnd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產於此，因此這裡被稱為</w:t>
            </w:r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“</w:t>
            </w:r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酒都</w:t>
            </w:r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”</w:t>
            </w:r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。宜賓旅遊資源豐富，美景眾多。</w:t>
            </w:r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proofErr w:type="gramStart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蜀</w:t>
            </w:r>
            <w:proofErr w:type="gramEnd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南竹海，一處風景秀麗的綠色竹林，</w:t>
            </w:r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6</w:t>
            </w:r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萬</w:t>
            </w:r>
            <w:proofErr w:type="gramStart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余</w:t>
            </w:r>
            <w:proofErr w:type="gramEnd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畝的竹林當中景</w:t>
            </w:r>
            <w:proofErr w:type="gramStart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景</w:t>
            </w:r>
            <w:proofErr w:type="gramEnd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相連，情趣橫生。</w:t>
            </w:r>
            <w:proofErr w:type="gramStart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仙寓洞</w:t>
            </w:r>
            <w:proofErr w:type="gramEnd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中神佛安詳，洞外卻是綠波翻滾；忘憂</w:t>
            </w:r>
            <w:proofErr w:type="gramStart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穀</w:t>
            </w:r>
            <w:proofErr w:type="gramEnd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中小徑蜿蜒、</w:t>
            </w:r>
            <w:proofErr w:type="gramStart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穀</w:t>
            </w:r>
            <w:proofErr w:type="gramEnd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間幽</w:t>
            </w:r>
            <w:proofErr w:type="gramStart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僻</w:t>
            </w:r>
            <w:proofErr w:type="gramEnd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，即使帶著世間紛擾的心境進入，也足以在瞬間歸於平靜；</w:t>
            </w:r>
            <w:proofErr w:type="gramStart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天寶寨立於</w:t>
            </w:r>
            <w:proofErr w:type="gramEnd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絕壁之上，</w:t>
            </w:r>
            <w:proofErr w:type="gramStart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為拒兵匪之</w:t>
            </w:r>
            <w:proofErr w:type="gramEnd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地，易守難攻；落魄</w:t>
            </w:r>
            <w:proofErr w:type="gramStart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臺</w:t>
            </w:r>
            <w:proofErr w:type="gramEnd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上飛虹彩練，絢麗多姿</w:t>
            </w:r>
            <w:r>
              <w:rPr>
                <w:rFonts w:ascii="Helvetica" w:hAnsi="Helvetica" w:cs="Helvetica" w:hint="eastAsia"/>
                <w:color w:val="333333"/>
                <w:sz w:val="18"/>
                <w:szCs w:val="18"/>
              </w:rPr>
              <w:t>。</w:t>
            </w:r>
            <w:proofErr w:type="gramStart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僰</w:t>
            </w:r>
            <w:proofErr w:type="gramEnd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，我國古代的少數民族，居</w:t>
            </w:r>
            <w:proofErr w:type="gramStart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於川南</w:t>
            </w:r>
            <w:proofErr w:type="gramEnd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，即今宜賓境內，于明朝萬曆年間</w:t>
            </w:r>
            <w:proofErr w:type="gramStart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被明軍</w:t>
            </w:r>
            <w:proofErr w:type="gramEnd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所滅，由此，這個民族便消失在歷史的長河中，而他們留在宜賓境內的遺跡則成為了人們探索</w:t>
            </w:r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“</w:t>
            </w:r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僰文化</w:t>
            </w:r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”</w:t>
            </w:r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的唯一資料，散佈在</w:t>
            </w:r>
            <w:proofErr w:type="gramStart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珙</w:t>
            </w:r>
            <w:proofErr w:type="gramEnd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縣懸崖峭壁上的</w:t>
            </w:r>
            <w:proofErr w:type="gramStart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僰</w:t>
            </w:r>
            <w:proofErr w:type="gramEnd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人</w:t>
            </w:r>
            <w:proofErr w:type="gramStart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懸棺、僰</w:t>
            </w:r>
            <w:proofErr w:type="gramEnd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人岩畫在空曠的峽谷</w:t>
            </w:r>
            <w:proofErr w:type="gramStart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間幽咽著悲情的</w:t>
            </w:r>
            <w:proofErr w:type="gramEnd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民族命運。</w:t>
            </w:r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3000</w:t>
            </w:r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年前的</w:t>
            </w:r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“</w:t>
            </w:r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青銅爵</w:t>
            </w:r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”</w:t>
            </w:r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在訴說著宜賓悠久的釀酒歷史，越過歷史的長河，</w:t>
            </w:r>
            <w:proofErr w:type="gramStart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宜賓人釀出</w:t>
            </w:r>
            <w:proofErr w:type="gramEnd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了世界名酒</w:t>
            </w:r>
            <w:proofErr w:type="gramStart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——</w:t>
            </w:r>
            <w:proofErr w:type="gramEnd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“</w:t>
            </w:r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五糧液</w:t>
            </w:r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”</w:t>
            </w:r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。五</w:t>
            </w:r>
            <w:proofErr w:type="gramStart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糧液一經</w:t>
            </w:r>
            <w:proofErr w:type="gramEnd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出世，便用它醇厚的香味征服了世界，成為了民族品牌，而其所衍生的</w:t>
            </w:r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“</w:t>
            </w:r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酒文化</w:t>
            </w:r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”</w:t>
            </w:r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更是讓世人瞭解了國之精粹，位於宜賓市區西北的五</w:t>
            </w:r>
            <w:proofErr w:type="gramStart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糧液酒廠</w:t>
            </w:r>
            <w:proofErr w:type="gramEnd"/>
            <w:r w:rsidR="00ED7A29">
              <w:rPr>
                <w:rFonts w:ascii="Helvetica" w:hAnsi="Helvetica" w:cs="Helvetica"/>
                <w:color w:val="333333"/>
                <w:sz w:val="18"/>
                <w:szCs w:val="18"/>
              </w:rPr>
              <w:t>則是瞭解這種文化的去處。</w:t>
            </w:r>
            <w:r>
              <w:rPr>
                <w:rFonts w:ascii="Helvetica" w:hAnsi="Helvetica" w:cs="Helvetica" w:hint="eastAsia"/>
                <w:color w:val="333333"/>
                <w:sz w:val="18"/>
                <w:szCs w:val="18"/>
              </w:rPr>
              <w:br/>
            </w:r>
            <w:r>
              <w:rPr>
                <w:rFonts w:ascii="Helvetica" w:hAnsi="Helvetica" w:cs="Helvetica" w:hint="eastAsia"/>
                <w:color w:val="333333"/>
                <w:sz w:val="18"/>
                <w:szCs w:val="18"/>
              </w:rPr>
              <w:t>三、</w:t>
            </w:r>
            <w:r>
              <w:rPr>
                <w:rFonts w:ascii="SimSun" w:eastAsia="SimSun" w:hAnsi="SimSun" w:hint="eastAsia"/>
                <w:color w:val="666666"/>
                <w:sz w:val="18"/>
                <w:szCs w:val="18"/>
              </w:rPr>
              <w:t>成都位於中國西南，地處成都平原腹心地帶，總面積1.239萬平方公里，其中中心城區面積為283.86平方公里。成都生物資源豐富，旅遊資源豐富，名勝古跡中外馳名。有世界唯一的大熊貓繁育研究基地。</w:t>
            </w:r>
            <w:proofErr w:type="gramStart"/>
            <w:r>
              <w:rPr>
                <w:rFonts w:ascii="SimSun" w:eastAsia="SimSun" w:hAnsi="SimSun" w:hint="eastAsia"/>
                <w:color w:val="666666"/>
                <w:sz w:val="18"/>
                <w:szCs w:val="18"/>
              </w:rPr>
              <w:t>地處由劍門</w:t>
            </w:r>
            <w:proofErr w:type="gramEnd"/>
            <w:r>
              <w:rPr>
                <w:rFonts w:ascii="SimSun" w:eastAsia="SimSun" w:hAnsi="SimSun" w:hint="eastAsia"/>
                <w:color w:val="666666"/>
                <w:sz w:val="18"/>
                <w:szCs w:val="18"/>
              </w:rPr>
              <w:t>蜀道、九寨溝、峨嵋山、長江三峽等地組成的四川</w:t>
            </w:r>
            <w:proofErr w:type="gramStart"/>
            <w:r>
              <w:rPr>
                <w:rFonts w:ascii="SimSun" w:eastAsia="SimSun" w:hAnsi="SimSun" w:hint="eastAsia"/>
                <w:color w:val="666666"/>
                <w:sz w:val="18"/>
                <w:szCs w:val="18"/>
              </w:rPr>
              <w:t>旅遊環和全國</w:t>
            </w:r>
            <w:proofErr w:type="gramEnd"/>
            <w:r>
              <w:rPr>
                <w:rFonts w:ascii="SimSun" w:eastAsia="SimSun" w:hAnsi="SimSun" w:hint="eastAsia"/>
                <w:color w:val="666666"/>
                <w:sz w:val="18"/>
                <w:szCs w:val="18"/>
              </w:rPr>
              <w:t>旅遊環的聯絡點上，還是內地前往西藏的主要通道，旅遊地理位置十分優越。成都先後榮獲「中國最佳旅遊城市」、「國家環境保護模範城市」、「中國人居環境範例獎」、「國家園林城市」、「國家森林城市」、「中國十大最具經濟活力城市」、「中國最佳商務城市」、「國家知識產權工作示範城市」等稱號。今天的成都，深厚的文化底蘊和獨具的風土人情</w:t>
            </w:r>
            <w:proofErr w:type="gramStart"/>
            <w:r>
              <w:rPr>
                <w:rFonts w:ascii="SimSun" w:eastAsia="SimSun" w:hAnsi="SimSun" w:hint="eastAsia"/>
                <w:color w:val="666666"/>
                <w:sz w:val="18"/>
                <w:szCs w:val="18"/>
              </w:rPr>
              <w:t>彰顯著</w:t>
            </w:r>
            <w:proofErr w:type="gramEnd"/>
            <w:r>
              <w:rPr>
                <w:rFonts w:ascii="SimSun" w:eastAsia="SimSun" w:hAnsi="SimSun" w:hint="eastAsia"/>
                <w:color w:val="666666"/>
                <w:sz w:val="18"/>
                <w:szCs w:val="18"/>
              </w:rPr>
              <w:t>這座歷史文化名城的恆久魅力，孕育了「和諧包容，智慧誠信，務實創新」的城市精神，日新月異的城市建設更</w:t>
            </w:r>
            <w:proofErr w:type="gramStart"/>
            <w:r>
              <w:rPr>
                <w:rFonts w:ascii="SimSun" w:eastAsia="SimSun" w:hAnsi="SimSun" w:hint="eastAsia"/>
                <w:color w:val="666666"/>
                <w:sz w:val="18"/>
                <w:szCs w:val="18"/>
              </w:rPr>
              <w:t>憑添</w:t>
            </w:r>
            <w:proofErr w:type="gramEnd"/>
            <w:r>
              <w:rPr>
                <w:rFonts w:ascii="SimSun" w:eastAsia="SimSun" w:hAnsi="SimSun" w:hint="eastAsia"/>
                <w:color w:val="666666"/>
                <w:sz w:val="18"/>
                <w:szCs w:val="18"/>
              </w:rPr>
              <w:t>了一份迷人的現代氣息。</w:t>
            </w:r>
          </w:p>
        </w:tc>
      </w:tr>
      <w:tr w:rsidR="00324B3F" w:rsidRPr="00A612AD" w:rsidTr="007C1D04">
        <w:trPr>
          <w:cantSplit/>
          <w:trHeight w:val="528"/>
        </w:trPr>
        <w:tc>
          <w:tcPr>
            <w:tcW w:w="345" w:type="pct"/>
            <w:vMerge/>
            <w:vAlign w:val="center"/>
          </w:tcPr>
          <w:p w:rsidR="00324B3F" w:rsidRPr="00A612AD" w:rsidRDefault="00324B3F" w:rsidP="00324B3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:rsidR="00324B3F" w:rsidRPr="00A612AD" w:rsidRDefault="00324B3F" w:rsidP="00324B3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612AD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3801" w:type="pct"/>
            <w:vAlign w:val="center"/>
          </w:tcPr>
          <w:p w:rsidR="00324B3F" w:rsidRPr="00A612AD" w:rsidRDefault="00420158" w:rsidP="00324B3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324B3F" w:rsidRPr="00A612AD" w:rsidTr="00324B3F">
        <w:trPr>
          <w:cantSplit/>
          <w:trHeight w:val="915"/>
        </w:trPr>
        <w:tc>
          <w:tcPr>
            <w:tcW w:w="1199" w:type="pct"/>
            <w:gridSpan w:val="2"/>
            <w:tcBorders>
              <w:bottom w:val="single" w:sz="4" w:space="0" w:color="auto"/>
            </w:tcBorders>
            <w:vAlign w:val="center"/>
          </w:tcPr>
          <w:p w:rsidR="00324B3F" w:rsidRPr="00A612AD" w:rsidRDefault="00324B3F" w:rsidP="00324B3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612AD">
              <w:rPr>
                <w:rFonts w:ascii="標楷體" w:eastAsia="標楷體" w:hAnsi="標楷體" w:hint="eastAsia"/>
                <w:sz w:val="28"/>
                <w:szCs w:val="28"/>
              </w:rPr>
              <w:t>報告人</w:t>
            </w:r>
          </w:p>
        </w:tc>
        <w:tc>
          <w:tcPr>
            <w:tcW w:w="3801" w:type="pct"/>
            <w:tcBorders>
              <w:bottom w:val="single" w:sz="4" w:space="0" w:color="auto"/>
            </w:tcBorders>
            <w:vAlign w:val="center"/>
          </w:tcPr>
          <w:p w:rsidR="00324B3F" w:rsidRPr="00A612AD" w:rsidRDefault="00420158" w:rsidP="00324B3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黃金揚</w:t>
            </w:r>
          </w:p>
        </w:tc>
      </w:tr>
      <w:tr w:rsidR="00324B3F" w:rsidRPr="00A612AD" w:rsidTr="007C1D04">
        <w:trPr>
          <w:cantSplit/>
          <w:trHeight w:val="915"/>
        </w:trPr>
        <w:tc>
          <w:tcPr>
            <w:tcW w:w="1199" w:type="pct"/>
            <w:gridSpan w:val="2"/>
            <w:vAlign w:val="center"/>
          </w:tcPr>
          <w:p w:rsidR="00324B3F" w:rsidRPr="00A612AD" w:rsidRDefault="00324B3F" w:rsidP="00324B3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612A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報告日期</w:t>
            </w:r>
          </w:p>
        </w:tc>
        <w:tc>
          <w:tcPr>
            <w:tcW w:w="3801" w:type="pct"/>
            <w:vAlign w:val="center"/>
          </w:tcPr>
          <w:p w:rsidR="00324B3F" w:rsidRPr="00A612AD" w:rsidRDefault="00420158" w:rsidP="00B2307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10</w:t>
            </w:r>
            <w:r w:rsidR="00B2307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bookmarkStart w:id="0" w:name="_GoBack"/>
            <w:bookmarkEnd w:id="0"/>
            <w:r w:rsidR="00324B3F" w:rsidRPr="00A612A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11 </w:t>
            </w:r>
            <w:r w:rsidR="00324B3F" w:rsidRPr="00A612A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10</w:t>
            </w:r>
            <w:r w:rsidR="00324B3F" w:rsidRPr="00A612A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1C7E56" w:rsidRPr="00A612AD" w:rsidRDefault="001C7E56" w:rsidP="00324B3F">
      <w:pPr>
        <w:rPr>
          <w:rFonts w:ascii="標楷體" w:eastAsia="標楷體" w:hAnsi="標楷體"/>
        </w:rPr>
      </w:pPr>
    </w:p>
    <w:sectPr w:rsidR="001C7E56" w:rsidRPr="00A612AD" w:rsidSect="00324B3F">
      <w:pgSz w:w="11906" w:h="16838" w:code="9"/>
      <w:pgMar w:top="1191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C8" w:rsidRDefault="00AE13C8" w:rsidP="00B808FB">
      <w:r>
        <w:separator/>
      </w:r>
    </w:p>
  </w:endnote>
  <w:endnote w:type="continuationSeparator" w:id="0">
    <w:p w:rsidR="00AE13C8" w:rsidRDefault="00AE13C8" w:rsidP="00B8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C8" w:rsidRDefault="00AE13C8" w:rsidP="00B808FB">
      <w:r>
        <w:separator/>
      </w:r>
    </w:p>
  </w:footnote>
  <w:footnote w:type="continuationSeparator" w:id="0">
    <w:p w:rsidR="00AE13C8" w:rsidRDefault="00AE13C8" w:rsidP="00B80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C94"/>
    <w:multiLevelType w:val="hybridMultilevel"/>
    <w:tmpl w:val="E21E25E4"/>
    <w:lvl w:ilvl="0" w:tplc="A0AA367A">
      <w:start w:val="1"/>
      <w:numFmt w:val="taiwaneseCountingThousand"/>
      <w:lvlText w:val="%1、"/>
      <w:lvlJc w:val="left"/>
      <w:pPr>
        <w:tabs>
          <w:tab w:val="num" w:pos="454"/>
        </w:tabs>
        <w:ind w:left="964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07A7E1E"/>
    <w:multiLevelType w:val="multilevel"/>
    <w:tmpl w:val="71B6ADD0"/>
    <w:lvl w:ilvl="0">
      <w:start w:val="1"/>
      <w:numFmt w:val="taiwaneseCountingThousand"/>
      <w:lvlText w:val="%1、"/>
      <w:lvlJc w:val="left"/>
      <w:pPr>
        <w:tabs>
          <w:tab w:val="num" w:pos="454"/>
        </w:tabs>
        <w:ind w:left="624" w:hanging="511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B8132D4"/>
    <w:multiLevelType w:val="multilevel"/>
    <w:tmpl w:val="49C8E368"/>
    <w:lvl w:ilvl="0">
      <w:start w:val="1"/>
      <w:numFmt w:val="taiwaneseCountingThousand"/>
      <w:lvlText w:val="%1、"/>
      <w:lvlJc w:val="left"/>
      <w:pPr>
        <w:tabs>
          <w:tab w:val="num" w:pos="454"/>
        </w:tabs>
        <w:ind w:left="907" w:hanging="623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84811B1"/>
    <w:multiLevelType w:val="hybridMultilevel"/>
    <w:tmpl w:val="BBA660F8"/>
    <w:lvl w:ilvl="0" w:tplc="4386EF58">
      <w:start w:val="1"/>
      <w:numFmt w:val="taiwaneseCountingThousand"/>
      <w:lvlText w:val="%1、"/>
      <w:lvlJc w:val="center"/>
      <w:pPr>
        <w:tabs>
          <w:tab w:val="num" w:pos="680"/>
        </w:tabs>
        <w:ind w:left="680" w:hanging="3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826512A"/>
    <w:multiLevelType w:val="multilevel"/>
    <w:tmpl w:val="3B1E3BC6"/>
    <w:lvl w:ilvl="0">
      <w:start w:val="1"/>
      <w:numFmt w:val="taiwaneseCountingThousand"/>
      <w:lvlText w:val="%1、"/>
      <w:lvlJc w:val="left"/>
      <w:pPr>
        <w:tabs>
          <w:tab w:val="num" w:pos="454"/>
        </w:tabs>
        <w:ind w:left="964" w:hanging="6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8E24E7C"/>
    <w:multiLevelType w:val="multilevel"/>
    <w:tmpl w:val="E66A0BCC"/>
    <w:lvl w:ilvl="0">
      <w:start w:val="1"/>
      <w:numFmt w:val="taiwaneseCountingThousand"/>
      <w:lvlText w:val="%1、"/>
      <w:lvlJc w:val="left"/>
      <w:pPr>
        <w:tabs>
          <w:tab w:val="num" w:pos="454"/>
        </w:tabs>
        <w:ind w:left="624" w:hanging="62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D6B42E8"/>
    <w:multiLevelType w:val="multilevel"/>
    <w:tmpl w:val="5CFED264"/>
    <w:lvl w:ilvl="0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6D"/>
    <w:rsid w:val="0000715D"/>
    <w:rsid w:val="000E682B"/>
    <w:rsid w:val="001C7E56"/>
    <w:rsid w:val="0024126D"/>
    <w:rsid w:val="00324B3F"/>
    <w:rsid w:val="003271E2"/>
    <w:rsid w:val="0034176A"/>
    <w:rsid w:val="00382D56"/>
    <w:rsid w:val="00420158"/>
    <w:rsid w:val="00485809"/>
    <w:rsid w:val="00490676"/>
    <w:rsid w:val="004C5C26"/>
    <w:rsid w:val="00597646"/>
    <w:rsid w:val="005D07D2"/>
    <w:rsid w:val="007205E2"/>
    <w:rsid w:val="00722CB7"/>
    <w:rsid w:val="00730A57"/>
    <w:rsid w:val="007C1D04"/>
    <w:rsid w:val="008235C0"/>
    <w:rsid w:val="00875E00"/>
    <w:rsid w:val="009A645E"/>
    <w:rsid w:val="00A612AD"/>
    <w:rsid w:val="00A75B9E"/>
    <w:rsid w:val="00A94196"/>
    <w:rsid w:val="00AE13C8"/>
    <w:rsid w:val="00B2307A"/>
    <w:rsid w:val="00B6140A"/>
    <w:rsid w:val="00B808FB"/>
    <w:rsid w:val="00C02504"/>
    <w:rsid w:val="00C657A1"/>
    <w:rsid w:val="00CC7EA1"/>
    <w:rsid w:val="00D5064C"/>
    <w:rsid w:val="00D70728"/>
    <w:rsid w:val="00E15369"/>
    <w:rsid w:val="00ED7A29"/>
    <w:rsid w:val="00F5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80" w:hangingChars="300" w:hanging="780"/>
    </w:pPr>
    <w:rPr>
      <w:rFonts w:ascii="標楷體" w:eastAsia="標楷體" w:hAnsi="標楷體"/>
      <w:sz w:val="26"/>
    </w:rPr>
  </w:style>
  <w:style w:type="paragraph" w:customStyle="1" w:styleId="a4">
    <w:name w:val="公文(主旨)"/>
    <w:basedOn w:val="a"/>
    <w:next w:val="a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5">
    <w:name w:val="公文(首長)"/>
    <w:basedOn w:val="a"/>
    <w:pPr>
      <w:widowControl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3">
    <w:name w:val="Body Text Indent 3"/>
    <w:basedOn w:val="a"/>
    <w:rsid w:val="001C7E56"/>
    <w:pPr>
      <w:spacing w:after="120"/>
      <w:ind w:leftChars="200" w:left="480"/>
    </w:pPr>
    <w:rPr>
      <w:sz w:val="16"/>
      <w:szCs w:val="16"/>
    </w:rPr>
  </w:style>
  <w:style w:type="paragraph" w:styleId="a6">
    <w:name w:val="Plain Text"/>
    <w:basedOn w:val="a"/>
    <w:rsid w:val="001C7E56"/>
    <w:rPr>
      <w:rFonts w:ascii="細明體" w:eastAsia="細明體" w:hAnsi="Courier New"/>
      <w:szCs w:val="20"/>
    </w:rPr>
  </w:style>
  <w:style w:type="paragraph" w:styleId="a7">
    <w:name w:val="header"/>
    <w:basedOn w:val="a"/>
    <w:link w:val="a8"/>
    <w:rsid w:val="00B80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808FB"/>
    <w:rPr>
      <w:kern w:val="2"/>
    </w:rPr>
  </w:style>
  <w:style w:type="paragraph" w:styleId="a9">
    <w:name w:val="footer"/>
    <w:basedOn w:val="a"/>
    <w:link w:val="aa"/>
    <w:rsid w:val="00B80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B808FB"/>
    <w:rPr>
      <w:kern w:val="2"/>
    </w:rPr>
  </w:style>
  <w:style w:type="character" w:styleId="ab">
    <w:name w:val="Strong"/>
    <w:basedOn w:val="a0"/>
    <w:uiPriority w:val="22"/>
    <w:qFormat/>
    <w:rsid w:val="00ED7A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80" w:hangingChars="300" w:hanging="780"/>
    </w:pPr>
    <w:rPr>
      <w:rFonts w:ascii="標楷體" w:eastAsia="標楷體" w:hAnsi="標楷體"/>
      <w:sz w:val="26"/>
    </w:rPr>
  </w:style>
  <w:style w:type="paragraph" w:customStyle="1" w:styleId="a4">
    <w:name w:val="公文(主旨)"/>
    <w:basedOn w:val="a"/>
    <w:next w:val="a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5">
    <w:name w:val="公文(首長)"/>
    <w:basedOn w:val="a"/>
    <w:pPr>
      <w:widowControl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3">
    <w:name w:val="Body Text Indent 3"/>
    <w:basedOn w:val="a"/>
    <w:rsid w:val="001C7E56"/>
    <w:pPr>
      <w:spacing w:after="120"/>
      <w:ind w:leftChars="200" w:left="480"/>
    </w:pPr>
    <w:rPr>
      <w:sz w:val="16"/>
      <w:szCs w:val="16"/>
    </w:rPr>
  </w:style>
  <w:style w:type="paragraph" w:styleId="a6">
    <w:name w:val="Plain Text"/>
    <w:basedOn w:val="a"/>
    <w:rsid w:val="001C7E56"/>
    <w:rPr>
      <w:rFonts w:ascii="細明體" w:eastAsia="細明體" w:hAnsi="Courier New"/>
      <w:szCs w:val="20"/>
    </w:rPr>
  </w:style>
  <w:style w:type="paragraph" w:styleId="a7">
    <w:name w:val="header"/>
    <w:basedOn w:val="a"/>
    <w:link w:val="a8"/>
    <w:rsid w:val="00B80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808FB"/>
    <w:rPr>
      <w:kern w:val="2"/>
    </w:rPr>
  </w:style>
  <w:style w:type="paragraph" w:styleId="a9">
    <w:name w:val="footer"/>
    <w:basedOn w:val="a"/>
    <w:link w:val="aa"/>
    <w:rsid w:val="00B80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B808FB"/>
    <w:rPr>
      <w:kern w:val="2"/>
    </w:rPr>
  </w:style>
  <w:style w:type="character" w:styleId="ab">
    <w:name w:val="Strong"/>
    <w:basedOn w:val="a0"/>
    <w:uiPriority w:val="22"/>
    <w:qFormat/>
    <w:rsid w:val="00ED7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96</Characters>
  <Application>Microsoft Office Word</Application>
  <DocSecurity>0</DocSecurity>
  <Lines>1</Lines>
  <Paragraphs>2</Paragraphs>
  <ScaleCrop>false</ScaleCrop>
  <Company>電子公文交換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 　 號：</dc:title>
  <dc:creator>rec01</dc:creator>
  <cp:lastModifiedBy>user</cp:lastModifiedBy>
  <cp:revision>2</cp:revision>
  <cp:lastPrinted>2016-12-08T01:59:00Z</cp:lastPrinted>
  <dcterms:created xsi:type="dcterms:W3CDTF">2018-08-02T08:12:00Z</dcterms:created>
  <dcterms:modified xsi:type="dcterms:W3CDTF">2018-08-02T08:12:00Z</dcterms:modified>
</cp:coreProperties>
</file>