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EB" w:rsidRPr="00F035EB" w:rsidRDefault="00F035EB" w:rsidP="00F035EB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F035E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地方立法機關組織準則第25條及27</w:t>
      </w:r>
      <w:proofErr w:type="gramStart"/>
      <w:r w:rsidRPr="00F035E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條</w:t>
      </w:r>
      <w:proofErr w:type="gramEnd"/>
      <w:r w:rsidRPr="00F035E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條文</w:t>
      </w:r>
    </w:p>
    <w:p w:rsidR="00F035EB" w:rsidRPr="00F035EB" w:rsidRDefault="00F035EB" w:rsidP="00F035E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F035EB">
        <w:rPr>
          <w:rFonts w:ascii="標楷體" w:eastAsia="標楷體" w:hAnsi="標楷體" w:cs="新細明體"/>
          <w:kern w:val="0"/>
          <w:szCs w:val="24"/>
        </w:rPr>
        <w:t>第 25 條</w:t>
      </w:r>
    </w:p>
    <w:p w:rsidR="00F035EB" w:rsidRPr="00F035EB" w:rsidRDefault="00F035EB" w:rsidP="00F035E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F035EB">
        <w:rPr>
          <w:rFonts w:ascii="標楷體" w:eastAsia="標楷體" w:hAnsi="標楷體" w:cs="新細明體"/>
          <w:kern w:val="0"/>
          <w:szCs w:val="24"/>
        </w:rPr>
        <w:t>直轄市議會、縣（市）議會、鄉（鎮、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巿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）民代表會、山地原住民區民代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表會之大會、委員會及小組會議應公開舉行。但會議主席或議員、代表三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人以上提議或依本法第四十九條列席人員之請求，經會議通過時，得舉行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秘密會議。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前項公開舉行之會議，依下列規定辦理：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一、大會會議應開放旁聽。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二、會議議事日程，應於會議前公開於網站。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三、會議應製作會議紀錄，除考察及現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勘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外，並應製作議事錄，且分別於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    會議後一個月內及六個月內，公開於網站至少五年。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四、直轄市議會、縣（市）議會，除考察及現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勘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外，大會會議實況應透過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    網路或電視全程直播；大會及委員會會議應全程錄影，於會議後十五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    日內將影音檔公開於網站至少五年。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五、鄉（鎮、市）民代表會、山地原住民區民代表會，除考察及現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勘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外，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    大會及小組會議應全程錄音，於會議後十日內將錄音檔公開於網站至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    少五年。</w:t>
      </w:r>
    </w:p>
    <w:p w:rsidR="00F035EB" w:rsidRPr="00F035EB" w:rsidRDefault="00F035EB" w:rsidP="00F035E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F035EB">
        <w:rPr>
          <w:rFonts w:ascii="標楷體" w:eastAsia="標楷體" w:hAnsi="標楷體" w:cs="新細明體"/>
          <w:kern w:val="0"/>
          <w:szCs w:val="24"/>
        </w:rPr>
        <w:t> </w:t>
      </w:r>
    </w:p>
    <w:p w:rsidR="00F035EB" w:rsidRPr="00F035EB" w:rsidRDefault="00F035EB" w:rsidP="00F035E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F035EB">
        <w:rPr>
          <w:rFonts w:ascii="標楷體" w:eastAsia="標楷體" w:hAnsi="標楷體" w:cs="新細明體"/>
          <w:kern w:val="0"/>
          <w:szCs w:val="24"/>
        </w:rPr>
        <w:t>第 27 條</w:t>
      </w:r>
    </w:p>
    <w:p w:rsidR="00F035EB" w:rsidRPr="00F035EB" w:rsidRDefault="00F035EB" w:rsidP="00F035E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F035EB">
        <w:rPr>
          <w:rFonts w:ascii="標楷體" w:eastAsia="標楷體" w:hAnsi="標楷體" w:cs="新細明體"/>
          <w:kern w:val="0"/>
          <w:szCs w:val="24"/>
        </w:rPr>
        <w:t>直轄市議會、縣（市）議會、鄉（鎮、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巿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）民代表會、山地原住民區民代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表會之議事程序，除各該直轄市議會、縣（市）議會、鄉（鎮、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巿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）民代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表會、山地原住民區民代表會組織自治條例及議事規則規定者外，依會議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規範之規定。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前項議事規則，以規範議事事項為限，由直轄市議會、縣（市）議會、鄉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（鎮、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巿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）民代表會、山地原住民區民代表會訂定，分別報行政院、內政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部、縣政府、直轄市政府備查，並函送直轄市政府、縣（市）政府、鄉（</w:t>
      </w:r>
      <w:r w:rsidRPr="00F035EB">
        <w:rPr>
          <w:rFonts w:ascii="標楷體" w:eastAsia="標楷體" w:hAnsi="標楷體" w:cs="新細明體"/>
          <w:kern w:val="0"/>
          <w:szCs w:val="24"/>
        </w:rPr>
        <w:br/>
        <w:t>鎮、</w:t>
      </w:r>
      <w:proofErr w:type="gramStart"/>
      <w:r w:rsidRPr="00F035EB">
        <w:rPr>
          <w:rFonts w:ascii="標楷體" w:eastAsia="標楷體" w:hAnsi="標楷體" w:cs="新細明體"/>
          <w:kern w:val="0"/>
          <w:szCs w:val="24"/>
        </w:rPr>
        <w:t>巿</w:t>
      </w:r>
      <w:proofErr w:type="gramEnd"/>
      <w:r w:rsidRPr="00F035EB">
        <w:rPr>
          <w:rFonts w:ascii="標楷體" w:eastAsia="標楷體" w:hAnsi="標楷體" w:cs="新細明體"/>
          <w:kern w:val="0"/>
          <w:szCs w:val="24"/>
        </w:rPr>
        <w:t>）公所、山地原住民區公所。</w:t>
      </w:r>
    </w:p>
    <w:p w:rsidR="00D07685" w:rsidRPr="00F035EB" w:rsidRDefault="00D07685">
      <w:pPr>
        <w:rPr>
          <w:rFonts w:ascii="標楷體" w:eastAsia="標楷體" w:hAnsi="標楷體"/>
        </w:rPr>
      </w:pPr>
      <w:bookmarkStart w:id="0" w:name="_GoBack"/>
      <w:bookmarkEnd w:id="0"/>
    </w:p>
    <w:sectPr w:rsidR="00D07685" w:rsidRPr="00F035EB" w:rsidSect="00F03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0DD"/>
    <w:multiLevelType w:val="multilevel"/>
    <w:tmpl w:val="643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B"/>
    <w:rsid w:val="00D07685"/>
    <w:rsid w:val="00F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56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96890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5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7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0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2019-12-19T06:19:00Z</dcterms:created>
  <dcterms:modified xsi:type="dcterms:W3CDTF">2019-12-19T06:21:00Z</dcterms:modified>
</cp:coreProperties>
</file>