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83" w:rsidRPr="00623A9B" w:rsidRDefault="00220083" w:rsidP="00220083">
      <w:pPr>
        <w:jc w:val="center"/>
        <w:rPr>
          <w:rFonts w:ascii="微軟正黑體" w:eastAsia="微軟正黑體" w:hAnsi="微軟正黑體"/>
          <w:b/>
          <w:color w:val="984806" w:themeColor="accent6" w:themeShade="80"/>
          <w:sz w:val="28"/>
          <w:szCs w:val="28"/>
        </w:rPr>
      </w:pPr>
      <w:r w:rsidRPr="00623A9B">
        <w:rPr>
          <w:rFonts w:ascii="微軟正黑體" w:eastAsia="微軟正黑體" w:hAnsi="微軟正黑體" w:hint="eastAsia"/>
          <w:b/>
          <w:color w:val="984806" w:themeColor="accent6" w:themeShade="80"/>
          <w:sz w:val="28"/>
          <w:szCs w:val="28"/>
        </w:rPr>
        <w:t>兒童及少年生活扶助</w:t>
      </w:r>
    </w:p>
    <w:p w:rsidR="00220083" w:rsidRPr="00623A9B" w:rsidRDefault="00220083" w:rsidP="00623A9B">
      <w:pPr>
        <w:snapToGrid w:val="0"/>
        <w:spacing w:line="360" w:lineRule="auto"/>
        <w:rPr>
          <w:rFonts w:ascii="標楷體" w:eastAsia="標楷體" w:hAnsi="標楷體"/>
          <w:b/>
          <w:szCs w:val="24"/>
        </w:rPr>
      </w:pPr>
      <w:r w:rsidRPr="00623A9B">
        <w:rPr>
          <w:rFonts w:ascii="標楷體" w:eastAsia="標楷體" w:hAnsi="標楷體" w:hint="eastAsia"/>
          <w:b/>
          <w:szCs w:val="24"/>
        </w:rPr>
        <w:t>(</w:t>
      </w:r>
      <w:proofErr w:type="gramStart"/>
      <w:r w:rsidRPr="00623A9B">
        <w:rPr>
          <w:rFonts w:ascii="標楷體" w:eastAsia="標楷體" w:hAnsi="標楷體" w:hint="eastAsia"/>
          <w:b/>
          <w:szCs w:val="24"/>
        </w:rPr>
        <w:t>一</w:t>
      </w:r>
      <w:proofErr w:type="gramEnd"/>
      <w:r w:rsidRPr="00623A9B">
        <w:rPr>
          <w:rFonts w:ascii="標楷體" w:eastAsia="標楷體" w:hAnsi="標楷體" w:hint="eastAsia"/>
          <w:b/>
          <w:szCs w:val="24"/>
        </w:rPr>
        <w:t>)補助對象：</w:t>
      </w:r>
    </w:p>
    <w:p w:rsidR="00220083" w:rsidRPr="00623A9B" w:rsidRDefault="00220083"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132E32" w:rsidRPr="00623A9B">
        <w:rPr>
          <w:rFonts w:ascii="標楷體" w:eastAsia="標楷體" w:hAnsi="標楷體" w:hint="eastAsia"/>
          <w:szCs w:val="24"/>
        </w:rPr>
        <w:t xml:space="preserve"> </w:t>
      </w:r>
      <w:r w:rsidR="00AA2F34" w:rsidRPr="00623A9B">
        <w:rPr>
          <w:rFonts w:ascii="標楷體" w:eastAsia="標楷體" w:hAnsi="標楷體" w:hint="eastAsia"/>
          <w:szCs w:val="24"/>
        </w:rPr>
        <w:t xml:space="preserve"> </w:t>
      </w:r>
      <w:r w:rsidRPr="00623A9B">
        <w:rPr>
          <w:rFonts w:ascii="標楷體" w:eastAsia="標楷體" w:hAnsi="標楷體" w:hint="eastAsia"/>
          <w:szCs w:val="24"/>
        </w:rPr>
        <w:t>凡設籍本縣未滿十八歲之兒童、少年，其本人無工作能力且未獲政府其他項目生活補助或未接受公費收容安置，家庭狀況符合下列各款規定者：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1.遭遇困境之中低收入戶內兒童及少年。</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2.父母雙亡而監護人無力撫養者。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3.父母一方死亡或失蹤達六個月以上，另一方無力撫養者。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4.父母離異，而負教養責任之一方無力撫養者。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5.父母具有下列情形之一者，而另一方無力撫育者。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6.患精神病患者。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7.患</w:t>
      </w:r>
      <w:proofErr w:type="gramStart"/>
      <w:r w:rsidR="00220083" w:rsidRPr="00623A9B">
        <w:rPr>
          <w:rFonts w:ascii="標楷體" w:eastAsia="標楷體" w:hAnsi="標楷體" w:hint="eastAsia"/>
          <w:szCs w:val="24"/>
        </w:rPr>
        <w:t>重傷病需住院</w:t>
      </w:r>
      <w:proofErr w:type="gramEnd"/>
      <w:r w:rsidR="00220083" w:rsidRPr="00623A9B">
        <w:rPr>
          <w:rFonts w:ascii="標楷體" w:eastAsia="標楷體" w:hAnsi="標楷體" w:hint="eastAsia"/>
          <w:szCs w:val="24"/>
        </w:rPr>
        <w:t>治療或</w:t>
      </w:r>
      <w:proofErr w:type="gramStart"/>
      <w:r w:rsidR="00220083" w:rsidRPr="00623A9B">
        <w:rPr>
          <w:rFonts w:ascii="標楷體" w:eastAsia="標楷體" w:hAnsi="標楷體" w:hint="eastAsia"/>
          <w:szCs w:val="24"/>
        </w:rPr>
        <w:t>長期療育者</w:t>
      </w:r>
      <w:proofErr w:type="gramEnd"/>
      <w:r w:rsidR="00220083" w:rsidRPr="00623A9B">
        <w:rPr>
          <w:rFonts w:ascii="標楷體" w:eastAsia="標楷體" w:hAnsi="標楷體" w:hint="eastAsia"/>
          <w:szCs w:val="24"/>
        </w:rPr>
        <w:t>。</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8.患法定傳染病需隔離治療者。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9.身心障礙等級中度以上者。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10.在監服刑，且刑期達六個月以上者。</w:t>
      </w:r>
    </w:p>
    <w:p w:rsidR="009F4BC3" w:rsidRDefault="00132E32" w:rsidP="00623A9B">
      <w:pPr>
        <w:snapToGrid w:val="0"/>
        <w:spacing w:line="360" w:lineRule="auto"/>
        <w:rPr>
          <w:rFonts w:ascii="標楷體" w:eastAsia="標楷體" w:hAnsi="標楷體" w:hint="eastAsia"/>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11.父母或監護人對兒童少年有虐待、遺棄、押賣、強迫從事不正當職業或其他</w:t>
      </w:r>
    </w:p>
    <w:p w:rsidR="00220083" w:rsidRPr="00623A9B" w:rsidRDefault="009F4BC3" w:rsidP="00623A9B">
      <w:pPr>
        <w:snapToGrid w:val="0"/>
        <w:spacing w:line="360" w:lineRule="auto"/>
        <w:rPr>
          <w:rFonts w:ascii="標楷體" w:eastAsia="標楷體" w:hAnsi="標楷體"/>
          <w:szCs w:val="24"/>
        </w:rPr>
      </w:pPr>
      <w:r>
        <w:rPr>
          <w:rFonts w:ascii="標楷體" w:eastAsia="標楷體" w:hAnsi="標楷體" w:hint="eastAsia"/>
          <w:szCs w:val="24"/>
        </w:rPr>
        <w:t xml:space="preserve">    </w:t>
      </w:r>
      <w:r w:rsidR="00220083" w:rsidRPr="00623A9B">
        <w:rPr>
          <w:rFonts w:ascii="標楷體" w:eastAsia="標楷體" w:hAnsi="標楷體" w:hint="eastAsia"/>
          <w:szCs w:val="24"/>
        </w:rPr>
        <w:t>濫用親權行為，經主管機關委託親屬家庭收容。</w:t>
      </w:r>
    </w:p>
    <w:p w:rsidR="009F4BC3" w:rsidRDefault="00132E32" w:rsidP="00623A9B">
      <w:pPr>
        <w:snapToGrid w:val="0"/>
        <w:spacing w:line="360" w:lineRule="auto"/>
        <w:rPr>
          <w:rFonts w:ascii="標楷體" w:eastAsia="標楷體" w:hAnsi="標楷體" w:hint="eastAsia"/>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12.從事色情行為，經觀察輔導或輔導教育後由主管機關輔導就學或接受職業</w:t>
      </w:r>
      <w:proofErr w:type="gramStart"/>
      <w:r w:rsidR="00220083" w:rsidRPr="00623A9B">
        <w:rPr>
          <w:rFonts w:ascii="標楷體" w:eastAsia="標楷體" w:hAnsi="標楷體" w:hint="eastAsia"/>
          <w:szCs w:val="24"/>
        </w:rPr>
        <w:t>訓</w:t>
      </w:r>
      <w:proofErr w:type="gramEnd"/>
    </w:p>
    <w:p w:rsidR="00220083" w:rsidRPr="00623A9B" w:rsidRDefault="009F4BC3" w:rsidP="00623A9B">
      <w:pPr>
        <w:snapToGrid w:val="0"/>
        <w:spacing w:line="360" w:lineRule="auto"/>
        <w:rPr>
          <w:rFonts w:ascii="標楷體" w:eastAsia="標楷體" w:hAnsi="標楷體"/>
          <w:szCs w:val="24"/>
        </w:rPr>
      </w:pPr>
      <w:r>
        <w:rPr>
          <w:rFonts w:ascii="標楷體" w:eastAsia="標楷體" w:hAnsi="標楷體" w:hint="eastAsia"/>
          <w:szCs w:val="24"/>
        </w:rPr>
        <w:t xml:space="preserve">    </w:t>
      </w:r>
      <w:proofErr w:type="gramStart"/>
      <w:r w:rsidR="00220083" w:rsidRPr="00623A9B">
        <w:rPr>
          <w:rFonts w:ascii="標楷體" w:eastAsia="標楷體" w:hAnsi="標楷體" w:hint="eastAsia"/>
          <w:szCs w:val="24"/>
        </w:rPr>
        <w:t>練者</w:t>
      </w:r>
      <w:proofErr w:type="gramEnd"/>
      <w:r w:rsidR="00220083" w:rsidRPr="00623A9B">
        <w:rPr>
          <w:rFonts w:ascii="標楷體" w:eastAsia="標楷體" w:hAnsi="標楷體" w:hint="eastAsia"/>
          <w:szCs w:val="24"/>
        </w:rPr>
        <w:t>。</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13.未經認領之非婚生子女，其生母無力撫育者。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14.由法院責付主管機關，經輔導就學或接受職業訓練者。</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15.因懷孕或生育而遭遇困境之兒童、少年及其子女。</w:t>
      </w:r>
    </w:p>
    <w:p w:rsidR="00220083"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16.</w:t>
      </w:r>
      <w:r w:rsidR="00AA2F34" w:rsidRPr="00623A9B">
        <w:rPr>
          <w:rFonts w:ascii="標楷體" w:eastAsia="標楷體" w:hAnsi="標楷體" w:hint="eastAsia"/>
          <w:szCs w:val="24"/>
        </w:rPr>
        <w:t>其他特殊事故經主管機關調查評估確有必要扶助之兒童或少年</w:t>
      </w:r>
    </w:p>
    <w:p w:rsidR="009F4BC3" w:rsidRDefault="00132E32" w:rsidP="00623A9B">
      <w:pPr>
        <w:snapToGrid w:val="0"/>
        <w:spacing w:line="360" w:lineRule="auto"/>
        <w:rPr>
          <w:rFonts w:ascii="標楷體" w:eastAsia="標楷體" w:hAnsi="標楷體" w:hint="eastAsia"/>
          <w:szCs w:val="24"/>
        </w:rPr>
      </w:pPr>
      <w:r w:rsidRPr="00623A9B">
        <w:rPr>
          <w:rFonts w:ascii="標楷體" w:eastAsia="標楷體" w:hAnsi="標楷體" w:hint="eastAsia"/>
          <w:szCs w:val="24"/>
        </w:rPr>
        <w:t xml:space="preserve"> </w:t>
      </w:r>
      <w:r w:rsidR="00220083" w:rsidRPr="00623A9B">
        <w:rPr>
          <w:rFonts w:ascii="標楷體" w:eastAsia="標楷體" w:hAnsi="標楷體" w:hint="eastAsia"/>
          <w:szCs w:val="24"/>
        </w:rPr>
        <w:t>17.家庭總收入平均未達當年度每人每月最低生活費1.5倍、全家人口全家動產</w:t>
      </w:r>
    </w:p>
    <w:p w:rsidR="009F4BC3" w:rsidRDefault="009F4BC3" w:rsidP="00623A9B">
      <w:pPr>
        <w:snapToGrid w:val="0"/>
        <w:spacing w:line="360" w:lineRule="auto"/>
        <w:rPr>
          <w:rFonts w:ascii="標楷體" w:eastAsia="標楷體" w:hAnsi="標楷體" w:hint="eastAsia"/>
          <w:szCs w:val="24"/>
        </w:rPr>
      </w:pPr>
      <w:r>
        <w:rPr>
          <w:rFonts w:ascii="標楷體" w:eastAsia="標楷體" w:hAnsi="標楷體" w:hint="eastAsia"/>
          <w:szCs w:val="24"/>
        </w:rPr>
        <w:t xml:space="preserve">   </w:t>
      </w:r>
      <w:r w:rsidR="00220083" w:rsidRPr="00623A9B">
        <w:rPr>
          <w:rFonts w:ascii="標楷體" w:eastAsia="標楷體" w:hAnsi="標楷體" w:hint="eastAsia"/>
          <w:szCs w:val="24"/>
        </w:rPr>
        <w:t>（含股票、投資、存款等）合計金額未超過新臺幣250萬元，每增加一人，</w:t>
      </w:r>
    </w:p>
    <w:p w:rsidR="009F4BC3" w:rsidRDefault="009F4BC3" w:rsidP="00623A9B">
      <w:pPr>
        <w:snapToGrid w:val="0"/>
        <w:spacing w:line="360" w:lineRule="auto"/>
        <w:rPr>
          <w:rFonts w:ascii="標楷體" w:eastAsia="標楷體" w:hAnsi="標楷體" w:hint="eastAsia"/>
          <w:szCs w:val="24"/>
        </w:rPr>
      </w:pPr>
      <w:r>
        <w:rPr>
          <w:rFonts w:ascii="標楷體" w:eastAsia="標楷體" w:hAnsi="標楷體" w:hint="eastAsia"/>
          <w:szCs w:val="24"/>
        </w:rPr>
        <w:t xml:space="preserve">    </w:t>
      </w:r>
      <w:r w:rsidR="00220083" w:rsidRPr="00623A9B">
        <w:rPr>
          <w:rFonts w:ascii="標楷體" w:eastAsia="標楷體" w:hAnsi="標楷體" w:hint="eastAsia"/>
          <w:szCs w:val="24"/>
        </w:rPr>
        <w:t>增加新臺幣25萬元、全家人口不動產（含土地、房屋等）總值低於新臺幣</w:t>
      </w:r>
    </w:p>
    <w:p w:rsidR="00220083" w:rsidRPr="00623A9B" w:rsidRDefault="009F4BC3" w:rsidP="00623A9B">
      <w:pPr>
        <w:snapToGrid w:val="0"/>
        <w:spacing w:line="360" w:lineRule="auto"/>
        <w:rPr>
          <w:rFonts w:ascii="標楷體" w:eastAsia="標楷體" w:hAnsi="標楷體"/>
          <w:szCs w:val="24"/>
        </w:rPr>
      </w:pPr>
      <w:r>
        <w:rPr>
          <w:rFonts w:ascii="標楷體" w:eastAsia="標楷體" w:hAnsi="標楷體" w:hint="eastAsia"/>
          <w:szCs w:val="24"/>
        </w:rPr>
        <w:t xml:space="preserve">    </w:t>
      </w:r>
      <w:bookmarkStart w:id="0" w:name="_GoBack"/>
      <w:bookmarkEnd w:id="0"/>
      <w:r w:rsidR="00220083" w:rsidRPr="00623A9B">
        <w:rPr>
          <w:rFonts w:ascii="標楷體" w:eastAsia="標楷體" w:hAnsi="標楷體" w:hint="eastAsia"/>
          <w:szCs w:val="24"/>
        </w:rPr>
        <w:t>650萬元。</w:t>
      </w:r>
    </w:p>
    <w:p w:rsidR="00F329F1" w:rsidRPr="00623A9B" w:rsidRDefault="00F329F1" w:rsidP="00623A9B">
      <w:pPr>
        <w:snapToGrid w:val="0"/>
        <w:spacing w:line="360" w:lineRule="auto"/>
        <w:rPr>
          <w:rFonts w:ascii="標楷體" w:eastAsia="標楷體" w:hAnsi="標楷體"/>
          <w:szCs w:val="24"/>
        </w:rPr>
      </w:pPr>
    </w:p>
    <w:p w:rsidR="005C7000" w:rsidRPr="00623A9B" w:rsidRDefault="00132E32" w:rsidP="00623A9B">
      <w:pPr>
        <w:snapToGrid w:val="0"/>
        <w:spacing w:line="360" w:lineRule="auto"/>
        <w:rPr>
          <w:rFonts w:ascii="標楷體" w:eastAsia="標楷體" w:hAnsi="標楷體"/>
          <w:szCs w:val="24"/>
        </w:rPr>
      </w:pPr>
      <w:r w:rsidRPr="00623A9B">
        <w:rPr>
          <w:rFonts w:ascii="標楷體" w:eastAsia="標楷體" w:hAnsi="標楷體" w:hint="eastAsia"/>
          <w:b/>
          <w:szCs w:val="24"/>
        </w:rPr>
        <w:t>(二)</w:t>
      </w:r>
      <w:r w:rsidR="00220083" w:rsidRPr="00623A9B">
        <w:rPr>
          <w:rFonts w:ascii="標楷體" w:eastAsia="標楷體" w:hAnsi="標楷體" w:hint="eastAsia"/>
          <w:b/>
          <w:szCs w:val="24"/>
        </w:rPr>
        <w:t>補助內容：</w:t>
      </w:r>
      <w:r w:rsidR="00220083" w:rsidRPr="00623A9B">
        <w:rPr>
          <w:rFonts w:ascii="標楷體" w:eastAsia="標楷體" w:hAnsi="標楷體" w:hint="eastAsia"/>
          <w:szCs w:val="24"/>
        </w:rPr>
        <w:t>每人每月補助新台幣1,969元。</w:t>
      </w:r>
    </w:p>
    <w:p w:rsidR="00AA2F34" w:rsidRPr="00623A9B" w:rsidRDefault="00AA2F34" w:rsidP="00623A9B">
      <w:pPr>
        <w:snapToGrid w:val="0"/>
        <w:rPr>
          <w:rFonts w:ascii="標楷體" w:eastAsia="標楷體" w:hAnsi="標楷體"/>
          <w:szCs w:val="24"/>
        </w:rPr>
      </w:pPr>
    </w:p>
    <w:sectPr w:rsidR="00AA2F34" w:rsidRPr="00623A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76" w:rsidRDefault="005C4F76" w:rsidP="00623A9B">
      <w:r>
        <w:separator/>
      </w:r>
    </w:p>
  </w:endnote>
  <w:endnote w:type="continuationSeparator" w:id="0">
    <w:p w:rsidR="005C4F76" w:rsidRDefault="005C4F76" w:rsidP="0062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76" w:rsidRDefault="005C4F76" w:rsidP="00623A9B">
      <w:r>
        <w:separator/>
      </w:r>
    </w:p>
  </w:footnote>
  <w:footnote w:type="continuationSeparator" w:id="0">
    <w:p w:rsidR="005C4F76" w:rsidRDefault="005C4F76" w:rsidP="0062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83"/>
    <w:rsid w:val="00132E32"/>
    <w:rsid w:val="00220083"/>
    <w:rsid w:val="005C4F76"/>
    <w:rsid w:val="005C7000"/>
    <w:rsid w:val="00623A9B"/>
    <w:rsid w:val="009F4BC3"/>
    <w:rsid w:val="00AA2F34"/>
    <w:rsid w:val="00F32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9B"/>
    <w:pPr>
      <w:tabs>
        <w:tab w:val="center" w:pos="4153"/>
        <w:tab w:val="right" w:pos="8306"/>
      </w:tabs>
      <w:snapToGrid w:val="0"/>
    </w:pPr>
    <w:rPr>
      <w:sz w:val="20"/>
      <w:szCs w:val="20"/>
    </w:rPr>
  </w:style>
  <w:style w:type="character" w:customStyle="1" w:styleId="a4">
    <w:name w:val="頁首 字元"/>
    <w:basedOn w:val="a0"/>
    <w:link w:val="a3"/>
    <w:uiPriority w:val="99"/>
    <w:rsid w:val="00623A9B"/>
    <w:rPr>
      <w:sz w:val="20"/>
      <w:szCs w:val="20"/>
    </w:rPr>
  </w:style>
  <w:style w:type="paragraph" w:styleId="a5">
    <w:name w:val="footer"/>
    <w:basedOn w:val="a"/>
    <w:link w:val="a6"/>
    <w:uiPriority w:val="99"/>
    <w:unhideWhenUsed/>
    <w:rsid w:val="00623A9B"/>
    <w:pPr>
      <w:tabs>
        <w:tab w:val="center" w:pos="4153"/>
        <w:tab w:val="right" w:pos="8306"/>
      </w:tabs>
      <w:snapToGrid w:val="0"/>
    </w:pPr>
    <w:rPr>
      <w:sz w:val="20"/>
      <w:szCs w:val="20"/>
    </w:rPr>
  </w:style>
  <w:style w:type="character" w:customStyle="1" w:styleId="a6">
    <w:name w:val="頁尾 字元"/>
    <w:basedOn w:val="a0"/>
    <w:link w:val="a5"/>
    <w:uiPriority w:val="99"/>
    <w:rsid w:val="00623A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9B"/>
    <w:pPr>
      <w:tabs>
        <w:tab w:val="center" w:pos="4153"/>
        <w:tab w:val="right" w:pos="8306"/>
      </w:tabs>
      <w:snapToGrid w:val="0"/>
    </w:pPr>
    <w:rPr>
      <w:sz w:val="20"/>
      <w:szCs w:val="20"/>
    </w:rPr>
  </w:style>
  <w:style w:type="character" w:customStyle="1" w:styleId="a4">
    <w:name w:val="頁首 字元"/>
    <w:basedOn w:val="a0"/>
    <w:link w:val="a3"/>
    <w:uiPriority w:val="99"/>
    <w:rsid w:val="00623A9B"/>
    <w:rPr>
      <w:sz w:val="20"/>
      <w:szCs w:val="20"/>
    </w:rPr>
  </w:style>
  <w:style w:type="paragraph" w:styleId="a5">
    <w:name w:val="footer"/>
    <w:basedOn w:val="a"/>
    <w:link w:val="a6"/>
    <w:uiPriority w:val="99"/>
    <w:unhideWhenUsed/>
    <w:rsid w:val="00623A9B"/>
    <w:pPr>
      <w:tabs>
        <w:tab w:val="center" w:pos="4153"/>
        <w:tab w:val="right" w:pos="8306"/>
      </w:tabs>
      <w:snapToGrid w:val="0"/>
    </w:pPr>
    <w:rPr>
      <w:sz w:val="20"/>
      <w:szCs w:val="20"/>
    </w:rPr>
  </w:style>
  <w:style w:type="character" w:customStyle="1" w:styleId="a6">
    <w:name w:val="頁尾 字元"/>
    <w:basedOn w:val="a0"/>
    <w:link w:val="a5"/>
    <w:uiPriority w:val="99"/>
    <w:rsid w:val="00623A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2019-05-22T05:46:00Z</dcterms:created>
  <dcterms:modified xsi:type="dcterms:W3CDTF">2019-05-24T02:52:00Z</dcterms:modified>
</cp:coreProperties>
</file>