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D0" w:rsidRDefault="007B17DA" w:rsidP="001444DD">
      <w:pPr>
        <w:pStyle w:val="a7"/>
        <w:snapToGrid w:val="0"/>
        <w:spacing w:line="600" w:lineRule="exact"/>
        <w:jc w:val="center"/>
        <w:rPr>
          <w:rFonts w:ascii="標楷體" w:hAnsi="標楷體"/>
          <w:bCs/>
          <w:sz w:val="32"/>
          <w:szCs w:val="32"/>
        </w:rPr>
      </w:pPr>
      <w:r>
        <w:rPr>
          <w:rFonts w:ascii="標楷體" w:hint="eastAsia"/>
          <w:sz w:val="32"/>
          <w:szCs w:val="32"/>
        </w:rPr>
        <w:t>金門縣</w:t>
      </w:r>
      <w:r w:rsidR="00F118D0" w:rsidRPr="0051311E">
        <w:rPr>
          <w:rFonts w:ascii="標楷體" w:hAnsi="標楷體" w:hint="eastAsia"/>
          <w:bCs/>
          <w:sz w:val="32"/>
          <w:szCs w:val="32"/>
        </w:rPr>
        <w:t>稅務局標準作業程序</w:t>
      </w:r>
    </w:p>
    <w:p w:rsidR="00F118D0" w:rsidRDefault="00F118D0" w:rsidP="001444DD">
      <w:pPr>
        <w:pStyle w:val="a7"/>
        <w:snapToGrid w:val="0"/>
        <w:spacing w:line="600" w:lineRule="exact"/>
        <w:jc w:val="center"/>
      </w:pPr>
      <w:r>
        <w:rPr>
          <w:rFonts w:ascii="標楷體" w:hAnsi="標楷體" w:cs="標楷體"/>
          <w:bCs/>
          <w:sz w:val="32"/>
          <w:szCs w:val="32"/>
        </w:rPr>
        <w:t>娛樂稅設立、變更、停（復）業、註銷登記申請案件作業</w:t>
      </w:r>
    </w:p>
    <w:p w:rsidR="00F118D0" w:rsidRPr="00240D99" w:rsidRDefault="00F118D0" w:rsidP="00D922DD">
      <w:pPr>
        <w:pStyle w:val="Textbodyindent"/>
        <w:snapToGrid w:val="0"/>
        <w:spacing w:line="400" w:lineRule="exact"/>
        <w:ind w:left="1361" w:hanging="1361"/>
        <w:rPr>
          <w:rFonts w:ascii="標楷體" w:eastAsia="標楷體" w:hAnsi="標楷體"/>
        </w:rPr>
      </w:pPr>
      <w:r w:rsidRPr="00240D99">
        <w:rPr>
          <w:rFonts w:ascii="標楷體" w:eastAsia="標楷體" w:hAnsi="標楷體" w:cs="標楷體"/>
          <w:bCs/>
        </w:rPr>
        <w:t>壹、目的：</w:t>
      </w:r>
      <w:r w:rsidRPr="00240D99">
        <w:rPr>
          <w:rFonts w:ascii="標楷體" w:eastAsia="標楷體" w:hAnsi="標楷體" w:cs="標楷體"/>
        </w:rPr>
        <w:t>受理娛樂</w:t>
      </w:r>
      <w:r w:rsidR="00D922DD" w:rsidRPr="00240D99">
        <w:rPr>
          <w:rFonts w:ascii="標楷體" w:eastAsia="標楷體" w:hAnsi="標楷體" w:cs="標楷體"/>
        </w:rPr>
        <w:t>業者</w:t>
      </w:r>
      <w:r w:rsidRPr="00240D99">
        <w:rPr>
          <w:rFonts w:ascii="標楷體" w:eastAsia="標楷體" w:hAnsi="標楷體" w:cs="標楷體"/>
        </w:rPr>
        <w:t>申辦各項登記以</w:t>
      </w:r>
      <w:r w:rsidR="00973254" w:rsidRPr="00240D99">
        <w:rPr>
          <w:rFonts w:ascii="標楷體" w:eastAsia="標楷體" w:hAnsi="標楷體" w:cs="標楷體"/>
        </w:rPr>
        <w:t>利娛樂稅</w:t>
      </w:r>
      <w:proofErr w:type="gramStart"/>
      <w:r w:rsidR="00973254" w:rsidRPr="00240D99">
        <w:rPr>
          <w:rFonts w:ascii="標楷體" w:eastAsia="標楷體" w:hAnsi="標楷體" w:cs="標楷體"/>
        </w:rPr>
        <w:t>稅</w:t>
      </w:r>
      <w:proofErr w:type="gramEnd"/>
      <w:r w:rsidR="00973254" w:rsidRPr="00240D99">
        <w:rPr>
          <w:rFonts w:ascii="標楷體" w:eastAsia="標楷體" w:hAnsi="標楷體" w:cs="標楷體"/>
        </w:rPr>
        <w:t>籍管理</w:t>
      </w:r>
      <w:r w:rsidRPr="00240D99">
        <w:rPr>
          <w:rFonts w:ascii="標楷體" w:eastAsia="標楷體" w:hAnsi="標楷體" w:cs="標楷體"/>
        </w:rPr>
        <w:t>。</w:t>
      </w:r>
    </w:p>
    <w:p w:rsidR="001E3098" w:rsidRPr="00240D99" w:rsidRDefault="00F118D0" w:rsidP="00D922DD">
      <w:pPr>
        <w:pStyle w:val="Standard"/>
        <w:snapToGrid w:val="0"/>
        <w:spacing w:line="400" w:lineRule="exact"/>
        <w:ind w:left="1361" w:hanging="1361"/>
        <w:rPr>
          <w:rFonts w:ascii="標楷體" w:eastAsia="標楷體" w:hAnsi="標楷體" w:hint="eastAsia"/>
          <w:bCs/>
          <w:sz w:val="28"/>
          <w:szCs w:val="28"/>
        </w:rPr>
      </w:pPr>
      <w:r w:rsidRPr="00240D99">
        <w:rPr>
          <w:rFonts w:ascii="標楷體" w:eastAsia="標楷體" w:hAnsi="標楷體" w:cs="標楷體"/>
          <w:bCs/>
          <w:sz w:val="28"/>
          <w:szCs w:val="28"/>
        </w:rPr>
        <w:t>貳、</w:t>
      </w:r>
      <w:r w:rsidR="001E3098" w:rsidRPr="00240D99">
        <w:rPr>
          <w:rFonts w:ascii="標楷體" w:eastAsia="標楷體" w:hAnsi="標楷體"/>
          <w:bCs/>
          <w:sz w:val="28"/>
          <w:szCs w:val="28"/>
        </w:rPr>
        <w:t>相關法令及規定：</w:t>
      </w:r>
    </w:p>
    <w:p w:rsidR="00F118D0" w:rsidRPr="00240D99" w:rsidRDefault="001E3098" w:rsidP="00D922DD">
      <w:pPr>
        <w:pStyle w:val="Standard"/>
        <w:snapToGrid w:val="0"/>
        <w:spacing w:line="400" w:lineRule="exact"/>
        <w:ind w:left="1361" w:hanging="1361"/>
        <w:rPr>
          <w:rFonts w:ascii="標楷體" w:eastAsia="標楷體" w:hAnsi="標楷體" w:hint="eastAsia"/>
          <w:sz w:val="28"/>
          <w:szCs w:val="28"/>
        </w:rPr>
      </w:pPr>
      <w:r w:rsidRPr="00240D99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240D99">
        <w:rPr>
          <w:rFonts w:ascii="標楷體" w:eastAsia="標楷體" w:hAnsi="標楷體"/>
          <w:bCs/>
          <w:sz w:val="28"/>
          <w:szCs w:val="28"/>
        </w:rPr>
        <w:t>一、</w:t>
      </w:r>
      <w:r w:rsidRPr="00240D99">
        <w:rPr>
          <w:rFonts w:ascii="標楷體" w:eastAsia="標楷體" w:hAnsi="標楷體"/>
          <w:sz w:val="28"/>
          <w:szCs w:val="28"/>
        </w:rPr>
        <w:t>娛樂稅法</w:t>
      </w:r>
      <w:r w:rsidRPr="00240D99">
        <w:rPr>
          <w:rFonts w:ascii="標楷體" w:eastAsia="標楷體" w:hAnsi="標楷體"/>
          <w:sz w:val="28"/>
          <w:szCs w:val="28"/>
        </w:rPr>
        <w:t>。</w:t>
      </w:r>
    </w:p>
    <w:p w:rsidR="001E3098" w:rsidRPr="00240D99" w:rsidRDefault="001E3098" w:rsidP="001E3098">
      <w:pPr>
        <w:pStyle w:val="Standard"/>
        <w:snapToGrid w:val="0"/>
        <w:spacing w:line="400" w:lineRule="exact"/>
        <w:ind w:left="1361" w:hanging="1361"/>
        <w:rPr>
          <w:rFonts w:ascii="標楷體" w:eastAsia="標楷體" w:hAnsi="標楷體" w:hint="eastAsia"/>
          <w:sz w:val="28"/>
          <w:szCs w:val="28"/>
        </w:rPr>
      </w:pPr>
      <w:r w:rsidRPr="00240D99">
        <w:rPr>
          <w:rFonts w:ascii="標楷體" w:eastAsia="標楷體" w:hAnsi="標楷體"/>
          <w:bCs/>
          <w:sz w:val="28"/>
          <w:szCs w:val="28"/>
        </w:rPr>
        <w:t xml:space="preserve">    一、</w:t>
      </w:r>
      <w:r w:rsidRPr="00240D99">
        <w:rPr>
          <w:rFonts w:ascii="標楷體" w:eastAsia="標楷體" w:hAnsi="標楷體" w:cs="新細明體"/>
          <w:sz w:val="28"/>
          <w:szCs w:val="28"/>
          <w:shd w:val="clear" w:color="auto" w:fill="FFFFFF"/>
        </w:rPr>
        <w:t>金門縣娛樂稅徵收細則</w:t>
      </w:r>
      <w:r w:rsidRPr="00240D99">
        <w:rPr>
          <w:rFonts w:ascii="標楷體" w:eastAsia="標楷體" w:hAnsi="標楷體"/>
          <w:sz w:val="28"/>
          <w:szCs w:val="28"/>
        </w:rPr>
        <w:t>。</w:t>
      </w:r>
      <w:bookmarkStart w:id="0" w:name="_GoBack"/>
      <w:bookmarkEnd w:id="0"/>
    </w:p>
    <w:p w:rsidR="001E3098" w:rsidRPr="00240D99" w:rsidRDefault="001E3098" w:rsidP="00D922DD">
      <w:pPr>
        <w:pStyle w:val="Standard"/>
        <w:snapToGrid w:val="0"/>
        <w:spacing w:line="400" w:lineRule="exact"/>
        <w:ind w:left="1361" w:hanging="1361"/>
        <w:rPr>
          <w:rFonts w:ascii="標楷體" w:eastAsia="標楷體" w:hAnsi="標楷體" w:hint="eastAsia"/>
          <w:sz w:val="28"/>
          <w:szCs w:val="28"/>
        </w:rPr>
      </w:pPr>
      <w:r w:rsidRPr="00240D99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240D99">
        <w:rPr>
          <w:rFonts w:ascii="標楷體" w:eastAsia="標楷體" w:hAnsi="標楷體"/>
          <w:bCs/>
          <w:sz w:val="28"/>
          <w:szCs w:val="28"/>
        </w:rPr>
        <w:t>三</w:t>
      </w:r>
      <w:r w:rsidRPr="00240D99">
        <w:rPr>
          <w:rFonts w:ascii="標楷體" w:eastAsia="標楷體" w:hAnsi="標楷體"/>
          <w:bCs/>
          <w:sz w:val="28"/>
          <w:szCs w:val="28"/>
        </w:rPr>
        <w:t>、</w:t>
      </w:r>
      <w:r w:rsidRPr="00240D99">
        <w:rPr>
          <w:rFonts w:ascii="標楷體" w:eastAsia="標楷體" w:hAnsi="標楷體" w:cs="新細明體"/>
          <w:sz w:val="28"/>
          <w:szCs w:val="28"/>
          <w:shd w:val="clear" w:color="auto" w:fill="FFFFFF"/>
        </w:rPr>
        <w:t>金門縣娛樂稅徵收率自治條例</w:t>
      </w:r>
      <w:r w:rsidRPr="00240D99">
        <w:rPr>
          <w:rFonts w:ascii="標楷體" w:eastAsia="標楷體" w:hAnsi="標楷體"/>
          <w:sz w:val="28"/>
          <w:szCs w:val="28"/>
        </w:rPr>
        <w:t>。</w:t>
      </w:r>
    </w:p>
    <w:p w:rsidR="001E3098" w:rsidRPr="00240D99" w:rsidRDefault="001E3098" w:rsidP="00D922DD">
      <w:pPr>
        <w:pStyle w:val="Standard"/>
        <w:snapToGrid w:val="0"/>
        <w:spacing w:line="400" w:lineRule="exact"/>
        <w:ind w:left="1361" w:hanging="1361"/>
        <w:rPr>
          <w:rFonts w:ascii="標楷體" w:eastAsia="標楷體" w:hAnsi="標楷體" w:hint="eastAsia"/>
          <w:sz w:val="28"/>
          <w:szCs w:val="28"/>
        </w:rPr>
      </w:pPr>
      <w:r w:rsidRPr="00240D99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240D99">
        <w:rPr>
          <w:rFonts w:ascii="標楷體" w:eastAsia="標楷體" w:hAnsi="標楷體"/>
          <w:bCs/>
          <w:sz w:val="28"/>
          <w:szCs w:val="28"/>
        </w:rPr>
        <w:t>四</w:t>
      </w:r>
      <w:r w:rsidRPr="00240D99">
        <w:rPr>
          <w:rFonts w:ascii="標楷體" w:eastAsia="標楷體" w:hAnsi="標楷體"/>
          <w:bCs/>
          <w:sz w:val="28"/>
          <w:szCs w:val="28"/>
        </w:rPr>
        <w:t>、</w:t>
      </w:r>
      <w:r w:rsidRPr="00240D99">
        <w:rPr>
          <w:rFonts w:ascii="標楷體" w:eastAsia="標楷體" w:hAnsi="標楷體" w:cs="新細明體"/>
          <w:sz w:val="28"/>
          <w:szCs w:val="28"/>
          <w:shd w:val="clear" w:color="auto" w:fill="FFFFFF"/>
        </w:rPr>
        <w:t>財政部編印之</w:t>
      </w:r>
      <w:r w:rsidRPr="00240D99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「娛樂稅</w:t>
      </w:r>
      <w:proofErr w:type="gramStart"/>
      <w:r w:rsidRPr="00240D99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稽</w:t>
      </w:r>
      <w:proofErr w:type="gramEnd"/>
      <w:r w:rsidRPr="00240D99">
        <w:rPr>
          <w:rFonts w:ascii="標楷體" w:eastAsia="標楷體" w:hAnsi="標楷體" w:cs="新細明體" w:hint="eastAsia"/>
          <w:sz w:val="28"/>
          <w:szCs w:val="28"/>
          <w:shd w:val="clear" w:color="auto" w:fill="FFFFFF"/>
        </w:rPr>
        <w:t>徵作業手冊」</w:t>
      </w:r>
      <w:r w:rsidRPr="00240D99">
        <w:rPr>
          <w:rFonts w:ascii="標楷體" w:eastAsia="標楷體" w:hAnsi="標楷體"/>
          <w:sz w:val="28"/>
          <w:szCs w:val="28"/>
        </w:rPr>
        <w:t>。</w:t>
      </w:r>
    </w:p>
    <w:p w:rsidR="001E3098" w:rsidRPr="00240D99" w:rsidRDefault="001E3098" w:rsidP="001E3098">
      <w:pPr>
        <w:pStyle w:val="Standard"/>
        <w:snapToGrid w:val="0"/>
        <w:spacing w:line="400" w:lineRule="exact"/>
        <w:ind w:left="1361" w:hanging="1361"/>
        <w:rPr>
          <w:rFonts w:ascii="標楷體" w:eastAsia="標楷體" w:hAnsi="標楷體"/>
          <w:sz w:val="28"/>
          <w:szCs w:val="28"/>
        </w:rPr>
      </w:pPr>
      <w:r w:rsidRPr="00240D99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240D99">
        <w:rPr>
          <w:rFonts w:ascii="標楷體" w:eastAsia="標楷體" w:hAnsi="標楷體"/>
          <w:bCs/>
          <w:sz w:val="28"/>
          <w:szCs w:val="28"/>
        </w:rPr>
        <w:t>五</w:t>
      </w:r>
      <w:r w:rsidRPr="00240D99">
        <w:rPr>
          <w:rFonts w:ascii="標楷體" w:eastAsia="標楷體" w:hAnsi="標楷體"/>
          <w:bCs/>
          <w:sz w:val="28"/>
          <w:szCs w:val="28"/>
        </w:rPr>
        <w:t>、</w:t>
      </w:r>
      <w:r w:rsidRPr="00240D99">
        <w:rPr>
          <w:rFonts w:ascii="標楷體" w:eastAsia="標楷體" w:hAnsi="標楷體" w:cs="新細明體"/>
          <w:sz w:val="28"/>
          <w:szCs w:val="28"/>
          <w:shd w:val="clear" w:color="auto" w:fill="FFFFFF"/>
        </w:rPr>
        <w:t>其他有關法令規定</w:t>
      </w:r>
      <w:r w:rsidRPr="00240D99">
        <w:rPr>
          <w:rFonts w:ascii="標楷體" w:eastAsia="標楷體" w:hAnsi="標楷體"/>
          <w:sz w:val="28"/>
          <w:szCs w:val="28"/>
        </w:rPr>
        <w:t>。</w:t>
      </w:r>
    </w:p>
    <w:p w:rsidR="00F118D0" w:rsidRPr="00240D99" w:rsidRDefault="00F118D0" w:rsidP="00F118D0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bCs/>
          <w:sz w:val="28"/>
        </w:rPr>
        <w:t>參、</w:t>
      </w:r>
      <w:r w:rsidR="001E3098" w:rsidRPr="00240D99">
        <w:rPr>
          <w:sz w:val="28"/>
        </w:rPr>
        <w:t>名詞解釋：無</w:t>
      </w:r>
    </w:p>
    <w:p w:rsidR="00F118D0" w:rsidRPr="00240D99" w:rsidRDefault="00F118D0" w:rsidP="00F118D0">
      <w:pPr>
        <w:pStyle w:val="3"/>
        <w:snapToGrid w:val="0"/>
        <w:spacing w:line="400" w:lineRule="exact"/>
        <w:ind w:left="2800" w:hanging="2800"/>
        <w:rPr>
          <w:bCs/>
          <w:sz w:val="28"/>
        </w:rPr>
      </w:pPr>
      <w:r w:rsidRPr="00240D99">
        <w:rPr>
          <w:bCs/>
          <w:sz w:val="28"/>
        </w:rPr>
        <w:t>肆、民眾應附證件、書表、表單、附件及份數：</w:t>
      </w:r>
    </w:p>
    <w:p w:rsidR="00F118D0" w:rsidRPr="00240D99" w:rsidRDefault="00101099" w:rsidP="00240D99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bCs/>
          <w:sz w:val="28"/>
        </w:rPr>
        <w:t xml:space="preserve">    </w:t>
      </w:r>
      <w:r w:rsidR="00F118D0" w:rsidRPr="00240D99">
        <w:rPr>
          <w:bCs/>
          <w:sz w:val="28"/>
        </w:rPr>
        <w:t>一、</w:t>
      </w:r>
      <w:r w:rsidR="00240D99" w:rsidRPr="00240D99">
        <w:rPr>
          <w:sz w:val="28"/>
        </w:rPr>
        <w:t>娛樂</w:t>
      </w:r>
      <w:r w:rsidR="00240D99" w:rsidRPr="00240D99">
        <w:rPr>
          <w:sz w:val="28"/>
        </w:rPr>
        <w:t>業登記</w:t>
      </w:r>
      <w:r w:rsidR="00240D99" w:rsidRPr="00240D99">
        <w:rPr>
          <w:sz w:val="28"/>
        </w:rPr>
        <w:t>申請書乙份</w:t>
      </w:r>
      <w:r w:rsidR="00240D99" w:rsidRPr="00240D99">
        <w:rPr>
          <w:rFonts w:cs="標楷體"/>
          <w:bCs/>
          <w:sz w:val="28"/>
        </w:rPr>
        <w:t>（開業</w:t>
      </w:r>
      <w:r w:rsidR="00240D99" w:rsidRPr="00240D99">
        <w:rPr>
          <w:bCs/>
          <w:sz w:val="28"/>
        </w:rPr>
        <w:t>、變更、</w:t>
      </w:r>
      <w:r w:rsidR="00240D99" w:rsidRPr="00240D99">
        <w:rPr>
          <w:bCs/>
          <w:sz w:val="28"/>
        </w:rPr>
        <w:t>停業</w:t>
      </w:r>
      <w:r w:rsidR="00240D99" w:rsidRPr="00240D99">
        <w:rPr>
          <w:rFonts w:hint="eastAsia"/>
          <w:bCs/>
          <w:sz w:val="28"/>
        </w:rPr>
        <w:t>、</w:t>
      </w:r>
      <w:r w:rsidR="00240D99" w:rsidRPr="00240D99">
        <w:rPr>
          <w:bCs/>
          <w:sz w:val="28"/>
        </w:rPr>
        <w:t>復業、歇業</w:t>
      </w:r>
      <w:r w:rsidR="00240D99" w:rsidRPr="00240D99">
        <w:rPr>
          <w:rFonts w:cs="標楷體"/>
          <w:bCs/>
          <w:sz w:val="28"/>
        </w:rPr>
        <w:t>）</w:t>
      </w:r>
      <w:r w:rsidR="00240D99" w:rsidRPr="00240D99">
        <w:rPr>
          <w:rFonts w:cs="標楷體"/>
          <w:bCs/>
          <w:sz w:val="28"/>
        </w:rPr>
        <w:t>。</w:t>
      </w:r>
    </w:p>
    <w:p w:rsidR="00F118D0" w:rsidRPr="00240D99" w:rsidRDefault="00F118D0" w:rsidP="00240D99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sz w:val="28"/>
        </w:rPr>
        <w:t xml:space="preserve">    二、</w:t>
      </w:r>
      <w:r w:rsidR="00240D99" w:rsidRPr="00240D99">
        <w:rPr>
          <w:sz w:val="28"/>
        </w:rPr>
        <w:t>負責人身分證</w:t>
      </w:r>
      <w:proofErr w:type="gramStart"/>
      <w:r w:rsidR="00240D99" w:rsidRPr="00240D99">
        <w:rPr>
          <w:sz w:val="28"/>
        </w:rPr>
        <w:t>影本乙份</w:t>
      </w:r>
      <w:proofErr w:type="gramEnd"/>
      <w:r w:rsidR="00240D99" w:rsidRPr="00240D99">
        <w:rPr>
          <w:sz w:val="28"/>
        </w:rPr>
        <w:t xml:space="preserve">。 </w:t>
      </w:r>
    </w:p>
    <w:p w:rsidR="00F118D0" w:rsidRPr="00240D99" w:rsidRDefault="00F118D0" w:rsidP="00240D99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sz w:val="28"/>
        </w:rPr>
        <w:t>伍、內部行政作業使用表單、附件：無</w:t>
      </w:r>
    </w:p>
    <w:p w:rsidR="00240D99" w:rsidRDefault="00240D99" w:rsidP="00F118D0">
      <w:pPr>
        <w:pStyle w:val="3"/>
        <w:snapToGrid w:val="0"/>
        <w:spacing w:line="400" w:lineRule="exact"/>
        <w:ind w:left="2800" w:hanging="2800"/>
        <w:rPr>
          <w:rFonts w:hint="eastAsia"/>
          <w:sz w:val="28"/>
        </w:rPr>
      </w:pPr>
      <w:r w:rsidRPr="00240D99">
        <w:rPr>
          <w:sz w:val="28"/>
        </w:rPr>
        <w:t>陸</w:t>
      </w:r>
      <w:r w:rsidR="00F118D0" w:rsidRPr="00240D99">
        <w:rPr>
          <w:sz w:val="28"/>
        </w:rPr>
        <w:t>、其他：</w:t>
      </w:r>
    </w:p>
    <w:p w:rsidR="00117FD8" w:rsidRDefault="00240D99" w:rsidP="00117FD8">
      <w:pPr>
        <w:pStyle w:val="3"/>
        <w:snapToGrid w:val="0"/>
        <w:spacing w:line="400" w:lineRule="exact"/>
        <w:ind w:left="2800" w:hanging="2800"/>
        <w:rPr>
          <w:rFonts w:hint="eastAsia"/>
          <w:sz w:val="28"/>
        </w:rPr>
      </w:pPr>
      <w:r w:rsidRPr="00240D99">
        <w:rPr>
          <w:bCs/>
          <w:sz w:val="28"/>
        </w:rPr>
        <w:t xml:space="preserve">    一、</w:t>
      </w:r>
      <w:r w:rsidR="00F118D0" w:rsidRPr="00240D99">
        <w:rPr>
          <w:sz w:val="28"/>
        </w:rPr>
        <w:t>娛樂業者應於開業、遷移、改業、變更、改組、合併、轉讓</w:t>
      </w:r>
    </w:p>
    <w:p w:rsidR="00117FD8" w:rsidRDefault="00117FD8" w:rsidP="00117FD8">
      <w:pPr>
        <w:pStyle w:val="3"/>
        <w:snapToGrid w:val="0"/>
        <w:spacing w:line="400" w:lineRule="exact"/>
        <w:ind w:left="2800" w:hanging="2800"/>
        <w:rPr>
          <w:rFonts w:hint="eastAsia"/>
          <w:sz w:val="28"/>
        </w:rPr>
      </w:pPr>
      <w:r>
        <w:rPr>
          <w:rFonts w:hint="eastAsia"/>
          <w:sz w:val="28"/>
        </w:rPr>
        <w:t xml:space="preserve">        </w:t>
      </w:r>
      <w:r w:rsidR="00F118D0" w:rsidRPr="00240D99">
        <w:rPr>
          <w:sz w:val="28"/>
        </w:rPr>
        <w:t>及歇業等事實發生日前，辦理登記及</w:t>
      </w:r>
      <w:proofErr w:type="gramStart"/>
      <w:r w:rsidR="00F118D0" w:rsidRPr="00240D99">
        <w:rPr>
          <w:sz w:val="28"/>
        </w:rPr>
        <w:t>代徵報繳</w:t>
      </w:r>
      <w:proofErr w:type="gramEnd"/>
      <w:r w:rsidR="00F118D0" w:rsidRPr="00240D99">
        <w:rPr>
          <w:sz w:val="28"/>
        </w:rPr>
        <w:t>娛樂稅之手</w:t>
      </w:r>
    </w:p>
    <w:p w:rsidR="00F118D0" w:rsidRDefault="00117FD8" w:rsidP="00117FD8">
      <w:pPr>
        <w:pStyle w:val="3"/>
        <w:snapToGrid w:val="0"/>
        <w:spacing w:line="400" w:lineRule="exact"/>
        <w:ind w:left="2800" w:hanging="2800"/>
        <w:rPr>
          <w:rFonts w:hint="eastAsia"/>
          <w:sz w:val="28"/>
        </w:rPr>
      </w:pPr>
      <w:r>
        <w:rPr>
          <w:rFonts w:hint="eastAsia"/>
          <w:sz w:val="28"/>
        </w:rPr>
        <w:t xml:space="preserve">        </w:t>
      </w:r>
      <w:r w:rsidR="00F118D0" w:rsidRPr="00240D99">
        <w:rPr>
          <w:sz w:val="28"/>
        </w:rPr>
        <w:t>續。</w:t>
      </w:r>
    </w:p>
    <w:p w:rsidR="00117FD8" w:rsidRDefault="00117FD8" w:rsidP="00117FD8">
      <w:pPr>
        <w:pStyle w:val="3"/>
        <w:snapToGrid w:val="0"/>
        <w:spacing w:line="400" w:lineRule="exact"/>
        <w:ind w:left="2800" w:hanging="2800"/>
        <w:rPr>
          <w:rFonts w:cs="標楷體" w:hint="eastAsia"/>
          <w:sz w:val="28"/>
        </w:rPr>
      </w:pPr>
      <w:r w:rsidRPr="00240D99">
        <w:rPr>
          <w:sz w:val="28"/>
        </w:rPr>
        <w:t xml:space="preserve">    二、</w:t>
      </w:r>
      <w:r>
        <w:rPr>
          <w:sz w:val="28"/>
        </w:rPr>
        <w:t>適用範圍</w:t>
      </w:r>
      <w:r w:rsidRPr="00240D99">
        <w:rPr>
          <w:sz w:val="28"/>
        </w:rPr>
        <w:t>：</w:t>
      </w:r>
      <w:r w:rsidRPr="00240D99">
        <w:rPr>
          <w:rFonts w:cs="標楷體"/>
          <w:sz w:val="28"/>
        </w:rPr>
        <w:t>娛樂業者</w:t>
      </w:r>
      <w:r>
        <w:rPr>
          <w:rFonts w:cs="標楷體"/>
          <w:sz w:val="28"/>
        </w:rPr>
        <w:t>。</w:t>
      </w:r>
    </w:p>
    <w:p w:rsidR="00117FD8" w:rsidRPr="00240D99" w:rsidRDefault="00117FD8" w:rsidP="00117FD8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bCs/>
          <w:sz w:val="28"/>
        </w:rPr>
        <w:t xml:space="preserve">    三、</w:t>
      </w:r>
      <w:r>
        <w:rPr>
          <w:bCs/>
          <w:sz w:val="28"/>
        </w:rPr>
        <w:t>作業時間</w:t>
      </w:r>
      <w:r w:rsidRPr="00240D99">
        <w:rPr>
          <w:sz w:val="28"/>
        </w:rPr>
        <w:t>：</w:t>
      </w:r>
      <w:r>
        <w:rPr>
          <w:rFonts w:cs="標楷體"/>
          <w:sz w:val="28"/>
        </w:rPr>
        <w:t>全年度經常性隨時辦理</w:t>
      </w:r>
      <w:r>
        <w:rPr>
          <w:rFonts w:cs="標楷體"/>
          <w:sz w:val="28"/>
        </w:rPr>
        <w:t>。</w:t>
      </w:r>
    </w:p>
    <w:p w:rsidR="00F118D0" w:rsidRPr="00240D99" w:rsidRDefault="00240D99" w:rsidP="00F118D0">
      <w:pPr>
        <w:pStyle w:val="3"/>
        <w:snapToGrid w:val="0"/>
        <w:spacing w:line="400" w:lineRule="exact"/>
        <w:ind w:left="2800" w:hanging="2800"/>
        <w:rPr>
          <w:sz w:val="28"/>
        </w:rPr>
      </w:pPr>
      <w:proofErr w:type="gramStart"/>
      <w:r w:rsidRPr="00240D99">
        <w:rPr>
          <w:sz w:val="28"/>
        </w:rPr>
        <w:t>柒</w:t>
      </w:r>
      <w:proofErr w:type="gramEnd"/>
      <w:r w:rsidR="00F118D0" w:rsidRPr="00240D99">
        <w:rPr>
          <w:sz w:val="28"/>
        </w:rPr>
        <w:t>、作業內容：</w:t>
      </w:r>
    </w:p>
    <w:p w:rsidR="00F118D0" w:rsidRPr="00240D99" w:rsidRDefault="00117FD8" w:rsidP="00F118D0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bCs/>
          <w:sz w:val="28"/>
        </w:rPr>
        <w:t xml:space="preserve">    一、</w:t>
      </w:r>
      <w:r w:rsidR="00F118D0" w:rsidRPr="00240D99">
        <w:rPr>
          <w:sz w:val="28"/>
        </w:rPr>
        <w:t>流程圖：如後</w:t>
      </w:r>
      <w:proofErr w:type="gramStart"/>
      <w:r w:rsidR="00F118D0" w:rsidRPr="00240D99">
        <w:rPr>
          <w:sz w:val="28"/>
        </w:rPr>
        <w:t>附</w:t>
      </w:r>
      <w:proofErr w:type="gramEnd"/>
      <w:r w:rsidR="00F118D0" w:rsidRPr="00240D99">
        <w:rPr>
          <w:sz w:val="28"/>
        </w:rPr>
        <w:t>。</w:t>
      </w:r>
    </w:p>
    <w:p w:rsidR="00F118D0" w:rsidRPr="00240D99" w:rsidRDefault="00117FD8" w:rsidP="00F118D0">
      <w:pPr>
        <w:pStyle w:val="3"/>
        <w:snapToGrid w:val="0"/>
        <w:spacing w:line="400" w:lineRule="exact"/>
        <w:ind w:left="2800" w:hanging="2800"/>
        <w:rPr>
          <w:sz w:val="28"/>
        </w:rPr>
      </w:pPr>
      <w:r w:rsidRPr="00240D99">
        <w:rPr>
          <w:sz w:val="28"/>
        </w:rPr>
        <w:t xml:space="preserve">    二、</w:t>
      </w:r>
      <w:r w:rsidR="00F118D0" w:rsidRPr="00240D99">
        <w:rPr>
          <w:sz w:val="28"/>
        </w:rPr>
        <w:t>流程說明：如後</w:t>
      </w:r>
      <w:proofErr w:type="gramStart"/>
      <w:r w:rsidR="00F118D0" w:rsidRPr="00240D99">
        <w:rPr>
          <w:sz w:val="28"/>
        </w:rPr>
        <w:t>附</w:t>
      </w:r>
      <w:proofErr w:type="gramEnd"/>
      <w:r w:rsidR="00F118D0" w:rsidRPr="00240D99">
        <w:rPr>
          <w:sz w:val="28"/>
        </w:rPr>
        <w:t>。</w:t>
      </w:r>
    </w:p>
    <w:p w:rsidR="001A013B" w:rsidRDefault="001A013B"/>
    <w:sectPr w:rsidR="001A0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D" w:rsidRDefault="00D26E5D" w:rsidP="00F118D0">
      <w:r>
        <w:separator/>
      </w:r>
    </w:p>
  </w:endnote>
  <w:endnote w:type="continuationSeparator" w:id="0">
    <w:p w:rsidR="00D26E5D" w:rsidRDefault="00D26E5D" w:rsidP="00F1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D" w:rsidRDefault="00D26E5D" w:rsidP="00F118D0">
      <w:r>
        <w:separator/>
      </w:r>
    </w:p>
  </w:footnote>
  <w:footnote w:type="continuationSeparator" w:id="0">
    <w:p w:rsidR="00D26E5D" w:rsidRDefault="00D26E5D" w:rsidP="00F1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8A"/>
    <w:rsid w:val="00101099"/>
    <w:rsid w:val="00117FD8"/>
    <w:rsid w:val="001444DD"/>
    <w:rsid w:val="001A013B"/>
    <w:rsid w:val="001C598A"/>
    <w:rsid w:val="001E3098"/>
    <w:rsid w:val="0023313B"/>
    <w:rsid w:val="00240D99"/>
    <w:rsid w:val="002D3FD0"/>
    <w:rsid w:val="003A6973"/>
    <w:rsid w:val="0063073A"/>
    <w:rsid w:val="007B17DA"/>
    <w:rsid w:val="00973254"/>
    <w:rsid w:val="00993C69"/>
    <w:rsid w:val="00A01D1E"/>
    <w:rsid w:val="00AA74A5"/>
    <w:rsid w:val="00D26E5D"/>
    <w:rsid w:val="00D44302"/>
    <w:rsid w:val="00D922DD"/>
    <w:rsid w:val="00F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8D0"/>
    <w:rPr>
      <w:sz w:val="20"/>
      <w:szCs w:val="20"/>
    </w:rPr>
  </w:style>
  <w:style w:type="paragraph" w:styleId="3">
    <w:name w:val="Body Text Indent 3"/>
    <w:basedOn w:val="a"/>
    <w:link w:val="30"/>
    <w:rsid w:val="00F118D0"/>
    <w:pPr>
      <w:ind w:left="3200" w:hangingChars="1000" w:hanging="3200"/>
    </w:pPr>
    <w:rPr>
      <w:rFonts w:ascii="標楷體" w:eastAsia="標楷體" w:hAnsi="標楷體" w:cs="Times New Roman"/>
      <w:sz w:val="32"/>
      <w:szCs w:val="28"/>
    </w:rPr>
  </w:style>
  <w:style w:type="character" w:customStyle="1" w:styleId="30">
    <w:name w:val="本文縮排 3 字元"/>
    <w:basedOn w:val="a0"/>
    <w:link w:val="3"/>
    <w:rsid w:val="00F118D0"/>
    <w:rPr>
      <w:rFonts w:ascii="標楷體" w:eastAsia="標楷體" w:hAnsi="標楷體" w:cs="Times New Roman"/>
      <w:sz w:val="32"/>
      <w:szCs w:val="28"/>
    </w:rPr>
  </w:style>
  <w:style w:type="paragraph" w:styleId="a7">
    <w:name w:val="Date"/>
    <w:basedOn w:val="a"/>
    <w:next w:val="a"/>
    <w:link w:val="a8"/>
    <w:rsid w:val="00F118D0"/>
    <w:pPr>
      <w:jc w:val="right"/>
    </w:pPr>
    <w:rPr>
      <w:rFonts w:ascii="Times New Roman" w:eastAsia="標楷體" w:hAnsi="Times New Roman" w:cs="Times New Roman"/>
      <w:sz w:val="16"/>
      <w:szCs w:val="24"/>
    </w:rPr>
  </w:style>
  <w:style w:type="character" w:customStyle="1" w:styleId="a8">
    <w:name w:val="日期 字元"/>
    <w:basedOn w:val="a0"/>
    <w:link w:val="a7"/>
    <w:rsid w:val="00F118D0"/>
    <w:rPr>
      <w:rFonts w:ascii="Times New Roman" w:eastAsia="標楷體" w:hAnsi="Times New Roman" w:cs="Times New Roman"/>
      <w:sz w:val="16"/>
      <w:szCs w:val="24"/>
    </w:rPr>
  </w:style>
  <w:style w:type="paragraph" w:customStyle="1" w:styleId="Standard">
    <w:name w:val="Standard"/>
    <w:rsid w:val="00F118D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F118D0"/>
    <w:pPr>
      <w:ind w:left="1439" w:hanging="1439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E30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8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8D0"/>
    <w:rPr>
      <w:sz w:val="20"/>
      <w:szCs w:val="20"/>
    </w:rPr>
  </w:style>
  <w:style w:type="paragraph" w:styleId="3">
    <w:name w:val="Body Text Indent 3"/>
    <w:basedOn w:val="a"/>
    <w:link w:val="30"/>
    <w:rsid w:val="00F118D0"/>
    <w:pPr>
      <w:ind w:left="3200" w:hangingChars="1000" w:hanging="3200"/>
    </w:pPr>
    <w:rPr>
      <w:rFonts w:ascii="標楷體" w:eastAsia="標楷體" w:hAnsi="標楷體" w:cs="Times New Roman"/>
      <w:sz w:val="32"/>
      <w:szCs w:val="28"/>
    </w:rPr>
  </w:style>
  <w:style w:type="character" w:customStyle="1" w:styleId="30">
    <w:name w:val="本文縮排 3 字元"/>
    <w:basedOn w:val="a0"/>
    <w:link w:val="3"/>
    <w:rsid w:val="00F118D0"/>
    <w:rPr>
      <w:rFonts w:ascii="標楷體" w:eastAsia="標楷體" w:hAnsi="標楷體" w:cs="Times New Roman"/>
      <w:sz w:val="32"/>
      <w:szCs w:val="28"/>
    </w:rPr>
  </w:style>
  <w:style w:type="paragraph" w:styleId="a7">
    <w:name w:val="Date"/>
    <w:basedOn w:val="a"/>
    <w:next w:val="a"/>
    <w:link w:val="a8"/>
    <w:rsid w:val="00F118D0"/>
    <w:pPr>
      <w:jc w:val="right"/>
    </w:pPr>
    <w:rPr>
      <w:rFonts w:ascii="Times New Roman" w:eastAsia="標楷體" w:hAnsi="Times New Roman" w:cs="Times New Roman"/>
      <w:sz w:val="16"/>
      <w:szCs w:val="24"/>
    </w:rPr>
  </w:style>
  <w:style w:type="character" w:customStyle="1" w:styleId="a8">
    <w:name w:val="日期 字元"/>
    <w:basedOn w:val="a0"/>
    <w:link w:val="a7"/>
    <w:rsid w:val="00F118D0"/>
    <w:rPr>
      <w:rFonts w:ascii="Times New Roman" w:eastAsia="標楷體" w:hAnsi="Times New Roman" w:cs="Times New Roman"/>
      <w:sz w:val="16"/>
      <w:szCs w:val="24"/>
    </w:rPr>
  </w:style>
  <w:style w:type="paragraph" w:customStyle="1" w:styleId="Standard">
    <w:name w:val="Standard"/>
    <w:rsid w:val="00F118D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indent">
    <w:name w:val="Text body indent"/>
    <w:basedOn w:val="Standard"/>
    <w:rsid w:val="00F118D0"/>
    <w:pPr>
      <w:ind w:left="1439" w:hanging="1439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E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吳信宏</dc:creator>
  <cp:keywords/>
  <dc:description/>
  <cp:lastModifiedBy>吳信宏</cp:lastModifiedBy>
  <cp:revision>14</cp:revision>
  <dcterms:created xsi:type="dcterms:W3CDTF">2022-01-07T08:04:00Z</dcterms:created>
  <dcterms:modified xsi:type="dcterms:W3CDTF">2022-02-11T02:58:00Z</dcterms:modified>
</cp:coreProperties>
</file>