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A4" w:rsidRPr="00421BA4" w:rsidRDefault="00E47C97" w:rsidP="00421BA4">
      <w:pPr>
        <w:snapToGrid w:val="0"/>
        <w:spacing w:line="440" w:lineRule="exact"/>
        <w:jc w:val="center"/>
        <w:rPr>
          <w:rFonts w:ascii="Times New Roman" w:eastAsia="標楷體" w:hAnsi="Times New Roman"/>
          <w:b/>
          <w:sz w:val="36"/>
        </w:rPr>
      </w:pPr>
      <w:bookmarkStart w:id="0" w:name="_GoBack"/>
      <w:bookmarkEnd w:id="0"/>
      <w:r w:rsidRPr="00E47C97">
        <w:rPr>
          <w:rFonts w:ascii="Times New Roman" w:eastAsia="標楷體" w:hAnsi="Times New Roman" w:hint="eastAsia"/>
          <w:b/>
          <w:sz w:val="36"/>
          <w:szCs w:val="36"/>
        </w:rPr>
        <w:t>金門縣自來水廠</w:t>
      </w:r>
      <w:r w:rsidR="00421BA4" w:rsidRPr="00421BA4">
        <w:rPr>
          <w:rFonts w:ascii="Times New Roman" w:eastAsia="標楷體" w:hAnsi="Times New Roman"/>
          <w:b/>
          <w:sz w:val="36"/>
        </w:rPr>
        <w:t>11</w:t>
      </w:r>
      <w:r w:rsidR="00A93C25">
        <w:rPr>
          <w:rFonts w:ascii="Times New Roman" w:eastAsia="標楷體" w:hAnsi="Times New Roman"/>
          <w:b/>
          <w:sz w:val="36"/>
        </w:rPr>
        <w:t>3</w:t>
      </w:r>
      <w:r w:rsidR="00421BA4" w:rsidRPr="00421BA4">
        <w:rPr>
          <w:rFonts w:ascii="Times New Roman" w:eastAsia="標楷體" w:hAnsi="Times New Roman" w:hint="eastAsia"/>
          <w:b/>
          <w:sz w:val="36"/>
        </w:rPr>
        <w:t>年度短期週轉貸款</w:t>
      </w:r>
    </w:p>
    <w:p w:rsidR="00421BA4" w:rsidRPr="00421BA4" w:rsidRDefault="009C7F24" w:rsidP="00421BA4">
      <w:pPr>
        <w:snapToGrid w:val="0"/>
        <w:spacing w:line="440" w:lineRule="exact"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 w:hint="eastAsia"/>
          <w:b/>
          <w:sz w:val="36"/>
        </w:rPr>
        <w:t>公開</w:t>
      </w:r>
      <w:r w:rsidR="00421BA4" w:rsidRPr="00421BA4">
        <w:rPr>
          <w:rFonts w:ascii="Times New Roman" w:eastAsia="標楷體" w:hAnsi="Times New Roman" w:hint="eastAsia"/>
          <w:b/>
          <w:sz w:val="36"/>
        </w:rPr>
        <w:t>比價作業說明</w:t>
      </w:r>
    </w:p>
    <w:p w:rsidR="00421BA4" w:rsidRPr="00421BA4" w:rsidRDefault="00421BA4" w:rsidP="00421BA4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</w:rPr>
      </w:pPr>
    </w:p>
    <w:p w:rsidR="00421BA4" w:rsidRDefault="00421BA4" w:rsidP="00421BA4">
      <w:pPr>
        <w:snapToGrid w:val="0"/>
        <w:spacing w:line="400" w:lineRule="exact"/>
        <w:ind w:leftChars="100" w:left="800" w:hangingChars="200" w:hanging="560"/>
        <w:jc w:val="both"/>
        <w:rPr>
          <w:rFonts w:ascii="Times New Roman" w:eastAsia="標楷體" w:hAnsi="Times New Roman"/>
          <w:sz w:val="28"/>
        </w:rPr>
      </w:pPr>
      <w:r w:rsidRPr="00421BA4">
        <w:rPr>
          <w:rFonts w:ascii="Times New Roman" w:eastAsia="標楷體" w:hAnsi="Times New Roman" w:hint="eastAsia"/>
          <w:sz w:val="28"/>
        </w:rPr>
        <w:t>一、</w:t>
      </w:r>
      <w:r>
        <w:rPr>
          <w:rFonts w:ascii="Times New Roman" w:eastAsia="標楷體" w:hAnsi="Times New Roman"/>
          <w:sz w:val="28"/>
        </w:rPr>
        <w:tab/>
      </w:r>
      <w:r w:rsidRPr="00421BA4">
        <w:rPr>
          <w:rFonts w:ascii="Times New Roman" w:eastAsia="標楷體" w:hAnsi="Times New Roman" w:hint="eastAsia"/>
          <w:sz w:val="28"/>
        </w:rPr>
        <w:t>案名：「</w:t>
      </w:r>
      <w:r w:rsidR="00E47C97" w:rsidRPr="00E47C97">
        <w:rPr>
          <w:rFonts w:ascii="標楷體" w:eastAsia="標楷體" w:hAnsi="標楷體" w:hint="eastAsia"/>
          <w:sz w:val="28"/>
        </w:rPr>
        <w:t>金門縣自來水廠</w:t>
      </w:r>
      <w:r w:rsidRPr="00421BA4">
        <w:rPr>
          <w:rFonts w:ascii="Times New Roman" w:eastAsia="標楷體" w:hAnsi="Times New Roman"/>
          <w:sz w:val="28"/>
        </w:rPr>
        <w:t>11</w:t>
      </w:r>
      <w:r w:rsidR="00A93C25">
        <w:rPr>
          <w:rFonts w:ascii="Times New Roman" w:eastAsia="標楷體" w:hAnsi="Times New Roman"/>
          <w:sz w:val="28"/>
        </w:rPr>
        <w:t>3</w:t>
      </w:r>
      <w:r w:rsidRPr="00421BA4">
        <w:rPr>
          <w:rFonts w:ascii="Times New Roman" w:eastAsia="標楷體" w:hAnsi="Times New Roman" w:hint="eastAsia"/>
          <w:sz w:val="28"/>
        </w:rPr>
        <w:t>年度短期週轉貸款」。</w:t>
      </w:r>
    </w:p>
    <w:p w:rsidR="00A34AB6" w:rsidRPr="00A34AB6" w:rsidRDefault="00A34AB6" w:rsidP="00421BA4">
      <w:pPr>
        <w:snapToGrid w:val="0"/>
        <w:spacing w:line="400" w:lineRule="exact"/>
        <w:ind w:leftChars="100" w:left="800" w:hangingChars="200" w:hanging="560"/>
        <w:jc w:val="both"/>
        <w:rPr>
          <w:rFonts w:ascii="Times New Roman" w:eastAsia="標楷體" w:hAnsi="Times New Roman"/>
          <w:sz w:val="28"/>
        </w:rPr>
      </w:pPr>
      <w:r w:rsidRPr="00421BA4">
        <w:rPr>
          <w:rFonts w:ascii="Times New Roman" w:eastAsia="標楷體" w:hAnsi="Times New Roman" w:hint="eastAsia"/>
          <w:sz w:val="28"/>
        </w:rPr>
        <w:t>二</w:t>
      </w:r>
      <w:r>
        <w:rPr>
          <w:rFonts w:ascii="Times New Roman" w:eastAsia="標楷體" w:hAnsi="Times New Roman" w:hint="eastAsia"/>
          <w:sz w:val="28"/>
        </w:rPr>
        <w:t>、</w:t>
      </w:r>
      <w:r>
        <w:rPr>
          <w:rFonts w:ascii="Times New Roman" w:eastAsia="標楷體" w:hAnsi="Times New Roman"/>
          <w:sz w:val="28"/>
        </w:rPr>
        <w:tab/>
      </w:r>
      <w:r w:rsidRPr="00A34AB6">
        <w:rPr>
          <w:rFonts w:ascii="Times New Roman" w:eastAsia="標楷體" w:hAnsi="Times New Roman" w:hint="eastAsia"/>
          <w:sz w:val="28"/>
        </w:rPr>
        <w:t>參加者資格：合法設立之本國銀行。</w:t>
      </w:r>
    </w:p>
    <w:p w:rsidR="00421BA4" w:rsidRPr="00421BA4" w:rsidRDefault="00A34AB6" w:rsidP="00421BA4">
      <w:pPr>
        <w:snapToGrid w:val="0"/>
        <w:spacing w:line="400" w:lineRule="exact"/>
        <w:ind w:leftChars="100" w:left="800" w:hangingChars="200" w:hanging="560"/>
        <w:jc w:val="both"/>
        <w:rPr>
          <w:rFonts w:ascii="Times New Roman" w:eastAsia="標楷體" w:hAnsi="Times New Roman"/>
          <w:sz w:val="28"/>
        </w:rPr>
      </w:pPr>
      <w:r w:rsidRPr="00421BA4">
        <w:rPr>
          <w:rFonts w:ascii="Times New Roman" w:eastAsia="標楷體" w:hAnsi="Times New Roman" w:hint="eastAsia"/>
          <w:sz w:val="28"/>
        </w:rPr>
        <w:t>三</w:t>
      </w:r>
      <w:r w:rsidR="00421BA4" w:rsidRPr="00421BA4">
        <w:rPr>
          <w:rFonts w:ascii="Times New Roman" w:eastAsia="標楷體" w:hAnsi="Times New Roman" w:hint="eastAsia"/>
          <w:sz w:val="28"/>
        </w:rPr>
        <w:t>、</w:t>
      </w:r>
      <w:r w:rsidR="00421BA4">
        <w:rPr>
          <w:rFonts w:ascii="Times New Roman" w:eastAsia="標楷體" w:hAnsi="Times New Roman"/>
          <w:sz w:val="28"/>
        </w:rPr>
        <w:tab/>
      </w:r>
      <w:r w:rsidR="00421BA4" w:rsidRPr="00421BA4">
        <w:rPr>
          <w:rFonts w:ascii="Times New Roman" w:eastAsia="標楷體" w:hAnsi="Times New Roman" w:hint="eastAsia"/>
          <w:sz w:val="28"/>
        </w:rPr>
        <w:t>貸款條件：</w:t>
      </w:r>
    </w:p>
    <w:p w:rsidR="00AA7D73" w:rsidRPr="000B6CDD" w:rsidRDefault="00AA7D73" w:rsidP="00AA7D73">
      <w:pPr>
        <w:snapToGrid w:val="0"/>
        <w:spacing w:line="400" w:lineRule="exact"/>
        <w:ind w:leftChars="250" w:left="1090" w:hangingChars="175" w:hanging="490"/>
        <w:jc w:val="both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/>
          <w:sz w:val="28"/>
        </w:rPr>
        <w:t>(</w:t>
      </w:r>
      <w:r w:rsidRPr="00AA7D73">
        <w:rPr>
          <w:rFonts w:ascii="Times New Roman" w:eastAsia="標楷體" w:hAnsi="Times New Roman" w:hint="eastAsia"/>
          <w:sz w:val="28"/>
        </w:rPr>
        <w:t>一</w:t>
      </w:r>
      <w:r>
        <w:rPr>
          <w:rFonts w:ascii="Times New Roman" w:eastAsia="標楷體" w:hAnsi="Times New Roman"/>
          <w:sz w:val="28"/>
        </w:rPr>
        <w:t>)</w:t>
      </w:r>
      <w:r w:rsidRPr="00AA7D73">
        <w:rPr>
          <w:rFonts w:ascii="Times New Roman" w:eastAsia="標楷體" w:hAnsi="Times New Roman" w:hint="eastAsia"/>
          <w:sz w:val="28"/>
        </w:rPr>
        <w:t>借款額度：新臺幣</w:t>
      </w:r>
      <w:r w:rsidR="00E47C97" w:rsidRPr="000B6CDD">
        <w:rPr>
          <w:rFonts w:ascii="Times New Roman" w:eastAsia="標楷體" w:hAnsi="Times New Roman" w:hint="eastAsia"/>
          <w:color w:val="000000" w:themeColor="text1"/>
          <w:sz w:val="28"/>
        </w:rPr>
        <w:t>陸</w:t>
      </w:r>
      <w:r w:rsidR="001A1FF0" w:rsidRPr="000B6CDD">
        <w:rPr>
          <w:rFonts w:ascii="Times New Roman" w:eastAsia="標楷體" w:hAnsi="Times New Roman" w:hint="eastAsia"/>
          <w:color w:val="000000" w:themeColor="text1"/>
          <w:sz w:val="28"/>
        </w:rPr>
        <w:t>億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元整，貸款於額度內得循環動用。</w:t>
      </w:r>
    </w:p>
    <w:p w:rsidR="00AA7D73" w:rsidRPr="000B6CDD" w:rsidRDefault="00AA7D73" w:rsidP="00AA7D73">
      <w:pPr>
        <w:snapToGrid w:val="0"/>
        <w:spacing w:line="400" w:lineRule="exact"/>
        <w:ind w:leftChars="250" w:left="1090" w:hangingChars="175" w:hanging="49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二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動用期限：自第一次動撥日起</w:t>
      </w:r>
      <w:r w:rsidR="009C7F24" w:rsidRPr="000B6CDD">
        <w:rPr>
          <w:rFonts w:ascii="Times New Roman" w:eastAsia="標楷體" w:hAnsi="Times New Roman" w:hint="eastAsia"/>
          <w:color w:val="000000" w:themeColor="text1"/>
          <w:sz w:val="28"/>
        </w:rPr>
        <w:t>一年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。</w:t>
      </w:r>
    </w:p>
    <w:p w:rsidR="00AA7D73" w:rsidRPr="000B6CDD" w:rsidRDefault="00AA7D73" w:rsidP="00AA7D73">
      <w:pPr>
        <w:snapToGrid w:val="0"/>
        <w:spacing w:line="400" w:lineRule="exact"/>
        <w:ind w:leftChars="250" w:left="1090" w:hangingChars="175" w:hanging="49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三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動用方式：在借款額度及動用期限內，得隨時分筆動用，</w:t>
      </w:r>
      <w:r w:rsidR="00E47C97" w:rsidRPr="000B6CDD">
        <w:rPr>
          <w:rFonts w:ascii="標楷體" w:eastAsia="標楷體" w:hAnsi="標楷體" w:hint="eastAsia"/>
          <w:color w:val="000000" w:themeColor="text1"/>
          <w:sz w:val="28"/>
        </w:rPr>
        <w:t>金門縣自來水廠</w:t>
      </w:r>
      <w:r w:rsidR="00AB1611"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="00AB1611" w:rsidRPr="000B6CDD">
        <w:rPr>
          <w:rFonts w:ascii="Times New Roman" w:eastAsia="標楷體" w:hAnsi="Times New Roman" w:hint="eastAsia"/>
          <w:color w:val="000000" w:themeColor="text1"/>
          <w:sz w:val="28"/>
        </w:rPr>
        <w:t>以下稱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甲方</w:t>
      </w:r>
      <w:r w:rsidR="00AB1611"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應出具「撥款申請書」憑以撥款，</w:t>
      </w:r>
      <w:r w:rsidR="00AB1611" w:rsidRPr="000B6CDD">
        <w:rPr>
          <w:rFonts w:ascii="Times New Roman" w:eastAsia="標楷體" w:hAnsi="Times New Roman" w:hint="eastAsia"/>
          <w:color w:val="000000" w:themeColor="text1"/>
          <w:sz w:val="28"/>
        </w:rPr>
        <w:t>承貸銀行</w:t>
      </w:r>
      <w:r w:rsidR="00AB1611"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="00AB1611" w:rsidRPr="000B6CDD">
        <w:rPr>
          <w:rFonts w:ascii="Times New Roman" w:eastAsia="標楷體" w:hAnsi="Times New Roman" w:hint="eastAsia"/>
          <w:color w:val="000000" w:themeColor="text1"/>
          <w:sz w:val="28"/>
        </w:rPr>
        <w:t>以下稱乙方</w:t>
      </w:r>
      <w:r w:rsidR="00AB1611"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須於借款當日中午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12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時前，如數撥入甲方指定之公庫存款帳戶【</w:t>
      </w:r>
      <w:r w:rsidR="007E4930" w:rsidRPr="000B6CDD">
        <w:rPr>
          <w:rFonts w:ascii="Times New Roman" w:eastAsia="標楷體" w:hAnsi="Times New Roman" w:hint="eastAsia"/>
          <w:color w:val="000000" w:themeColor="text1"/>
          <w:sz w:val="28"/>
        </w:rPr>
        <w:t>台灣土地銀行金門分行帳號：</w:t>
      </w:r>
      <w:r w:rsidR="007E4930" w:rsidRPr="000B6CDD">
        <w:rPr>
          <w:rFonts w:ascii="Times New Roman" w:eastAsia="標楷體" w:hAnsi="Times New Roman"/>
          <w:color w:val="000000" w:themeColor="text1"/>
          <w:sz w:val="28"/>
        </w:rPr>
        <w:t>039-058-00137-0</w:t>
      </w:r>
      <w:r w:rsidR="007E4930" w:rsidRPr="000B6CDD">
        <w:rPr>
          <w:rFonts w:ascii="Times New Roman" w:eastAsia="標楷體" w:hAnsi="Times New Roman" w:hint="eastAsia"/>
          <w:color w:val="000000" w:themeColor="text1"/>
          <w:sz w:val="28"/>
        </w:rPr>
        <w:t>，戶名：</w:t>
      </w:r>
      <w:r w:rsidR="007E4930" w:rsidRPr="000B6CDD">
        <w:rPr>
          <w:rFonts w:ascii="標楷體" w:eastAsia="標楷體" w:hAnsi="標楷體" w:hint="eastAsia"/>
          <w:color w:val="000000" w:themeColor="text1"/>
          <w:sz w:val="28"/>
        </w:rPr>
        <w:t>金門縣自來水廠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】，匯費由乙方負擔，並派員收取撥款申請書。</w:t>
      </w:r>
    </w:p>
    <w:p w:rsidR="00AA7D73" w:rsidRPr="000B6CDD" w:rsidRDefault="00AA7D73" w:rsidP="00AA7D73">
      <w:pPr>
        <w:snapToGrid w:val="0"/>
        <w:spacing w:line="400" w:lineRule="exact"/>
        <w:ind w:leftChars="250" w:left="1090" w:hangingChars="175" w:hanging="49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四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償還期限：各單筆貸款之借款期間自申貸日起算不得超逾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364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天。</w:t>
      </w:r>
    </w:p>
    <w:p w:rsidR="00AA7D73" w:rsidRPr="000B6CDD" w:rsidRDefault="00AA7D73" w:rsidP="00AA7D73">
      <w:pPr>
        <w:snapToGrid w:val="0"/>
        <w:spacing w:line="400" w:lineRule="exact"/>
        <w:ind w:leftChars="250" w:left="1090" w:hangingChars="175" w:hanging="49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五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借款利率：逐筆動支時按中華郵政股份有限公司定期儲金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9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~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未滿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1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年期，未達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500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萬元，機動利率加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減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  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%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，貸款期限內機動調整，並按日計息。</w:t>
      </w:r>
    </w:p>
    <w:p w:rsidR="00AA7D73" w:rsidRPr="000B6CDD" w:rsidRDefault="00AA7D73" w:rsidP="00AA7D73">
      <w:pPr>
        <w:snapToGrid w:val="0"/>
        <w:spacing w:line="400" w:lineRule="exact"/>
        <w:ind w:leftChars="250" w:left="1090" w:hangingChars="175" w:hanging="49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六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付息方式：按月依貸款金額支付利息，每月月底前乙方先行傳真或郵寄貸款利息明細資料以供核對，甲方於次月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7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日前兌現付息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乙方於付息之前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1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營業日派員收取支票，若需甲方以匯款方式付息，所需匯費由乙方負擔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。</w:t>
      </w:r>
    </w:p>
    <w:p w:rsidR="00AA7D73" w:rsidRPr="000B6CDD" w:rsidRDefault="00AA7D73" w:rsidP="00AA7D73">
      <w:pPr>
        <w:snapToGrid w:val="0"/>
        <w:spacing w:line="400" w:lineRule="exact"/>
        <w:ind w:leftChars="250" w:left="1090" w:hangingChars="175" w:hanging="49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七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還本方式：借款約定償還日屆至前，甲方應一次或分次清償，乙方須於約定償還日前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1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營業日派員收取還款支票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如票據無須交換，可於償還日當日收取，若需甲方以匯款方式還款，所需匯費由乙方負擔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。</w:t>
      </w:r>
    </w:p>
    <w:p w:rsidR="00421BA4" w:rsidRPr="000B6CDD" w:rsidRDefault="00AA7D73" w:rsidP="00AA7D73">
      <w:pPr>
        <w:snapToGrid w:val="0"/>
        <w:spacing w:line="400" w:lineRule="exact"/>
        <w:ind w:leftChars="250" w:left="1090" w:hangingChars="175" w:hanging="49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八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遲延還本或付息之處理：甲方如遲延還本或付息時，應依</w:t>
      </w:r>
      <w:r w:rsidR="00AB1611" w:rsidRPr="000B6CDD">
        <w:rPr>
          <w:rFonts w:ascii="Times New Roman" w:eastAsia="標楷體" w:hAnsi="Times New Roman" w:hint="eastAsia"/>
          <w:color w:val="000000" w:themeColor="text1"/>
          <w:sz w:val="28"/>
        </w:rPr>
        <w:t>契約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第</w:t>
      </w:r>
      <w:r w:rsidR="006C0467" w:rsidRPr="000B6CDD">
        <w:rPr>
          <w:rFonts w:ascii="Times New Roman" w:eastAsia="標楷體" w:hAnsi="Times New Roman" w:hint="eastAsia"/>
          <w:color w:val="000000" w:themeColor="text1"/>
          <w:sz w:val="28"/>
        </w:rPr>
        <w:t>五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條約定利率計付遲延利息，不另加付違約金。</w:t>
      </w:r>
    </w:p>
    <w:p w:rsidR="00421BA4" w:rsidRPr="000B6CDD" w:rsidRDefault="00A34AB6" w:rsidP="00421BA4">
      <w:pPr>
        <w:snapToGrid w:val="0"/>
        <w:spacing w:line="400" w:lineRule="exact"/>
        <w:ind w:leftChars="100" w:left="800" w:hangingChars="200" w:hanging="56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四</w:t>
      </w:r>
      <w:r w:rsidR="00421BA4" w:rsidRPr="000B6CDD">
        <w:rPr>
          <w:rFonts w:ascii="Times New Roman" w:eastAsia="標楷體" w:hAnsi="Times New Roman" w:hint="eastAsia"/>
          <w:color w:val="000000" w:themeColor="text1"/>
          <w:sz w:val="28"/>
        </w:rPr>
        <w:t>、</w:t>
      </w:r>
      <w:r w:rsidR="00421BA4" w:rsidRPr="000B6CDD">
        <w:rPr>
          <w:rFonts w:ascii="Times New Roman" w:eastAsia="標楷體" w:hAnsi="Times New Roman"/>
          <w:color w:val="000000" w:themeColor="text1"/>
          <w:sz w:val="28"/>
        </w:rPr>
        <w:tab/>
      </w:r>
      <w:r w:rsidR="00421BA4" w:rsidRPr="000B6CDD">
        <w:rPr>
          <w:rFonts w:ascii="Times New Roman" w:eastAsia="標楷體" w:hAnsi="Times New Roman" w:hint="eastAsia"/>
          <w:color w:val="000000" w:themeColor="text1"/>
          <w:sz w:val="28"/>
        </w:rPr>
        <w:t>遞送報價單：</w:t>
      </w:r>
    </w:p>
    <w:p w:rsidR="00421BA4" w:rsidRPr="000B6CDD" w:rsidRDefault="00421BA4" w:rsidP="00421BA4">
      <w:pPr>
        <w:snapToGrid w:val="0"/>
        <w:spacing w:line="400" w:lineRule="exact"/>
        <w:ind w:leftChars="250" w:left="1090" w:hangingChars="175" w:hanging="49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一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參加報價者應填妥「</w:t>
      </w:r>
      <w:r w:rsidR="00CB4544" w:rsidRPr="000B6CDD">
        <w:rPr>
          <w:rFonts w:ascii="標楷體" w:eastAsia="標楷體" w:hAnsi="標楷體" w:hint="eastAsia"/>
          <w:color w:val="000000" w:themeColor="text1"/>
          <w:sz w:val="28"/>
        </w:rPr>
        <w:t>金門縣自來水廠</w:t>
      </w:r>
      <w:r w:rsidR="00CB4544" w:rsidRPr="000B6CDD">
        <w:rPr>
          <w:rFonts w:ascii="Times New Roman" w:eastAsia="標楷體" w:hAnsi="Times New Roman" w:hint="eastAsia"/>
          <w:color w:val="000000" w:themeColor="text1"/>
          <w:sz w:val="28"/>
        </w:rPr>
        <w:t>陸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億元貸款利率報價單」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附件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1)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於用印後自行密封，並於信封外貼上投標封套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附件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2)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，於</w:t>
      </w:r>
      <w:r w:rsidR="003D21DA" w:rsidRPr="000B6CDD">
        <w:rPr>
          <w:rFonts w:ascii="Times New Roman" w:eastAsia="標楷體" w:hAnsi="Times New Roman"/>
          <w:color w:val="000000" w:themeColor="text1"/>
          <w:sz w:val="28"/>
        </w:rPr>
        <w:t>11</w:t>
      </w:r>
      <w:r w:rsidR="009C7F24" w:rsidRPr="000B6CDD">
        <w:rPr>
          <w:rFonts w:ascii="Times New Roman" w:eastAsia="標楷體" w:hAnsi="Times New Roman"/>
          <w:color w:val="000000" w:themeColor="text1"/>
          <w:sz w:val="28"/>
        </w:rPr>
        <w:t>2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年</w:t>
      </w:r>
      <w:r w:rsidR="00083F29" w:rsidRPr="000B6CDD">
        <w:rPr>
          <w:rFonts w:ascii="Times New Roman" w:eastAsia="標楷體" w:hAnsi="Times New Roman"/>
          <w:color w:val="000000" w:themeColor="text1"/>
          <w:sz w:val="28"/>
        </w:rPr>
        <w:t xml:space="preserve"> </w:t>
      </w:r>
      <w:r w:rsidR="00A93C25" w:rsidRPr="000B6CDD">
        <w:rPr>
          <w:rFonts w:ascii="Times New Roman" w:eastAsia="標楷體" w:hAnsi="Times New Roman"/>
          <w:color w:val="000000" w:themeColor="text1"/>
          <w:sz w:val="28"/>
        </w:rPr>
        <w:t>12</w:t>
      </w:r>
      <w:r w:rsidR="00083F29" w:rsidRPr="000B6CDD">
        <w:rPr>
          <w:rFonts w:ascii="Times New Roman" w:eastAsia="標楷體" w:hAnsi="Times New Roman"/>
          <w:color w:val="000000" w:themeColor="text1"/>
          <w:sz w:val="28"/>
        </w:rPr>
        <w:t xml:space="preserve"> 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 w:rsidR="00A93C25" w:rsidRPr="000B6CDD">
        <w:rPr>
          <w:rFonts w:ascii="Times New Roman" w:eastAsia="標楷體" w:hAnsi="Times New Roman"/>
          <w:color w:val="000000" w:themeColor="text1"/>
          <w:sz w:val="28"/>
        </w:rPr>
        <w:t>2</w:t>
      </w:r>
      <w:r w:rsidR="00246BF4" w:rsidRPr="000B6CDD">
        <w:rPr>
          <w:rFonts w:ascii="Times New Roman" w:eastAsia="標楷體" w:hAnsi="Times New Roman"/>
          <w:color w:val="000000" w:themeColor="text1"/>
          <w:sz w:val="28"/>
        </w:rPr>
        <w:t>5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 xml:space="preserve"> 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日</w:t>
      </w:r>
      <w:r w:rsidR="00A93C25" w:rsidRPr="000B6CDD">
        <w:rPr>
          <w:rFonts w:ascii="Times New Roman" w:eastAsia="標楷體" w:hAnsi="Times New Roman" w:hint="eastAsia"/>
          <w:color w:val="000000" w:themeColor="text1"/>
          <w:sz w:val="28"/>
        </w:rPr>
        <w:t>下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午</w:t>
      </w:r>
      <w:r w:rsidR="0010541E" w:rsidRPr="000B6CDD">
        <w:rPr>
          <w:rFonts w:ascii="Times New Roman" w:eastAsia="標楷體" w:hAnsi="Times New Roman"/>
          <w:color w:val="000000" w:themeColor="text1"/>
          <w:sz w:val="28"/>
        </w:rPr>
        <w:t xml:space="preserve"> </w:t>
      </w:r>
      <w:r w:rsidR="00A93C25" w:rsidRPr="000B6CDD">
        <w:rPr>
          <w:rFonts w:ascii="Times New Roman" w:eastAsia="標楷體" w:hAnsi="Times New Roman"/>
          <w:color w:val="000000" w:themeColor="text1"/>
          <w:sz w:val="28"/>
        </w:rPr>
        <w:t>17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時</w:t>
      </w:r>
      <w:r w:rsidR="00246BF4" w:rsidRPr="000B6CDD">
        <w:rPr>
          <w:rFonts w:ascii="Times New Roman" w:eastAsia="標楷體" w:hAnsi="Times New Roman" w:hint="eastAsia"/>
          <w:color w:val="000000" w:themeColor="text1"/>
          <w:sz w:val="28"/>
        </w:rPr>
        <w:t>整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前，以郵遞或專人寄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送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，地址：</w:t>
      </w:r>
      <w:r w:rsidR="00E47C97" w:rsidRPr="000B6CD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金門縣金城鎮金山路</w:t>
      </w:r>
      <w:r w:rsidR="00E47C97" w:rsidRPr="000B6CDD">
        <w:rPr>
          <w:rFonts w:ascii="Times New Roman" w:eastAsia="標楷體" w:hAnsi="Times New Roman"/>
          <w:color w:val="000000" w:themeColor="text1"/>
          <w:sz w:val="28"/>
          <w:szCs w:val="28"/>
        </w:rPr>
        <w:t>21</w:t>
      </w:r>
      <w:r w:rsidR="00E47C97" w:rsidRPr="000B6CD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，逾期不予受理。如有相關問題請電洽：本</w:t>
      </w:r>
      <w:r w:rsidR="007B7272" w:rsidRPr="000B6CDD">
        <w:rPr>
          <w:rFonts w:ascii="Times New Roman" w:eastAsia="標楷體" w:hAnsi="Times New Roman" w:hint="eastAsia"/>
          <w:color w:val="000000" w:themeColor="text1"/>
          <w:sz w:val="28"/>
        </w:rPr>
        <w:t>廠行政課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，承辦人</w:t>
      </w:r>
      <w:r w:rsidR="007B7272" w:rsidRPr="000B6CDD">
        <w:rPr>
          <w:rFonts w:ascii="Times New Roman" w:eastAsia="標楷體" w:hAnsi="Times New Roman" w:hint="eastAsia"/>
          <w:color w:val="000000" w:themeColor="text1"/>
          <w:sz w:val="28"/>
        </w:rPr>
        <w:t>吳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小姐，電話：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(0</w:t>
      </w:r>
      <w:r w:rsidR="007B7272" w:rsidRPr="000B6CDD">
        <w:rPr>
          <w:rFonts w:ascii="Times New Roman" w:eastAsia="標楷體" w:hAnsi="Times New Roman"/>
          <w:color w:val="000000" w:themeColor="text1"/>
          <w:sz w:val="28"/>
        </w:rPr>
        <w:t>82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="007B7272" w:rsidRPr="000B6CDD">
        <w:rPr>
          <w:rFonts w:ascii="Times New Roman" w:eastAsia="標楷體" w:hAnsi="Times New Roman"/>
          <w:color w:val="000000" w:themeColor="text1"/>
          <w:sz w:val="28"/>
        </w:rPr>
        <w:t>327021#211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。</w:t>
      </w:r>
    </w:p>
    <w:p w:rsidR="00421BA4" w:rsidRPr="000B6CDD" w:rsidRDefault="00421BA4" w:rsidP="00421BA4">
      <w:pPr>
        <w:snapToGrid w:val="0"/>
        <w:spacing w:line="400" w:lineRule="exact"/>
        <w:ind w:leftChars="250" w:left="1090" w:hangingChars="175" w:hanging="49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二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報價者不得擅改本</w:t>
      </w:r>
      <w:r w:rsidR="00F21B61" w:rsidRPr="000B6CDD">
        <w:rPr>
          <w:rFonts w:ascii="Times New Roman" w:eastAsia="標楷體" w:hAnsi="Times New Roman" w:hint="eastAsia"/>
          <w:color w:val="000000" w:themeColor="text1"/>
          <w:sz w:val="28"/>
        </w:rPr>
        <w:t>廠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原訂報價單內容或附加任何條件，附加條件視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lastRenderedPageBreak/>
        <w:t>為無記載。</w:t>
      </w:r>
    </w:p>
    <w:p w:rsidR="00421BA4" w:rsidRPr="000B6CDD" w:rsidRDefault="00421BA4" w:rsidP="00421BA4">
      <w:pPr>
        <w:snapToGrid w:val="0"/>
        <w:spacing w:line="400" w:lineRule="exact"/>
        <w:ind w:leftChars="250" w:left="1090" w:hangingChars="175" w:hanging="49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三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送達本</w:t>
      </w:r>
      <w:r w:rsidR="00F21B61" w:rsidRPr="000B6CDD">
        <w:rPr>
          <w:rFonts w:ascii="Times New Roman" w:eastAsia="標楷體" w:hAnsi="Times New Roman" w:hint="eastAsia"/>
          <w:color w:val="000000" w:themeColor="text1"/>
          <w:sz w:val="28"/>
        </w:rPr>
        <w:t>廠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之報價單，不得以任何理由要求發還、作廢、撤銷、更改或補正文件內容。</w:t>
      </w:r>
    </w:p>
    <w:p w:rsidR="00421BA4" w:rsidRPr="000B6CDD" w:rsidRDefault="00421BA4" w:rsidP="00421BA4">
      <w:pPr>
        <w:snapToGrid w:val="0"/>
        <w:spacing w:line="400" w:lineRule="exact"/>
        <w:ind w:leftChars="250" w:left="1090" w:hangingChars="175" w:hanging="49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四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報價之有效期間至預定比價日止，本</w:t>
      </w:r>
      <w:r w:rsidR="00E357B5" w:rsidRPr="000B6CDD">
        <w:rPr>
          <w:rFonts w:ascii="Times New Roman" w:eastAsia="標楷體" w:hAnsi="Times New Roman" w:hint="eastAsia"/>
          <w:color w:val="000000" w:themeColor="text1"/>
          <w:sz w:val="28"/>
        </w:rPr>
        <w:t>廠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署如因不可抗力因素延期比價，報價者應延長其報價有效期間至實際比價日止。本</w:t>
      </w:r>
      <w:r w:rsidR="00F21B61" w:rsidRPr="000B6CDD">
        <w:rPr>
          <w:rFonts w:ascii="Times New Roman" w:eastAsia="標楷體" w:hAnsi="Times New Roman" w:hint="eastAsia"/>
          <w:color w:val="000000" w:themeColor="text1"/>
          <w:sz w:val="28"/>
        </w:rPr>
        <w:t>廠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如因故延期比價，報價者得以書面主張該報價逾原預定比價日以後無效，若未以書面主張，則視為同意延長其報價有效期間至實際比價日止。</w:t>
      </w:r>
    </w:p>
    <w:p w:rsidR="00421BA4" w:rsidRPr="000B6CDD" w:rsidRDefault="00A34AB6" w:rsidP="00421BA4">
      <w:pPr>
        <w:snapToGrid w:val="0"/>
        <w:spacing w:line="400" w:lineRule="exact"/>
        <w:ind w:leftChars="100" w:left="800" w:hangingChars="200" w:hanging="56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五</w:t>
      </w:r>
      <w:r w:rsidR="00421BA4" w:rsidRPr="000B6CDD">
        <w:rPr>
          <w:rFonts w:ascii="Times New Roman" w:eastAsia="標楷體" w:hAnsi="Times New Roman" w:hint="eastAsia"/>
          <w:color w:val="000000" w:themeColor="text1"/>
          <w:sz w:val="28"/>
        </w:rPr>
        <w:t>、</w:t>
      </w:r>
      <w:r w:rsidR="00421BA4" w:rsidRPr="000B6CDD">
        <w:rPr>
          <w:rFonts w:ascii="Times New Roman" w:eastAsia="標楷體" w:hAnsi="Times New Roman"/>
          <w:color w:val="000000" w:themeColor="text1"/>
          <w:sz w:val="28"/>
        </w:rPr>
        <w:tab/>
      </w:r>
      <w:r w:rsidR="00421BA4" w:rsidRPr="000B6CDD">
        <w:rPr>
          <w:rFonts w:ascii="Times New Roman" w:eastAsia="標楷體" w:hAnsi="Times New Roman" w:hint="eastAsia"/>
          <w:color w:val="000000" w:themeColor="text1"/>
          <w:sz w:val="28"/>
        </w:rPr>
        <w:t>開標：</w:t>
      </w:r>
    </w:p>
    <w:p w:rsidR="00421BA4" w:rsidRPr="000B6CDD" w:rsidRDefault="00421BA4" w:rsidP="00421BA4">
      <w:pPr>
        <w:snapToGrid w:val="0"/>
        <w:spacing w:line="400" w:lineRule="exact"/>
        <w:ind w:leftChars="250" w:left="1090" w:hangingChars="175" w:hanging="49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一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開標時間：</w:t>
      </w:r>
      <w:r w:rsidR="0010541E" w:rsidRPr="000B6CDD">
        <w:rPr>
          <w:rFonts w:ascii="Times New Roman" w:eastAsia="標楷體" w:hAnsi="Times New Roman"/>
          <w:color w:val="000000" w:themeColor="text1"/>
          <w:sz w:val="28"/>
        </w:rPr>
        <w:t>11</w:t>
      </w:r>
      <w:r w:rsidR="0051066E" w:rsidRPr="000B6CDD">
        <w:rPr>
          <w:rFonts w:ascii="Times New Roman" w:eastAsia="標楷體" w:hAnsi="Times New Roman"/>
          <w:color w:val="000000" w:themeColor="text1"/>
          <w:sz w:val="28"/>
        </w:rPr>
        <w:t>2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年</w:t>
      </w:r>
      <w:r w:rsidR="0051066E" w:rsidRPr="000B6CDD">
        <w:rPr>
          <w:rFonts w:ascii="Times New Roman" w:eastAsia="標楷體" w:hAnsi="Times New Roman"/>
          <w:color w:val="000000" w:themeColor="text1"/>
          <w:sz w:val="28"/>
        </w:rPr>
        <w:t xml:space="preserve"> </w:t>
      </w:r>
      <w:r w:rsidR="00F21B61" w:rsidRPr="000B6CDD">
        <w:rPr>
          <w:rFonts w:ascii="Times New Roman" w:eastAsia="標楷體" w:hAnsi="Times New Roman"/>
          <w:color w:val="000000" w:themeColor="text1"/>
          <w:sz w:val="28"/>
        </w:rPr>
        <w:t>12</w:t>
      </w:r>
      <w:r w:rsidR="0051066E" w:rsidRPr="000B6CDD">
        <w:rPr>
          <w:rFonts w:ascii="Times New Roman" w:eastAsia="標楷體" w:hAnsi="Times New Roman"/>
          <w:color w:val="000000" w:themeColor="text1"/>
          <w:sz w:val="28"/>
        </w:rPr>
        <w:t xml:space="preserve"> 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 w:rsidR="0010541E" w:rsidRPr="000B6CDD">
        <w:rPr>
          <w:rFonts w:ascii="Times New Roman" w:eastAsia="標楷體" w:hAnsi="Times New Roman"/>
          <w:color w:val="000000" w:themeColor="text1"/>
          <w:sz w:val="28"/>
        </w:rPr>
        <w:t xml:space="preserve"> </w:t>
      </w:r>
      <w:r w:rsidR="00A93C25" w:rsidRPr="000B6CDD">
        <w:rPr>
          <w:rFonts w:ascii="Times New Roman" w:eastAsia="標楷體" w:hAnsi="Times New Roman"/>
          <w:color w:val="000000" w:themeColor="text1"/>
          <w:sz w:val="28"/>
        </w:rPr>
        <w:t>2</w:t>
      </w:r>
      <w:r w:rsidR="00246BF4" w:rsidRPr="000B6CDD">
        <w:rPr>
          <w:rFonts w:ascii="Times New Roman" w:eastAsia="標楷體" w:hAnsi="Times New Roman"/>
          <w:color w:val="000000" w:themeColor="text1"/>
          <w:sz w:val="28"/>
        </w:rPr>
        <w:t>6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 xml:space="preserve"> 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日</w:t>
      </w:r>
      <w:r w:rsidR="00F21B61" w:rsidRPr="000B6CDD">
        <w:rPr>
          <w:rFonts w:ascii="Times New Roman" w:eastAsia="標楷體" w:hAnsi="Times New Roman" w:hint="eastAsia"/>
          <w:color w:val="000000" w:themeColor="text1"/>
          <w:sz w:val="28"/>
        </w:rPr>
        <w:t>下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午</w:t>
      </w:r>
      <w:r w:rsidR="00F21B61" w:rsidRPr="000B6CDD">
        <w:rPr>
          <w:rFonts w:ascii="Times New Roman" w:eastAsia="標楷體" w:hAnsi="Times New Roman"/>
          <w:color w:val="000000" w:themeColor="text1"/>
          <w:sz w:val="28"/>
        </w:rPr>
        <w:t>2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時</w:t>
      </w:r>
      <w:r w:rsidR="00F21B61" w:rsidRPr="000B6CDD">
        <w:rPr>
          <w:rFonts w:ascii="Times New Roman" w:eastAsia="標楷體" w:hAnsi="Times New Roman" w:hint="eastAsia"/>
          <w:color w:val="000000" w:themeColor="text1"/>
          <w:sz w:val="28"/>
        </w:rPr>
        <w:t>整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星期</w:t>
      </w:r>
      <w:r w:rsidR="00246BF4" w:rsidRPr="000B6CDD">
        <w:rPr>
          <w:rFonts w:ascii="Times New Roman" w:eastAsia="標楷體" w:hAnsi="Times New Roman" w:hint="eastAsia"/>
          <w:color w:val="000000" w:themeColor="text1"/>
          <w:sz w:val="28"/>
        </w:rPr>
        <w:t>二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。</w:t>
      </w:r>
    </w:p>
    <w:p w:rsidR="00421BA4" w:rsidRPr="000B6CDD" w:rsidRDefault="00421BA4" w:rsidP="00421BA4">
      <w:pPr>
        <w:snapToGrid w:val="0"/>
        <w:spacing w:line="400" w:lineRule="exact"/>
        <w:ind w:leftChars="250" w:left="1090" w:hangingChars="175" w:hanging="49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二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開標地點：</w:t>
      </w:r>
      <w:r w:rsidR="007B7272" w:rsidRPr="000B6CDD">
        <w:rPr>
          <w:rFonts w:ascii="標楷體" w:eastAsia="標楷體" w:hAnsi="標楷體" w:hint="eastAsia"/>
          <w:color w:val="000000" w:themeColor="text1"/>
          <w:sz w:val="28"/>
        </w:rPr>
        <w:t>金門縣自來水廠</w:t>
      </w:r>
      <w:r w:rsidR="007B7272" w:rsidRPr="000B6CDD">
        <w:rPr>
          <w:rFonts w:ascii="標楷體" w:eastAsia="標楷體" w:hAnsi="標楷體"/>
          <w:color w:val="000000" w:themeColor="text1"/>
          <w:sz w:val="28"/>
        </w:rPr>
        <w:t>2</w:t>
      </w:r>
      <w:r w:rsidR="007B7272" w:rsidRPr="000B6CDD">
        <w:rPr>
          <w:rFonts w:ascii="標楷體" w:eastAsia="標楷體" w:hAnsi="標楷體" w:hint="eastAsia"/>
          <w:color w:val="000000" w:themeColor="text1"/>
          <w:sz w:val="28"/>
        </w:rPr>
        <w:t>樓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會議室。地址：</w:t>
      </w:r>
      <w:r w:rsidR="007B7272" w:rsidRPr="000B6CD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金門縣金城鎮金山路</w:t>
      </w:r>
      <w:r w:rsidR="007B7272" w:rsidRPr="000B6CDD">
        <w:rPr>
          <w:rFonts w:ascii="Times New Roman" w:eastAsia="標楷體" w:hAnsi="Times New Roman"/>
          <w:color w:val="000000" w:themeColor="text1"/>
          <w:sz w:val="28"/>
          <w:szCs w:val="28"/>
        </w:rPr>
        <w:t>21</w:t>
      </w:r>
      <w:r w:rsidR="007B7272" w:rsidRPr="000B6CD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，參與投標之各銀行應依</w:t>
      </w:r>
      <w:r w:rsidR="006A4994" w:rsidRPr="000B6CDD">
        <w:rPr>
          <w:rFonts w:ascii="Times New Roman" w:eastAsia="標楷體" w:hAnsi="Times New Roman" w:hint="eastAsia"/>
          <w:color w:val="000000" w:themeColor="text1"/>
          <w:sz w:val="28"/>
        </w:rPr>
        <w:t>照公告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開標時間及地點到場參與開標。</w:t>
      </w:r>
    </w:p>
    <w:p w:rsidR="00421BA4" w:rsidRPr="000B6CDD" w:rsidRDefault="00421BA4" w:rsidP="00421BA4">
      <w:pPr>
        <w:snapToGrid w:val="0"/>
        <w:spacing w:line="400" w:lineRule="exact"/>
        <w:ind w:leftChars="250" w:left="1090" w:hangingChars="175" w:hanging="49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三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開標方式採最低價決標原則，以利率</w:t>
      </w:r>
      <w:r w:rsidR="0051066E" w:rsidRPr="000B6CDD">
        <w:rPr>
          <w:rFonts w:ascii="Times New Roman" w:eastAsia="標楷體" w:hAnsi="Times New Roman" w:hint="eastAsia"/>
          <w:color w:val="000000" w:themeColor="text1"/>
          <w:sz w:val="28"/>
        </w:rPr>
        <w:t>報價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最低者為承貸銀行，若符合前述條件者有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2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家以上，則由開標主持人以抽籤方式決定承貸銀行。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 xml:space="preserve"> </w:t>
      </w:r>
    </w:p>
    <w:p w:rsidR="00421BA4" w:rsidRPr="000B6CDD" w:rsidRDefault="00A34AB6" w:rsidP="00421BA4">
      <w:pPr>
        <w:snapToGrid w:val="0"/>
        <w:spacing w:line="400" w:lineRule="exact"/>
        <w:ind w:leftChars="100" w:left="800" w:hangingChars="200" w:hanging="56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六</w:t>
      </w:r>
      <w:r w:rsidR="00421BA4" w:rsidRPr="000B6CDD">
        <w:rPr>
          <w:rFonts w:ascii="Times New Roman" w:eastAsia="標楷體" w:hAnsi="Times New Roman" w:hint="eastAsia"/>
          <w:color w:val="000000" w:themeColor="text1"/>
          <w:sz w:val="28"/>
        </w:rPr>
        <w:t>、</w:t>
      </w:r>
      <w:r w:rsidR="00421BA4" w:rsidRPr="000B6CDD">
        <w:rPr>
          <w:rFonts w:ascii="Times New Roman" w:eastAsia="標楷體" w:hAnsi="Times New Roman"/>
          <w:color w:val="000000" w:themeColor="text1"/>
          <w:sz w:val="28"/>
        </w:rPr>
        <w:tab/>
      </w:r>
      <w:r w:rsidR="00421BA4" w:rsidRPr="000B6CDD">
        <w:rPr>
          <w:rFonts w:ascii="Times New Roman" w:eastAsia="標楷體" w:hAnsi="Times New Roman" w:hint="eastAsia"/>
          <w:color w:val="000000" w:themeColor="text1"/>
          <w:sz w:val="28"/>
        </w:rPr>
        <w:t>其他注意事項：</w:t>
      </w:r>
    </w:p>
    <w:p w:rsidR="00421BA4" w:rsidRPr="000B6CDD" w:rsidRDefault="00421BA4" w:rsidP="0010541E">
      <w:pPr>
        <w:snapToGrid w:val="0"/>
        <w:spacing w:line="400" w:lineRule="exact"/>
        <w:ind w:leftChars="250" w:left="1090" w:hangingChars="175" w:hanging="49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一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截止收件日或開標日為辦公日，而該日因故停止辦公，以其次</w:t>
      </w:r>
      <w:r w:rsidR="0010541E" w:rsidRPr="000B6CDD">
        <w:rPr>
          <w:rFonts w:ascii="Times New Roman" w:eastAsia="標楷體" w:hAnsi="Times New Roman"/>
          <w:color w:val="000000" w:themeColor="text1"/>
          <w:sz w:val="28"/>
        </w:rPr>
        <w:t>1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辦公日之同一截止收件或開標時間代之。</w:t>
      </w:r>
    </w:p>
    <w:p w:rsidR="00421BA4" w:rsidRPr="000B6CDD" w:rsidRDefault="00421BA4" w:rsidP="0010541E">
      <w:pPr>
        <w:snapToGrid w:val="0"/>
        <w:spacing w:line="400" w:lineRule="exact"/>
        <w:ind w:leftChars="250" w:left="1090" w:hangingChars="175" w:hanging="49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二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參與投標銀行即視同同意甲方借款契約上載內容，不得要求甲方另簽訂授信契約或增、刪契約條文。</w:t>
      </w:r>
    </w:p>
    <w:p w:rsidR="00421BA4" w:rsidRPr="000B6CDD" w:rsidRDefault="00421BA4" w:rsidP="0010541E">
      <w:pPr>
        <w:snapToGrid w:val="0"/>
        <w:spacing w:line="400" w:lineRule="exact"/>
        <w:ind w:leftChars="250" w:left="1090" w:hangingChars="175" w:hanging="49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三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得標銀行於收到甲方簽訂契約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函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相關文件之日起</w:t>
      </w:r>
      <w:r w:rsidR="0051066E" w:rsidRPr="000B6CDD">
        <w:rPr>
          <w:rFonts w:ascii="Times New Roman" w:eastAsia="標楷體" w:hAnsi="Times New Roman"/>
          <w:color w:val="000000" w:themeColor="text1"/>
          <w:sz w:val="28"/>
        </w:rPr>
        <w:t>30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天內，須與甲方完成訂約手續</w:t>
      </w:r>
      <w:r w:rsidR="0010541E"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借款契約用印後函送甲方，以郵戳為憑</w:t>
      </w:r>
      <w:r w:rsidR="0010541E"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，倘決標銀行未如期簽約，應按日繳付新臺幣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5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萬元之懲罰性違約金，如逾期超過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10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日，甲方得撤銷決標，並將該行不履約之不良紀錄函送金融監督管理委員會。</w:t>
      </w:r>
    </w:p>
    <w:p w:rsidR="00421BA4" w:rsidRPr="000B6CDD" w:rsidRDefault="00421BA4" w:rsidP="0010541E">
      <w:pPr>
        <w:snapToGrid w:val="0"/>
        <w:spacing w:line="400" w:lineRule="exact"/>
        <w:ind w:leftChars="250" w:left="1090" w:hangingChars="175" w:hanging="49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四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乙方因故未能如期將款項撥入甲方指定之帳戶，應按日繳付</w:t>
      </w:r>
      <w:r w:rsidR="00263193" w:rsidRPr="000B6CDD">
        <w:rPr>
          <w:rFonts w:ascii="Times New Roman" w:eastAsia="標楷體" w:hAnsi="Times New Roman" w:hint="eastAsia"/>
          <w:color w:val="000000" w:themeColor="text1"/>
          <w:sz w:val="28"/>
        </w:rPr>
        <w:t>新臺幣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5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萬元之懲罰性違約金，如逾期超過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5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日，甲方得終止或解除契約。</w:t>
      </w:r>
    </w:p>
    <w:p w:rsidR="003E46CC" w:rsidRPr="000B6CDD" w:rsidRDefault="00421BA4" w:rsidP="0010541E">
      <w:pPr>
        <w:snapToGrid w:val="0"/>
        <w:spacing w:line="400" w:lineRule="exact"/>
        <w:ind w:leftChars="250" w:left="1090" w:hangingChars="175" w:hanging="49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0B6CDD">
        <w:rPr>
          <w:rFonts w:ascii="Times New Roman" w:eastAsia="標楷體" w:hAnsi="Times New Roman"/>
          <w:color w:val="000000" w:themeColor="text1"/>
          <w:sz w:val="28"/>
        </w:rPr>
        <w:t>(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五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)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乙方因不可歸責於甲方之事由拒不履約或終止、解除契約，甲方得依其所認定之適當方式，自行或洽其他銀行完成被終止或解除之契約；所增加之行政成本及利息費用，由乙方負擔。前述增加之利息費用，係以短期週轉貸款總額度乘以乙方貸款利率和第</w:t>
      </w:r>
      <w:r w:rsidRPr="000B6CDD">
        <w:rPr>
          <w:rFonts w:ascii="Times New Roman" w:eastAsia="標楷體" w:hAnsi="Times New Roman"/>
          <w:color w:val="000000" w:themeColor="text1"/>
          <w:sz w:val="28"/>
        </w:rPr>
        <w:t>2</w:t>
      </w:r>
      <w:r w:rsidRPr="000B6CDD">
        <w:rPr>
          <w:rFonts w:ascii="Times New Roman" w:eastAsia="標楷體" w:hAnsi="Times New Roman" w:hint="eastAsia"/>
          <w:color w:val="000000" w:themeColor="text1"/>
          <w:sz w:val="28"/>
        </w:rPr>
        <w:t>次得標銀行利率之利差。</w:t>
      </w:r>
    </w:p>
    <w:sectPr w:rsidR="003E46CC" w:rsidRPr="000B6CDD" w:rsidSect="00421BA4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5E" w:rsidRDefault="00FF5D5E" w:rsidP="00B259EF">
      <w:r>
        <w:separator/>
      </w:r>
    </w:p>
  </w:endnote>
  <w:endnote w:type="continuationSeparator" w:id="0">
    <w:p w:rsidR="00FF5D5E" w:rsidRDefault="00FF5D5E" w:rsidP="00B2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EF" w:rsidRDefault="00B259EF" w:rsidP="00B259EF">
    <w:pPr>
      <w:pStyle w:val="a5"/>
      <w:tabs>
        <w:tab w:val="clear" w:pos="4153"/>
        <w:tab w:val="clear" w:pos="8306"/>
        <w:tab w:val="center" w:pos="4536"/>
        <w:tab w:val="right" w:pos="907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9757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5E" w:rsidRDefault="00FF5D5E" w:rsidP="00B259EF">
      <w:r>
        <w:separator/>
      </w:r>
    </w:p>
  </w:footnote>
  <w:footnote w:type="continuationSeparator" w:id="0">
    <w:p w:rsidR="00FF5D5E" w:rsidRDefault="00FF5D5E" w:rsidP="00B25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A4"/>
    <w:rsid w:val="00083F29"/>
    <w:rsid w:val="00096079"/>
    <w:rsid w:val="000B6CDD"/>
    <w:rsid w:val="0010541E"/>
    <w:rsid w:val="001330C8"/>
    <w:rsid w:val="001A1FF0"/>
    <w:rsid w:val="001F19C8"/>
    <w:rsid w:val="00227041"/>
    <w:rsid w:val="0023709C"/>
    <w:rsid w:val="00246BF4"/>
    <w:rsid w:val="00263193"/>
    <w:rsid w:val="00341098"/>
    <w:rsid w:val="00394A86"/>
    <w:rsid w:val="003966CF"/>
    <w:rsid w:val="003D21DA"/>
    <w:rsid w:val="003E46CC"/>
    <w:rsid w:val="00421BA4"/>
    <w:rsid w:val="00430440"/>
    <w:rsid w:val="004A4419"/>
    <w:rsid w:val="004D35A2"/>
    <w:rsid w:val="0051066E"/>
    <w:rsid w:val="005217C1"/>
    <w:rsid w:val="005778FD"/>
    <w:rsid w:val="006A4994"/>
    <w:rsid w:val="006C0467"/>
    <w:rsid w:val="006E4A30"/>
    <w:rsid w:val="00756ACB"/>
    <w:rsid w:val="007B7272"/>
    <w:rsid w:val="007E4930"/>
    <w:rsid w:val="008A57AC"/>
    <w:rsid w:val="00997575"/>
    <w:rsid w:val="009C7F24"/>
    <w:rsid w:val="00A34AB6"/>
    <w:rsid w:val="00A93C25"/>
    <w:rsid w:val="00AA7D73"/>
    <w:rsid w:val="00AB1611"/>
    <w:rsid w:val="00AB51EE"/>
    <w:rsid w:val="00AC612A"/>
    <w:rsid w:val="00AD2FE2"/>
    <w:rsid w:val="00B004E5"/>
    <w:rsid w:val="00B259EF"/>
    <w:rsid w:val="00B766C1"/>
    <w:rsid w:val="00BB2C7F"/>
    <w:rsid w:val="00BD3E8D"/>
    <w:rsid w:val="00C125F4"/>
    <w:rsid w:val="00C15A0D"/>
    <w:rsid w:val="00C714F2"/>
    <w:rsid w:val="00C8002D"/>
    <w:rsid w:val="00CB4544"/>
    <w:rsid w:val="00D104B7"/>
    <w:rsid w:val="00D616A1"/>
    <w:rsid w:val="00DF38CE"/>
    <w:rsid w:val="00E357B5"/>
    <w:rsid w:val="00E47C97"/>
    <w:rsid w:val="00EB68AB"/>
    <w:rsid w:val="00ED47BB"/>
    <w:rsid w:val="00F21B61"/>
    <w:rsid w:val="00F92501"/>
    <w:rsid w:val="00F97C0E"/>
    <w:rsid w:val="00FA4D51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4F67D1-50BF-46A2-BB26-711BBC38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259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259EF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34AB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B6CD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0B6CD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>WRA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黃兆章</dc:creator>
  <cp:keywords/>
  <dc:description/>
  <cp:lastModifiedBy>kmw0122</cp:lastModifiedBy>
  <cp:revision>2</cp:revision>
  <cp:lastPrinted>2023-11-28T10:41:00Z</cp:lastPrinted>
  <dcterms:created xsi:type="dcterms:W3CDTF">2023-11-29T00:59:00Z</dcterms:created>
  <dcterms:modified xsi:type="dcterms:W3CDTF">2023-11-29T00:59:00Z</dcterms:modified>
</cp:coreProperties>
</file>