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6" w:rsidRDefault="00A91A8C">
      <w:pPr>
        <w:spacing w:line="360" w:lineRule="exact"/>
        <w:jc w:val="center"/>
      </w:pPr>
      <w:bookmarkStart w:id="0" w:name="_GoBack"/>
      <w:bookmarkEnd w:id="0"/>
      <w:r>
        <w:rPr>
          <w:rFonts w:ascii="標楷體" w:eastAsia="標楷體" w:hAnsi="標楷體"/>
          <w:b/>
          <w:sz w:val="32"/>
          <w:szCs w:val="32"/>
        </w:rPr>
        <w:t>金門縣大同之家</w:t>
      </w:r>
      <w:hyperlink r:id="rId7" w:history="1">
        <w:r>
          <w:rPr>
            <w:rFonts w:ascii="標楷體" w:eastAsia="標楷體" w:hAnsi="標楷體"/>
            <w:b/>
            <w:sz w:val="32"/>
            <w:szCs w:val="32"/>
          </w:rPr>
          <w:t>公費安養</w:t>
        </w:r>
        <w:r>
          <w:rPr>
            <w:rStyle w:val="a3"/>
            <w:rFonts w:ascii="標楷體" w:eastAsia="標楷體" w:hAnsi="標楷體"/>
            <w:b/>
            <w:color w:val="auto"/>
            <w:sz w:val="32"/>
            <w:szCs w:val="32"/>
            <w:u w:val="none"/>
          </w:rPr>
          <w:t>定型化契約</w:t>
        </w:r>
      </w:hyperlink>
      <w:r>
        <w:rPr>
          <w:rFonts w:ascii="標楷體" w:eastAsia="標楷體" w:hAnsi="標楷體"/>
          <w:b/>
          <w:sz w:val="32"/>
          <w:szCs w:val="32"/>
        </w:rPr>
        <w:t>(</w:t>
      </w:r>
      <w:r>
        <w:rPr>
          <w:rFonts w:ascii="標楷體" w:eastAsia="標楷體" w:hAnsi="標楷體"/>
          <w:b/>
          <w:sz w:val="32"/>
          <w:szCs w:val="32"/>
        </w:rPr>
        <w:t>未定期限</w:t>
      </w:r>
      <w:r>
        <w:rPr>
          <w:rFonts w:ascii="標楷體" w:eastAsia="標楷體" w:hAnsi="標楷體"/>
          <w:b/>
          <w:sz w:val="32"/>
          <w:szCs w:val="32"/>
        </w:rPr>
        <w:t>)</w:t>
      </w:r>
    </w:p>
    <w:p w:rsidR="00A22F76" w:rsidRDefault="00A91A8C">
      <w:pPr>
        <w:spacing w:line="360" w:lineRule="exact"/>
        <w:jc w:val="right"/>
      </w:pPr>
      <w:r>
        <w:rPr>
          <w:rFonts w:ascii="標楷體" w:eastAsia="標楷體" w:hAnsi="標楷體"/>
          <w:sz w:val="20"/>
          <w:szCs w:val="20"/>
        </w:rPr>
        <w:t>經奉金門縣政府</w:t>
      </w:r>
      <w:r>
        <w:rPr>
          <w:rFonts w:ascii="標楷體" w:eastAsia="標楷體" w:hAnsi="標楷體"/>
          <w:sz w:val="20"/>
          <w:szCs w:val="20"/>
        </w:rPr>
        <w:t>101.3.7</w:t>
      </w:r>
      <w:r>
        <w:rPr>
          <w:rFonts w:ascii="標楷體" w:eastAsia="標楷體" w:hAnsi="標楷體"/>
          <w:sz w:val="20"/>
          <w:szCs w:val="20"/>
        </w:rPr>
        <w:t>府社福字第</w:t>
      </w:r>
      <w:r>
        <w:rPr>
          <w:rFonts w:ascii="標楷體" w:eastAsia="標楷體" w:hAnsi="標楷體"/>
          <w:sz w:val="20"/>
          <w:szCs w:val="20"/>
        </w:rPr>
        <w:t>1010018852</w:t>
      </w:r>
      <w:r>
        <w:rPr>
          <w:rFonts w:ascii="標楷體" w:eastAsia="標楷體" w:hAnsi="標楷體"/>
          <w:sz w:val="20"/>
          <w:szCs w:val="20"/>
        </w:rPr>
        <w:t>號函同意備查</w:t>
      </w:r>
    </w:p>
    <w:tbl>
      <w:tblPr>
        <w:tblW w:w="9690" w:type="dxa"/>
        <w:tblCellMar>
          <w:left w:w="10" w:type="dxa"/>
          <w:right w:w="10" w:type="dxa"/>
        </w:tblCellMar>
        <w:tblLook w:val="0000" w:firstRow="0" w:lastRow="0" w:firstColumn="0" w:lastColumn="0" w:noHBand="0" w:noVBand="0"/>
      </w:tblPr>
      <w:tblGrid>
        <w:gridCol w:w="9690"/>
      </w:tblGrid>
      <w:tr w:rsidR="00A22F76">
        <w:tblPrEx>
          <w:tblCellMar>
            <w:top w:w="0" w:type="dxa"/>
            <w:bottom w:w="0" w:type="dxa"/>
          </w:tblCellMar>
        </w:tblPrEx>
        <w:tc>
          <w:tcPr>
            <w:tcW w:w="9690" w:type="dxa"/>
            <w:shd w:val="clear" w:color="auto" w:fill="auto"/>
            <w:tcMar>
              <w:top w:w="15" w:type="dxa"/>
              <w:left w:w="15" w:type="dxa"/>
              <w:bottom w:w="15" w:type="dxa"/>
              <w:right w:w="15" w:type="dxa"/>
            </w:tcMar>
            <w:vAlign w:val="center"/>
          </w:tcPr>
          <w:p w:rsidR="00A22F76" w:rsidRDefault="00A91A8C">
            <w:pPr>
              <w:widowControl/>
              <w:spacing w:line="360" w:lineRule="exact"/>
              <w:rPr>
                <w:rFonts w:ascii="標楷體" w:eastAsia="標楷體" w:hAnsi="標楷體" w:cs="新細明體"/>
                <w:color w:val="000000"/>
                <w:kern w:val="0"/>
              </w:rPr>
            </w:pPr>
            <w:r>
              <w:rPr>
                <w:rFonts w:ascii="標楷體" w:eastAsia="標楷體" w:hAnsi="標楷體" w:cs="新細明體"/>
                <w:color w:val="000000"/>
                <w:kern w:val="0"/>
              </w:rPr>
              <w:t>本契約於中華民國　　年　　月　　日經乙、丙方攜回審閱。（契約審閱期間至少為五日）</w:t>
            </w:r>
            <w:r>
              <w:rPr>
                <w:rFonts w:ascii="標楷體" w:eastAsia="標楷體" w:hAnsi="標楷體" w:cs="新細明體"/>
                <w:color w:val="000000"/>
                <w:kern w:val="0"/>
              </w:rPr>
              <w:br/>
            </w:r>
            <w:r>
              <w:rPr>
                <w:rFonts w:ascii="標楷體" w:eastAsia="標楷體" w:hAnsi="標楷體" w:cs="新細明體"/>
                <w:color w:val="000000"/>
                <w:kern w:val="0"/>
              </w:rPr>
              <w:t>乙方簽章：</w:t>
            </w:r>
            <w:r>
              <w:rPr>
                <w:rFonts w:ascii="標楷體" w:eastAsia="標楷體" w:hAnsi="標楷體" w:cs="新細明體"/>
                <w:color w:val="000000"/>
                <w:kern w:val="0"/>
              </w:rPr>
              <w:br/>
            </w:r>
            <w:r>
              <w:rPr>
                <w:rFonts w:ascii="標楷體" w:eastAsia="標楷體" w:hAnsi="標楷體" w:cs="新細明體"/>
                <w:color w:val="000000"/>
                <w:kern w:val="0"/>
              </w:rPr>
              <w:t>丙方簽章：</w:t>
            </w:r>
            <w:r>
              <w:rPr>
                <w:rFonts w:ascii="標楷體" w:eastAsia="標楷體" w:hAnsi="標楷體" w:cs="新細明體"/>
                <w:color w:val="000000"/>
                <w:kern w:val="0"/>
              </w:rPr>
              <w:br/>
            </w:r>
            <w:r>
              <w:rPr>
                <w:rFonts w:ascii="標楷體" w:eastAsia="標楷體" w:hAnsi="標楷體" w:cs="新細明體"/>
                <w:color w:val="000000"/>
                <w:kern w:val="0"/>
              </w:rPr>
              <w:t xml:space="preserve">甲方簽章：金門縣大同之家　　　</w:t>
            </w:r>
          </w:p>
        </w:tc>
      </w:tr>
    </w:tbl>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立契約書　　　　　　（以下簡稱甲方）　　　　　　（以下簡稱為乙方）</w:t>
      </w:r>
      <w:r>
        <w:rPr>
          <w:rFonts w:ascii="標楷體" w:eastAsia="標楷體" w:hAnsi="標楷體" w:cs="新細明體"/>
          <w:color w:val="000000"/>
          <w:kern w:val="0"/>
        </w:rPr>
        <w:br/>
      </w:r>
      <w:r>
        <w:rPr>
          <w:rFonts w:ascii="標楷體" w:eastAsia="標楷體" w:hAnsi="標楷體" w:cs="新細明體"/>
          <w:color w:val="000000"/>
          <w:kern w:val="0"/>
        </w:rPr>
        <w:t>茲為</w:t>
      </w:r>
      <w:r>
        <w:rPr>
          <w:rFonts w:ascii="標楷體" w:eastAsia="標楷體" w:hAnsi="標楷體" w:cs="新細明體"/>
          <w:color w:val="000000"/>
          <w:kern w:val="0"/>
        </w:rPr>
        <w:t xml:space="preserve"> </w:t>
      </w:r>
      <w:r>
        <w:rPr>
          <w:rFonts w:ascii="標楷體" w:eastAsia="標楷體" w:hAnsi="標楷體" w:cs="新細明體"/>
          <w:color w:val="000000"/>
          <w:kern w:val="0"/>
        </w:rPr>
        <w:t>（以下簡稱丙方）之安養事宜，經甲、乙、丙方同意依本契約條款履行並簽立條款如下：</w:t>
      </w:r>
      <w:r>
        <w:rPr>
          <w:rFonts w:ascii="標楷體" w:eastAsia="標楷體" w:hAnsi="標楷體" w:cs="新細明體"/>
          <w:color w:val="000000"/>
          <w:kern w:val="0"/>
        </w:rPr>
        <w:br/>
      </w:r>
    </w:p>
    <w:tbl>
      <w:tblPr>
        <w:tblW w:w="4500" w:type="pct"/>
        <w:tblCellMar>
          <w:left w:w="10" w:type="dxa"/>
          <w:right w:w="10" w:type="dxa"/>
        </w:tblCellMar>
        <w:tblLook w:val="0000" w:firstRow="0" w:lastRow="0" w:firstColumn="0" w:lastColumn="0" w:noHBand="0" w:noVBand="0"/>
      </w:tblPr>
      <w:tblGrid>
        <w:gridCol w:w="1036"/>
        <w:gridCol w:w="8175"/>
      </w:tblGrid>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第一條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甲方提供坐落於　　縣（市）　　路　　段　　巷　　弄　　號　　樓　　室，約　　坪之　　人房暨第四條所定之服務。</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第二條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本契約期間自簽訂之日起生效。</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第三條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乙方應為丙方負擔下列費用：</w:t>
            </w:r>
            <w:r>
              <w:rPr>
                <w:rFonts w:ascii="標楷體" w:eastAsia="標楷體" w:hAnsi="標楷體" w:cs="新細明體"/>
                <w:color w:val="000000"/>
                <w:kern w:val="0"/>
              </w:rPr>
              <w:br/>
            </w:r>
            <w:r>
              <w:rPr>
                <w:rFonts w:ascii="標楷體" w:eastAsia="標楷體" w:hAnsi="標楷體" w:cs="新細明體"/>
                <w:color w:val="000000"/>
                <w:kern w:val="0"/>
              </w:rPr>
              <w:t>一、個人日用品、營養品等消耗品。</w:t>
            </w:r>
            <w:r>
              <w:rPr>
                <w:rFonts w:ascii="標楷體" w:eastAsia="標楷體" w:hAnsi="標楷體" w:cs="新細明體"/>
                <w:color w:val="000000"/>
                <w:kern w:val="0"/>
              </w:rPr>
              <w:br/>
            </w:r>
            <w:r>
              <w:rPr>
                <w:rFonts w:ascii="標楷體" w:eastAsia="標楷體" w:hAnsi="標楷體" w:cs="新細明體"/>
                <w:color w:val="000000"/>
                <w:kern w:val="0"/>
              </w:rPr>
              <w:t>二、經甲方許可配置之私用電器之電費。</w:t>
            </w:r>
            <w:r>
              <w:rPr>
                <w:rFonts w:ascii="標楷體" w:eastAsia="標楷體" w:hAnsi="標楷體" w:cs="新細明體"/>
                <w:color w:val="000000"/>
                <w:kern w:val="0"/>
              </w:rPr>
              <w:br/>
            </w:r>
            <w:r>
              <w:rPr>
                <w:rFonts w:ascii="標楷體" w:eastAsia="標楷體" w:hAnsi="標楷體" w:cs="新細明體"/>
                <w:color w:val="000000"/>
                <w:kern w:val="0"/>
              </w:rPr>
              <w:t>三、私用電話之裝機費及通話費。</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第四條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甲方應對丙方提供下列服務：</w:t>
            </w:r>
            <w:r>
              <w:rPr>
                <w:rFonts w:ascii="標楷體" w:eastAsia="標楷體" w:hAnsi="標楷體" w:cs="新細明體"/>
                <w:color w:val="000000"/>
                <w:kern w:val="0"/>
              </w:rPr>
              <w:br/>
            </w:r>
            <w:r>
              <w:rPr>
                <w:rFonts w:ascii="標楷體" w:eastAsia="標楷體" w:hAnsi="標楷體" w:cs="新細明體"/>
                <w:color w:val="000000"/>
                <w:kern w:val="0"/>
              </w:rPr>
              <w:t>一、生活服務：膳食、被服洗滌、居住環境整理、聯繫親友等日常生活事項</w:t>
            </w:r>
            <w:r>
              <w:rPr>
                <w:rFonts w:ascii="標楷體" w:eastAsia="標楷體" w:hAnsi="標楷體" w:cs="新細明體"/>
                <w:color w:val="000000"/>
                <w:kern w:val="0"/>
              </w:rPr>
              <w:t xml:space="preserve"> </w:t>
            </w:r>
          </w:p>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或其他福利服務。</w:t>
            </w:r>
            <w:r>
              <w:rPr>
                <w:rFonts w:ascii="標楷體" w:eastAsia="標楷體" w:hAnsi="標楷體" w:cs="新細明體"/>
                <w:color w:val="000000"/>
                <w:kern w:val="0"/>
              </w:rPr>
              <w:br/>
            </w:r>
            <w:r>
              <w:rPr>
                <w:rFonts w:ascii="標楷體" w:eastAsia="標楷體" w:hAnsi="標楷體" w:cs="新細明體"/>
                <w:color w:val="000000"/>
                <w:kern w:val="0"/>
              </w:rPr>
              <w:t>二、休閒服務：</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（一）書報、雜誌、電視、電影、音樂。</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（二）宗教信仰、慶生會、社團活動。</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（三）戶外活動、旅遊踏青、參觀訪問。（視情形另計費用）</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（四）其他有益老人身心健康之活動。（視情形另計費用）</w:t>
            </w:r>
            <w:r>
              <w:rPr>
                <w:rFonts w:ascii="標楷體" w:eastAsia="標楷體" w:hAnsi="標楷體" w:cs="新細明體"/>
                <w:color w:val="000000"/>
                <w:kern w:val="0"/>
              </w:rPr>
              <w:br/>
            </w:r>
            <w:r>
              <w:rPr>
                <w:rFonts w:ascii="標楷體" w:eastAsia="標楷體" w:hAnsi="標楷體" w:cs="新細明體"/>
                <w:color w:val="000000"/>
                <w:kern w:val="0"/>
              </w:rPr>
              <w:t>三、諮詢服務：</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（一）心理衛生之諮商、協談及座談。</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（二）醫療保健之指導、問答及演講。</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乙、丙方於締約時，如有丙方之醫療資料記載醫囑事項，得提供甲方為必要之照顧。</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第五條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丙方發</w:t>
            </w:r>
            <w:r>
              <w:rPr>
                <w:rFonts w:ascii="標楷體" w:eastAsia="標楷體" w:hAnsi="標楷體" w:cs="新細明體"/>
                <w:color w:val="000000"/>
                <w:kern w:val="0"/>
              </w:rPr>
              <w:t>生急、重病或其他緊急意外事故時，甲方應採取適當救護措施，並即通知乙方及緊急聯絡人，如有必要並應即刻送醫治療。</w:t>
            </w:r>
            <w:r>
              <w:rPr>
                <w:rFonts w:ascii="標楷體" w:eastAsia="標楷體" w:hAnsi="標楷體" w:cs="新細明體"/>
                <w:color w:val="000000"/>
                <w:kern w:val="0"/>
              </w:rPr>
              <w:br/>
            </w:r>
            <w:r>
              <w:rPr>
                <w:rFonts w:ascii="標楷體" w:eastAsia="標楷體" w:hAnsi="標楷體" w:cs="新細明體"/>
                <w:color w:val="000000"/>
                <w:kern w:val="0"/>
              </w:rPr>
              <w:t xml:space="preserve">    </w:t>
            </w:r>
            <w:r>
              <w:rPr>
                <w:rFonts w:ascii="標楷體" w:eastAsia="標楷體" w:hAnsi="標楷體" w:cs="新細明體"/>
                <w:color w:val="000000"/>
                <w:kern w:val="0"/>
              </w:rPr>
              <w:t>甲方違背前項義務，致使丙方受有實際損害時，應負賠償責任。乙方亦得依相關法律規定，向甲方請求賠償其損害。</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第六條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pPr>
            <w:r>
              <w:rPr>
                <w:rFonts w:ascii="標楷體" w:eastAsia="標楷體" w:hAnsi="標楷體" w:cs="新細明體"/>
                <w:b/>
                <w:color w:val="000000"/>
                <w:kern w:val="0"/>
              </w:rPr>
              <w:t>有關丙方就緊急事故、傷病處理或其他必要之安養事項之通知，乙方及丙方共同指定</w:t>
            </w:r>
            <w:r>
              <w:rPr>
                <w:rFonts w:ascii="標楷體" w:eastAsia="標楷體" w:hAnsi="標楷體" w:cs="新細明體"/>
                <w:b/>
                <w:color w:val="000000"/>
                <w:kern w:val="0"/>
                <w:u w:val="single"/>
              </w:rPr>
              <w:t xml:space="preserve">               </w:t>
            </w:r>
            <w:r>
              <w:rPr>
                <w:rFonts w:ascii="標楷體" w:eastAsia="標楷體" w:hAnsi="標楷體" w:cs="新細明體"/>
                <w:b/>
                <w:color w:val="000000"/>
                <w:kern w:val="0"/>
              </w:rPr>
              <w:t>為緊急聯絡人。</w:t>
            </w:r>
            <w:r>
              <w:rPr>
                <w:rFonts w:ascii="標楷體" w:eastAsia="標楷體" w:hAnsi="標楷體" w:cs="新細明體"/>
                <w:color w:val="000000"/>
                <w:kern w:val="0"/>
              </w:rPr>
              <w:br/>
            </w:r>
            <w:r>
              <w:rPr>
                <w:rFonts w:ascii="標楷體" w:eastAsia="標楷體" w:hAnsi="標楷體" w:cs="新細明體"/>
                <w:color w:val="000000"/>
                <w:kern w:val="0"/>
              </w:rPr>
              <w:t>緊急聯絡人，就前項所定事項負有妥善處理之義務，並指定　　縣（市）　　路　　段　　巷　　弄　　號　　樓為甲方通知之處所（聯絡電話：</w:t>
            </w:r>
          </w:p>
          <w:p w:rsidR="00A22F76" w:rsidRDefault="00A91A8C">
            <w:pPr>
              <w:widowControl/>
              <w:spacing w:line="260" w:lineRule="exact"/>
              <w:ind w:left="240" w:hanging="240"/>
              <w:rPr>
                <w:rFonts w:ascii="標楷體" w:eastAsia="標楷體" w:hAnsi="標楷體" w:cs="新細明體"/>
                <w:color w:val="000000"/>
                <w:kern w:val="0"/>
              </w:rPr>
            </w:pPr>
            <w:r>
              <w:rPr>
                <w:rFonts w:ascii="標楷體" w:eastAsia="標楷體" w:hAnsi="標楷體" w:cs="新細明體"/>
                <w:color w:val="000000"/>
                <w:kern w:val="0"/>
              </w:rPr>
              <w:t>；傳真號碼：　　　　　　　　）。</w:t>
            </w:r>
          </w:p>
          <w:p w:rsidR="00A22F76" w:rsidRDefault="00A91A8C">
            <w:pPr>
              <w:widowControl/>
              <w:spacing w:line="260" w:lineRule="exact"/>
              <w:ind w:left="240" w:firstLine="240"/>
              <w:rPr>
                <w:rFonts w:ascii="標楷體" w:eastAsia="標楷體" w:hAnsi="標楷體" w:cs="新細明體"/>
                <w:color w:val="000000"/>
                <w:kern w:val="0"/>
              </w:rPr>
            </w:pPr>
            <w:r>
              <w:rPr>
                <w:rFonts w:ascii="標楷體" w:eastAsia="標楷體" w:hAnsi="標楷體" w:cs="新細明體"/>
                <w:color w:val="000000"/>
                <w:kern w:val="0"/>
              </w:rPr>
              <w:t>緊急聯絡人經甲方通知後未及時處理或甲方依上開緊急聯絡處所、電話</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或傳真而無法聯絡者，甲方得依當時情形為必要之處置，緊急聯絡人、乙方、丙方或其繼承人不得提出異議或請求損害賠償。緊急聯絡處所、電話或傳真如有變更，乙方、丙方或緊急聯絡人未即告知甲方，致甲方無法聯絡者，亦同。但甲方有故意或重大過失者不在此限。</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lastRenderedPageBreak/>
              <w:t>第七條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乙方或丙方於訂立契約時，以詐術使甲方誤信丙方符合進住條件或為其他虛偽之意思表示，使甲方誤信而有受損害之虞者，甲方得終止契約丙方有下列情形之一者，甲方應先予制止，無效</w:t>
            </w:r>
            <w:r>
              <w:rPr>
                <w:rFonts w:ascii="標楷體" w:eastAsia="標楷體" w:hAnsi="標楷體" w:cs="新細明體"/>
                <w:color w:val="000000"/>
                <w:kern w:val="0"/>
              </w:rPr>
              <w:t>後得終止契約：</w:t>
            </w:r>
            <w:r>
              <w:rPr>
                <w:rFonts w:ascii="標楷體" w:eastAsia="標楷體" w:hAnsi="標楷體" w:cs="新細明體"/>
                <w:color w:val="000000"/>
                <w:kern w:val="0"/>
              </w:rPr>
              <w:br/>
            </w:r>
            <w:r>
              <w:rPr>
                <w:rFonts w:ascii="標楷體" w:eastAsia="標楷體" w:hAnsi="標楷體" w:cs="新細明體"/>
                <w:color w:val="000000"/>
                <w:kern w:val="0"/>
              </w:rPr>
              <w:t xml:space="preserve">一、患有精神病、法定傳染病，或其他健康狀況改變，或喪失生活自理　　</w:t>
            </w:r>
          </w:p>
          <w:p w:rsidR="00A22F76" w:rsidRDefault="00A91A8C">
            <w:pPr>
              <w:widowControl/>
              <w:spacing w:line="260" w:lineRule="exact"/>
              <w:ind w:left="480"/>
              <w:rPr>
                <w:rFonts w:ascii="標楷體" w:eastAsia="標楷體" w:hAnsi="標楷體" w:cs="新細明體"/>
                <w:color w:val="000000"/>
                <w:kern w:val="0"/>
              </w:rPr>
            </w:pPr>
            <w:r>
              <w:rPr>
                <w:rFonts w:ascii="標楷體" w:eastAsia="標楷體" w:hAnsi="標楷體" w:cs="新細明體"/>
                <w:color w:val="000000"/>
                <w:kern w:val="0"/>
              </w:rPr>
              <w:t>能力，致不符合進住條件者。但甲方於契約終止後，經乙方或其家屬、緊急聯絡人、連帶保證人請求者，應協助轉送丙方至其他機構養護或醫療。</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二、擅自讓與他人住用者。</w:t>
            </w:r>
            <w:r>
              <w:rPr>
                <w:rFonts w:ascii="標楷體" w:eastAsia="標楷體" w:hAnsi="標楷體" w:cs="新細明體"/>
                <w:color w:val="000000"/>
                <w:kern w:val="0"/>
              </w:rPr>
              <w:br/>
            </w:r>
            <w:r>
              <w:rPr>
                <w:rFonts w:ascii="標楷體" w:eastAsia="標楷體" w:hAnsi="標楷體" w:cs="新細明體"/>
                <w:color w:val="000000"/>
                <w:kern w:val="0"/>
              </w:rPr>
              <w:t>三、違反甲方規定留宿親友，經警告三次仍不改善者。</w:t>
            </w:r>
            <w:r>
              <w:rPr>
                <w:rFonts w:ascii="標楷體" w:eastAsia="標楷體" w:hAnsi="標楷體" w:cs="新細明體"/>
                <w:color w:val="000000"/>
                <w:kern w:val="0"/>
              </w:rPr>
              <w:br/>
            </w:r>
            <w:r>
              <w:rPr>
                <w:rFonts w:ascii="標楷體" w:eastAsia="標楷體" w:hAnsi="標楷體" w:cs="新細明體"/>
                <w:color w:val="000000"/>
                <w:kern w:val="0"/>
              </w:rPr>
              <w:t>四、無正當理由在一年內於院外生活累積</w:t>
            </w:r>
            <w:r>
              <w:rPr>
                <w:rFonts w:ascii="標楷體" w:eastAsia="標楷體" w:hAnsi="標楷體" w:cs="新細明體"/>
                <w:color w:val="000000"/>
                <w:kern w:val="0"/>
              </w:rPr>
              <w:t>183</w:t>
            </w:r>
            <w:r>
              <w:rPr>
                <w:rFonts w:ascii="標楷體" w:eastAsia="標楷體" w:hAnsi="標楷體" w:cs="新細明體"/>
                <w:color w:val="000000"/>
                <w:kern w:val="0"/>
              </w:rPr>
              <w:t>天以上者。</w:t>
            </w:r>
            <w:r>
              <w:rPr>
                <w:rFonts w:ascii="標楷體" w:eastAsia="標楷體" w:hAnsi="標楷體" w:cs="新細明體"/>
                <w:color w:val="000000"/>
                <w:kern w:val="0"/>
              </w:rPr>
              <w:br/>
            </w:r>
            <w:r>
              <w:rPr>
                <w:rFonts w:ascii="標楷體" w:eastAsia="標楷體" w:hAnsi="標楷體" w:cs="新細明體"/>
                <w:color w:val="000000"/>
                <w:kern w:val="0"/>
              </w:rPr>
              <w:t>五、故意毀損甲方之設備或物品，情節重大者。</w:t>
            </w:r>
            <w:r>
              <w:rPr>
                <w:rFonts w:ascii="標楷體" w:eastAsia="標楷體" w:hAnsi="標楷體" w:cs="新細明體"/>
                <w:color w:val="000000"/>
                <w:kern w:val="0"/>
              </w:rPr>
              <w:br/>
            </w:r>
            <w:r>
              <w:rPr>
                <w:rFonts w:ascii="標楷體" w:eastAsia="標楷體" w:hAnsi="標楷體" w:cs="新細明體"/>
                <w:color w:val="000000"/>
                <w:kern w:val="0"/>
              </w:rPr>
              <w:t>六、違反規定使用甲方設備，致妨礙公共安全或衛生，情節嚴重者。</w:t>
            </w:r>
            <w:r>
              <w:rPr>
                <w:rFonts w:ascii="標楷體" w:eastAsia="標楷體" w:hAnsi="標楷體" w:cs="新細明體"/>
                <w:color w:val="000000"/>
                <w:kern w:val="0"/>
              </w:rPr>
              <w:br/>
            </w:r>
            <w:r>
              <w:rPr>
                <w:rFonts w:ascii="標楷體" w:eastAsia="標楷體" w:hAnsi="標楷體" w:cs="新細明體"/>
                <w:color w:val="000000"/>
                <w:kern w:val="0"/>
              </w:rPr>
              <w:t>七、受有期徒刑以上刑之宣告確定，而未諭知緩刑或未准易科罰金者。</w:t>
            </w:r>
            <w:r>
              <w:rPr>
                <w:rFonts w:ascii="標楷體" w:eastAsia="標楷體" w:hAnsi="標楷體" w:cs="新細明體"/>
                <w:color w:val="000000"/>
                <w:kern w:val="0"/>
              </w:rPr>
              <w:br/>
            </w:r>
            <w:r>
              <w:rPr>
                <w:rFonts w:ascii="標楷體" w:eastAsia="標楷體" w:hAnsi="標楷體" w:cs="新細明體"/>
                <w:color w:val="000000"/>
                <w:kern w:val="0"/>
              </w:rPr>
              <w:t>八、鬥毆、吸毒、竊盜、妨害風化而有嚴重影響公共秩序或安寧等情事者。</w:t>
            </w:r>
            <w:r>
              <w:rPr>
                <w:rFonts w:ascii="標楷體" w:eastAsia="標楷體" w:hAnsi="標楷體" w:cs="新細明體"/>
                <w:color w:val="000000"/>
                <w:kern w:val="0"/>
              </w:rPr>
              <w:br/>
            </w:r>
            <w:r>
              <w:rPr>
                <w:rFonts w:ascii="標楷體" w:eastAsia="標楷體" w:hAnsi="標楷體" w:cs="新細明體"/>
                <w:color w:val="000000"/>
                <w:kern w:val="0"/>
              </w:rPr>
              <w:t>九、持有槍炮、彈藥、刀械、毒品或其他嚴重妨礙公共安全之物品者。</w:t>
            </w:r>
            <w:r>
              <w:rPr>
                <w:rFonts w:ascii="標楷體" w:eastAsia="標楷體" w:hAnsi="標楷體" w:cs="新細明體"/>
                <w:color w:val="000000"/>
                <w:kern w:val="0"/>
              </w:rPr>
              <w:br/>
            </w:r>
            <w:r>
              <w:rPr>
                <w:rFonts w:ascii="標楷體" w:eastAsia="標楷體" w:hAnsi="標楷體" w:cs="新細明體"/>
                <w:color w:val="000000"/>
                <w:kern w:val="0"/>
              </w:rPr>
              <w:t>十、與其他安養者發生嚴重爭執，經甲方以換房或其他方式勸解仍未改善，</w:t>
            </w:r>
          </w:p>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致影響團體生活者。</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第八條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甲方非因第七條所定情形之一，不得終止契約。</w:t>
            </w:r>
            <w:r>
              <w:rPr>
                <w:rFonts w:ascii="標楷體" w:eastAsia="標楷體" w:hAnsi="標楷體" w:cs="新細明體"/>
                <w:color w:val="000000"/>
                <w:kern w:val="0"/>
              </w:rPr>
              <w:br/>
            </w:r>
            <w:r>
              <w:rPr>
                <w:rFonts w:ascii="標楷體" w:eastAsia="標楷體" w:hAnsi="標楷體" w:cs="新細明體"/>
                <w:color w:val="000000"/>
                <w:kern w:val="0"/>
              </w:rPr>
              <w:t>當安養契約終止後，老人倘無法自立生活，甲方應予妥適轉介至適當安養機構，若有老人福利法第四十一、第四十二條之原因者，地方政府得依法予以適當安置。</w:t>
            </w:r>
            <w:r>
              <w:rPr>
                <w:rFonts w:ascii="標楷體" w:eastAsia="標楷體" w:hAnsi="標楷體" w:cs="新細明體"/>
                <w:color w:val="000000"/>
                <w:kern w:val="0"/>
              </w:rPr>
              <w:br/>
            </w:r>
            <w:r>
              <w:rPr>
                <w:rFonts w:ascii="標楷體" w:eastAsia="標楷體" w:hAnsi="標楷體" w:cs="新細明體"/>
                <w:color w:val="000000"/>
                <w:kern w:val="0"/>
              </w:rPr>
              <w:t>本契約期限屆滿前，乙、丙方得終止契約，但由乙方為之者，以為丙方之利益為限，並應於一個月前通知甲方。</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第九條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甲方有下列情形之一者，乙、丙方得不經前條第三項後段之期限，逕行通知終止契約。</w:t>
            </w:r>
            <w:r>
              <w:rPr>
                <w:rFonts w:ascii="標楷體" w:eastAsia="標楷體" w:hAnsi="標楷體" w:cs="新細明體"/>
                <w:color w:val="000000"/>
                <w:kern w:val="0"/>
              </w:rPr>
              <w:br/>
            </w:r>
            <w:r>
              <w:rPr>
                <w:rFonts w:ascii="標楷體" w:eastAsia="標楷體" w:hAnsi="標楷體" w:cs="新細明體"/>
                <w:color w:val="000000"/>
                <w:kern w:val="0"/>
              </w:rPr>
              <w:t xml:space="preserve">　　甲方或其代理人於訂立契約時為虛偽之意思表示，使乙方或丙方誤信而有受損害之虞者。</w:t>
            </w:r>
            <w:r>
              <w:rPr>
                <w:rFonts w:ascii="標楷體" w:eastAsia="標楷體" w:hAnsi="標楷體" w:cs="新細明體"/>
                <w:color w:val="000000"/>
                <w:kern w:val="0"/>
              </w:rPr>
              <w:br/>
            </w:r>
            <w:r>
              <w:rPr>
                <w:rFonts w:ascii="標楷體" w:eastAsia="標楷體" w:hAnsi="標楷體" w:cs="新細明體"/>
                <w:color w:val="000000"/>
                <w:kern w:val="0"/>
              </w:rPr>
              <w:t>一、甲方之受雇人或其代理人對於丙方實施暴行或有重大侮辱之行為者。</w:t>
            </w:r>
            <w:r>
              <w:rPr>
                <w:rFonts w:ascii="標楷體" w:eastAsia="標楷體" w:hAnsi="標楷體" w:cs="新細明體"/>
                <w:color w:val="000000"/>
                <w:kern w:val="0"/>
              </w:rPr>
              <w:br/>
            </w:r>
            <w:r>
              <w:rPr>
                <w:rFonts w:ascii="標楷體" w:eastAsia="標楷體" w:hAnsi="標楷體" w:cs="新細明體"/>
                <w:color w:val="000000"/>
                <w:kern w:val="0"/>
              </w:rPr>
              <w:t xml:space="preserve">二、甲方之受雇人、代理人或其他安養者患有法定傳染病，有傳染之虞者。　　</w:t>
            </w:r>
          </w:p>
          <w:p w:rsidR="00A22F76" w:rsidRDefault="00A91A8C">
            <w:pPr>
              <w:widowControl/>
              <w:spacing w:line="260" w:lineRule="exact"/>
              <w:ind w:left="480"/>
              <w:rPr>
                <w:rFonts w:ascii="標楷體" w:eastAsia="標楷體" w:hAnsi="標楷體" w:cs="新細明體"/>
                <w:color w:val="000000"/>
                <w:kern w:val="0"/>
              </w:rPr>
            </w:pPr>
            <w:r>
              <w:rPr>
                <w:rFonts w:ascii="標楷體" w:eastAsia="標楷體" w:hAnsi="標楷體" w:cs="新細明體"/>
                <w:color w:val="000000"/>
                <w:kern w:val="0"/>
              </w:rPr>
              <w:t>但甲方已將該受雇人、代理人或安養者送醫診治，並證明已無傳染之處者，不在此限。</w:t>
            </w:r>
          </w:p>
          <w:p w:rsidR="00A22F76" w:rsidRDefault="00A91A8C">
            <w:pPr>
              <w:widowControl/>
              <w:spacing w:line="260" w:lineRule="exact"/>
              <w:ind w:left="480" w:hanging="480"/>
              <w:rPr>
                <w:rFonts w:ascii="標楷體" w:eastAsia="標楷體" w:hAnsi="標楷體" w:cs="新細明體"/>
                <w:color w:val="000000"/>
                <w:kern w:val="0"/>
              </w:rPr>
            </w:pPr>
            <w:r>
              <w:rPr>
                <w:rFonts w:ascii="標楷體" w:eastAsia="標楷體" w:hAnsi="標楷體" w:cs="新細明體"/>
                <w:color w:val="000000"/>
                <w:kern w:val="0"/>
              </w:rPr>
              <w:t>三、甲方提供丙方居住或生</w:t>
            </w:r>
            <w:r>
              <w:rPr>
                <w:rFonts w:ascii="標楷體" w:eastAsia="標楷體" w:hAnsi="標楷體" w:cs="新細明體"/>
                <w:color w:val="000000"/>
                <w:kern w:val="0"/>
              </w:rPr>
              <w:t>活之處所，危害丙方之安全或健康，或有危害之虞者。</w:t>
            </w:r>
          </w:p>
          <w:p w:rsidR="00A22F76" w:rsidRDefault="00A91A8C">
            <w:pPr>
              <w:widowControl/>
              <w:spacing w:line="260" w:lineRule="exact"/>
              <w:ind w:left="480" w:hanging="480"/>
              <w:rPr>
                <w:rFonts w:ascii="標楷體" w:eastAsia="標楷體" w:hAnsi="標楷體" w:cs="新細明體"/>
                <w:color w:val="000000"/>
                <w:kern w:val="0"/>
              </w:rPr>
            </w:pPr>
            <w:r>
              <w:rPr>
                <w:rFonts w:ascii="標楷體" w:eastAsia="標楷體" w:hAnsi="標楷體" w:cs="新細明體"/>
                <w:color w:val="000000"/>
                <w:kern w:val="0"/>
              </w:rPr>
              <w:t>四、甲方未依第四條之約定，提供相當品質之服務，經全體安養者三分之一以上決議通知甲方改善，無效果者。</w:t>
            </w:r>
          </w:p>
          <w:p w:rsidR="00A22F76" w:rsidRDefault="00A22F76">
            <w:pPr>
              <w:widowControl/>
              <w:spacing w:line="260" w:lineRule="exact"/>
              <w:ind w:left="480" w:hanging="480"/>
              <w:rPr>
                <w:rFonts w:ascii="標楷體" w:eastAsia="標楷體" w:hAnsi="標楷體" w:cs="新細明體"/>
                <w:color w:val="000000"/>
                <w:kern w:val="0"/>
              </w:rPr>
            </w:pP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第十條</w:t>
            </w:r>
          </w:p>
          <w:p w:rsidR="00A22F76" w:rsidRDefault="00A22F76">
            <w:pPr>
              <w:widowControl/>
              <w:spacing w:line="260" w:lineRule="exact"/>
              <w:rPr>
                <w:rFonts w:ascii="標楷體" w:eastAsia="標楷體" w:hAnsi="標楷體" w:cs="新細明體"/>
                <w:b/>
                <w:bCs/>
                <w:color w:val="000000"/>
                <w:kern w:val="0"/>
              </w:rPr>
            </w:pPr>
          </w:p>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第十一條</w:t>
            </w:r>
            <w:r>
              <w:rPr>
                <w:rFonts w:ascii="標楷體" w:eastAsia="標楷體" w:hAnsi="標楷體" w:cs="新細明體"/>
                <w:b/>
                <w:bCs/>
                <w:color w:val="000000"/>
                <w:kern w:val="0"/>
              </w:rPr>
              <w:t xml:space="preserve">  </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丙方於遷出安養處所後，所遺留之物品將先集中保管，並催告限期</w:t>
            </w:r>
            <w:r>
              <w:rPr>
                <w:rFonts w:ascii="標楷體" w:eastAsia="標楷體" w:hAnsi="標楷體" w:cs="新細明體"/>
                <w:color w:val="000000"/>
                <w:kern w:val="0"/>
              </w:rPr>
              <w:t>60</w:t>
            </w:r>
            <w:r>
              <w:rPr>
                <w:rFonts w:ascii="標楷體" w:eastAsia="標楷體" w:hAnsi="標楷體" w:cs="新細明體"/>
                <w:color w:val="000000"/>
                <w:kern w:val="0"/>
              </w:rPr>
              <w:t>日</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內取回，逾期仍未取回時，視為乙方已拋棄，同意甲方任意處置。</w:t>
            </w:r>
          </w:p>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丙方於契約存續期間死亡者，契約即為終止，丙方之遺體及其遺留財物依其所立遺囑處理之。如無立遺囑者得依甲方慣例處理之。</w:t>
            </w:r>
            <w:r>
              <w:rPr>
                <w:rFonts w:ascii="標楷體" w:eastAsia="標楷體" w:hAnsi="標楷體" w:cs="新細明體"/>
                <w:color w:val="000000"/>
                <w:kern w:val="0"/>
              </w:rPr>
              <w:br/>
            </w:r>
            <w:r>
              <w:rPr>
                <w:rFonts w:ascii="標楷體" w:eastAsia="標楷體" w:hAnsi="標楷體" w:cs="新細明體"/>
                <w:color w:val="000000"/>
                <w:kern w:val="0"/>
              </w:rPr>
              <w:t>甲方非因重大過失不知丙方立有遺囑或有嗣後撤回遺囑之全部或一部或有民法所定視為撤回之事由者，乙方或緊急聯絡人或丙方之繼承人對於甲方所為之處置不得異議。</w:t>
            </w:r>
            <w:r>
              <w:rPr>
                <w:rFonts w:ascii="標楷體" w:eastAsia="標楷體" w:hAnsi="標楷體" w:cs="新細明體"/>
                <w:color w:val="000000"/>
                <w:kern w:val="0"/>
              </w:rPr>
              <w:br/>
            </w:r>
            <w:r>
              <w:rPr>
                <w:rFonts w:ascii="標楷體" w:eastAsia="標楷體" w:hAnsi="標楷體" w:cs="新細明體"/>
                <w:color w:val="000000"/>
                <w:kern w:val="0"/>
              </w:rPr>
              <w:t>無第一項之遺囑者，乙方或緊急聯絡人或丙方繼承人或家屬於甲方通知十二小時內應即領回丙方之遺體，未領回前，甲方得將遺體逕送殯儀館或移至太平間暫厝。乙方或緊急聯絡人或丙方繼承人或家屬拒不領回者，或無該等人時，甲方應請報請當地主管機關核定處理之。但意外死亡者，甲方應即報警轉請檢察官辦理相驗手續。</w:t>
            </w:r>
            <w:r>
              <w:rPr>
                <w:rFonts w:ascii="標楷體" w:eastAsia="標楷體" w:hAnsi="標楷體" w:cs="新細明體"/>
                <w:color w:val="000000"/>
                <w:kern w:val="0"/>
              </w:rPr>
              <w:br/>
            </w:r>
            <w:r>
              <w:rPr>
                <w:rFonts w:ascii="標楷體" w:eastAsia="標楷體" w:hAnsi="標楷體" w:cs="新細明體"/>
                <w:color w:val="000000"/>
                <w:kern w:val="0"/>
              </w:rPr>
              <w:t xml:space="preserve">　　甲方依前三項規定處理丙方遺體所需必要費用，得於保證金或丙方遺留之財產</w:t>
            </w:r>
            <w:r>
              <w:rPr>
                <w:rFonts w:ascii="標楷體" w:eastAsia="標楷體" w:hAnsi="標楷體" w:cs="新細明體"/>
                <w:color w:val="000000"/>
                <w:kern w:val="0"/>
              </w:rPr>
              <w:t>扣抵之，如有不足，甲方得請求乙方、連帶保證人或丙方之繼承人償還。</w:t>
            </w:r>
            <w:r>
              <w:rPr>
                <w:rFonts w:ascii="標楷體" w:eastAsia="標楷體" w:hAnsi="標楷體" w:cs="新細明體"/>
                <w:color w:val="000000"/>
                <w:kern w:val="0"/>
              </w:rPr>
              <w:br/>
            </w:r>
            <w:r>
              <w:rPr>
                <w:rFonts w:ascii="標楷體" w:eastAsia="標楷體" w:hAnsi="標楷體" w:cs="新細明體"/>
                <w:color w:val="000000"/>
                <w:kern w:val="0"/>
              </w:rPr>
              <w:t xml:space="preserve">　　丙方死亡時如無扶養義務之親屬或扶養義務之親屬無扶養能力時，當地主管機關或福利機構應為其辦理喪葬，所需費用，由其遺產負擔之，無遺產時，由當地主管機關或福利機構負擔之。無第一項之遺囑而乙方或連帶保證人、未依甲方所定期限會同丙方之繼承人處理遺物時，甲方得依民法及有關法令規定處理之。</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lastRenderedPageBreak/>
              <w:t>第十二條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甲、乙、丙三方依本契約所訂附件以及經乙、丙方審閱之進住規定，視為契約之一部份，與契約有同一效力。</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第十三條</w:t>
            </w:r>
          </w:p>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第十四條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因本契約所生之訴訟同意以金門地方法院為第一審管轄法院。</w:t>
            </w:r>
          </w:p>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本契約未盡事宜，悉依相關法令處理，並得由甲、乙、丙三方隨時協議補充之。</w:t>
            </w:r>
          </w:p>
        </w:tc>
      </w:tr>
      <w:tr w:rsidR="00A22F76">
        <w:tblPrEx>
          <w:tblCellMar>
            <w:top w:w="0" w:type="dxa"/>
            <w:bottom w:w="0" w:type="dxa"/>
          </w:tblCellMar>
        </w:tblPrEx>
        <w:tc>
          <w:tcPr>
            <w:tcW w:w="1036" w:type="dxa"/>
            <w:shd w:val="clear" w:color="auto" w:fill="auto"/>
            <w:noWrap/>
            <w:tcMar>
              <w:top w:w="15" w:type="dxa"/>
              <w:left w:w="15" w:type="dxa"/>
              <w:bottom w:w="15" w:type="dxa"/>
              <w:right w:w="15" w:type="dxa"/>
            </w:tcMar>
          </w:tcPr>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第十五條</w:t>
            </w:r>
          </w:p>
          <w:p w:rsidR="00A22F76" w:rsidRDefault="00A91A8C">
            <w:pPr>
              <w:widowControl/>
              <w:spacing w:line="260" w:lineRule="exact"/>
              <w:rPr>
                <w:rFonts w:ascii="標楷體" w:eastAsia="標楷體" w:hAnsi="標楷體" w:cs="新細明體"/>
                <w:b/>
                <w:bCs/>
                <w:color w:val="000000"/>
                <w:kern w:val="0"/>
              </w:rPr>
            </w:pPr>
            <w:r>
              <w:rPr>
                <w:rFonts w:ascii="標楷體" w:eastAsia="標楷體" w:hAnsi="標楷體" w:cs="新細明體"/>
                <w:b/>
                <w:bCs/>
                <w:color w:val="000000"/>
                <w:kern w:val="0"/>
              </w:rPr>
              <w:t>第十六條</w:t>
            </w:r>
          </w:p>
        </w:tc>
        <w:tc>
          <w:tcPr>
            <w:tcW w:w="8175" w:type="dxa"/>
            <w:shd w:val="clear" w:color="auto" w:fill="auto"/>
            <w:tcMar>
              <w:top w:w="15" w:type="dxa"/>
              <w:left w:w="15" w:type="dxa"/>
              <w:bottom w:w="15" w:type="dxa"/>
              <w:right w:w="15" w:type="dxa"/>
            </w:tcMar>
            <w:vAlign w:val="center"/>
          </w:tcPr>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 xml:space="preserve">　　本契約未盡事宜，悉依相關法令處理。</w:t>
            </w:r>
          </w:p>
          <w:p w:rsidR="00A22F76" w:rsidRDefault="00A91A8C">
            <w:pPr>
              <w:widowControl/>
              <w:spacing w:line="260" w:lineRule="exact"/>
              <w:ind w:firstLine="480"/>
              <w:rPr>
                <w:rFonts w:ascii="標楷體" w:eastAsia="標楷體" w:hAnsi="標楷體" w:cs="新細明體"/>
                <w:color w:val="000000"/>
                <w:kern w:val="0"/>
              </w:rPr>
            </w:pPr>
            <w:r>
              <w:rPr>
                <w:rFonts w:ascii="標楷體" w:eastAsia="標楷體" w:hAnsi="標楷體" w:cs="新細明體"/>
                <w:color w:val="000000"/>
                <w:kern w:val="0"/>
              </w:rPr>
              <w:t>本契約書一式　三　份，經甲、乙丙三方及乙方連帶保證人、緊急聯絡人簽名或蓋章後生效，各執一份為憑。如送法院公證，其所需費用除另有約定外，由甲、乙雙方平均分擔。</w:t>
            </w:r>
          </w:p>
          <w:p w:rsidR="00A22F76" w:rsidRDefault="00A22F76">
            <w:pPr>
              <w:widowControl/>
              <w:spacing w:line="260" w:lineRule="exact"/>
              <w:ind w:firstLine="480"/>
              <w:rPr>
                <w:rFonts w:ascii="標楷體" w:eastAsia="標楷體" w:hAnsi="標楷體" w:cs="新細明體"/>
                <w:color w:val="000000"/>
                <w:kern w:val="0"/>
              </w:rPr>
            </w:pPr>
          </w:p>
          <w:p w:rsidR="00A22F76" w:rsidRDefault="00A22F76">
            <w:pPr>
              <w:widowControl/>
              <w:spacing w:line="260" w:lineRule="exact"/>
              <w:ind w:firstLine="480"/>
              <w:rPr>
                <w:rFonts w:ascii="標楷體" w:eastAsia="標楷體" w:hAnsi="標楷體" w:cs="新細明體"/>
                <w:color w:val="000000"/>
                <w:kern w:val="0"/>
              </w:rPr>
            </w:pP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契約當事人</w:t>
            </w:r>
            <w:r>
              <w:rPr>
                <w:rFonts w:ascii="標楷體" w:eastAsia="標楷體" w:hAnsi="標楷體" w:cs="新細明體"/>
                <w:color w:val="000000"/>
                <w:kern w:val="0"/>
              </w:rPr>
              <w:t xml:space="preserve"> </w:t>
            </w:r>
          </w:p>
        </w:tc>
      </w:tr>
    </w:tbl>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甲方：</w:t>
      </w:r>
      <w:r>
        <w:rPr>
          <w:rFonts w:ascii="標楷體" w:eastAsia="標楷體" w:hAnsi="標楷體" w:cs="新細明體"/>
          <w:color w:val="000000"/>
          <w:kern w:val="0"/>
        </w:rPr>
        <w:br/>
      </w:r>
      <w:r>
        <w:rPr>
          <w:rFonts w:ascii="標楷體" w:eastAsia="標楷體" w:hAnsi="標楷體" w:cs="新細明體"/>
          <w:color w:val="000000"/>
          <w:kern w:val="0"/>
        </w:rPr>
        <w:t>負責人：</w:t>
      </w:r>
      <w:r>
        <w:rPr>
          <w:rFonts w:ascii="標楷體" w:eastAsia="標楷體" w:hAnsi="標楷體" w:cs="新細明體"/>
          <w:color w:val="000000"/>
          <w:kern w:val="0"/>
        </w:rPr>
        <w:br/>
      </w:r>
      <w:r>
        <w:rPr>
          <w:rFonts w:ascii="標楷體" w:eastAsia="標楷體" w:hAnsi="標楷體" w:cs="新細明體"/>
          <w:color w:val="000000"/>
          <w:kern w:val="0"/>
        </w:rPr>
        <w:t>身分證統一編號：</w:t>
      </w:r>
      <w:r>
        <w:rPr>
          <w:rFonts w:ascii="標楷體" w:eastAsia="標楷體" w:hAnsi="標楷體" w:cs="新細明體"/>
          <w:color w:val="000000"/>
          <w:kern w:val="0"/>
        </w:rPr>
        <w:br/>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 xml:space="preserve">乙方（即保證人）：　　　　　　　　　　　　　</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身分證統一編號：</w:t>
      </w:r>
      <w:r>
        <w:rPr>
          <w:rFonts w:ascii="標楷體" w:eastAsia="標楷體" w:hAnsi="標楷體" w:cs="新細明體"/>
          <w:color w:val="000000"/>
          <w:kern w:val="0"/>
        </w:rPr>
        <w:br/>
      </w:r>
      <w:r>
        <w:rPr>
          <w:rFonts w:ascii="標楷體" w:eastAsia="標楷體" w:hAnsi="標楷體" w:cs="新細明體"/>
          <w:color w:val="000000"/>
          <w:kern w:val="0"/>
        </w:rPr>
        <w:t>住址：</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電話：</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關係：</w:t>
      </w:r>
    </w:p>
    <w:p w:rsidR="00A22F76" w:rsidRDefault="00A22F76">
      <w:pPr>
        <w:widowControl/>
        <w:spacing w:line="260" w:lineRule="exact"/>
        <w:rPr>
          <w:rFonts w:ascii="標楷體" w:eastAsia="標楷體" w:hAnsi="標楷體" w:cs="新細明體"/>
          <w:color w:val="000000"/>
          <w:kern w:val="0"/>
        </w:rPr>
      </w:pP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 xml:space="preserve">丙方（即就養人）：　　　　　　　　　　　　　</w:t>
      </w:r>
      <w:r>
        <w:rPr>
          <w:rFonts w:ascii="標楷體" w:eastAsia="標楷體" w:hAnsi="標楷體" w:cs="新細明體"/>
          <w:color w:val="000000"/>
          <w:kern w:val="0"/>
        </w:rPr>
        <w:br/>
      </w:r>
      <w:r>
        <w:rPr>
          <w:rFonts w:ascii="標楷體" w:eastAsia="標楷體" w:hAnsi="標楷體" w:cs="新細明體"/>
          <w:color w:val="000000"/>
          <w:kern w:val="0"/>
        </w:rPr>
        <w:t>身分證統一編號：</w:t>
      </w:r>
      <w:r>
        <w:rPr>
          <w:rFonts w:ascii="標楷體" w:eastAsia="標楷體" w:hAnsi="標楷體" w:cs="新細明體"/>
          <w:color w:val="000000"/>
          <w:kern w:val="0"/>
        </w:rPr>
        <w:br/>
      </w:r>
      <w:r>
        <w:rPr>
          <w:rFonts w:ascii="標楷體" w:eastAsia="標楷體" w:hAnsi="標楷體" w:cs="新細明體"/>
          <w:color w:val="000000"/>
          <w:kern w:val="0"/>
        </w:rPr>
        <w:t>住址：</w:t>
      </w: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電話：</w:t>
      </w:r>
    </w:p>
    <w:p w:rsidR="00A22F76" w:rsidRDefault="00A22F76">
      <w:pPr>
        <w:widowControl/>
        <w:spacing w:line="260" w:lineRule="exact"/>
        <w:rPr>
          <w:rFonts w:ascii="標楷體" w:eastAsia="標楷體" w:hAnsi="標楷體" w:cs="新細明體"/>
          <w:color w:val="000000"/>
          <w:kern w:val="0"/>
        </w:rPr>
      </w:pPr>
    </w:p>
    <w:p w:rsidR="00A22F76" w:rsidRDefault="00A22F76">
      <w:pPr>
        <w:widowControl/>
        <w:spacing w:line="260" w:lineRule="exact"/>
        <w:rPr>
          <w:rFonts w:ascii="標楷體" w:eastAsia="標楷體" w:hAnsi="標楷體" w:cs="新細明體"/>
          <w:color w:val="000000"/>
          <w:kern w:val="0"/>
        </w:rPr>
      </w:pPr>
    </w:p>
    <w:p w:rsidR="00A22F76" w:rsidRDefault="00A22F76">
      <w:pPr>
        <w:widowControl/>
        <w:spacing w:line="260" w:lineRule="exact"/>
        <w:rPr>
          <w:rFonts w:ascii="標楷體" w:eastAsia="標楷體" w:hAnsi="標楷體" w:cs="新細明體"/>
          <w:color w:val="000000"/>
          <w:kern w:val="0"/>
        </w:rPr>
      </w:pPr>
    </w:p>
    <w:p w:rsidR="00A22F76" w:rsidRDefault="00A91A8C">
      <w:pPr>
        <w:widowControl/>
        <w:spacing w:line="260" w:lineRule="exact"/>
        <w:rPr>
          <w:rFonts w:ascii="標楷體" w:eastAsia="標楷體" w:hAnsi="標楷體" w:cs="新細明體"/>
          <w:color w:val="000000"/>
          <w:kern w:val="0"/>
        </w:rPr>
      </w:pPr>
      <w:r>
        <w:rPr>
          <w:rFonts w:ascii="標楷體" w:eastAsia="標楷體" w:hAnsi="標楷體" w:cs="新細明體"/>
          <w:color w:val="000000"/>
          <w:kern w:val="0"/>
        </w:rPr>
        <w:t xml:space="preserve">  </w:t>
      </w:r>
    </w:p>
    <w:p w:rsidR="00A22F76" w:rsidRDefault="00A91A8C">
      <w:pPr>
        <w:widowControl/>
        <w:spacing w:line="260" w:lineRule="exact"/>
        <w:jc w:val="center"/>
      </w:pPr>
      <w:r>
        <w:rPr>
          <w:rFonts w:ascii="標楷體" w:eastAsia="標楷體" w:hAnsi="標楷體" w:cs="新細明體"/>
          <w:color w:val="000000"/>
          <w:kern w:val="0"/>
          <w:sz w:val="32"/>
          <w:szCs w:val="32"/>
        </w:rPr>
        <w:t>中　華　民　國</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 xml:space="preserve">　年</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 xml:space="preserve">　　月　</w:t>
      </w:r>
      <w:r>
        <w:rPr>
          <w:rFonts w:ascii="標楷體" w:eastAsia="標楷體" w:hAnsi="標楷體" w:cs="新細明體"/>
          <w:color w:val="000000"/>
          <w:kern w:val="0"/>
          <w:sz w:val="32"/>
          <w:szCs w:val="32"/>
        </w:rPr>
        <w:t xml:space="preserve">            </w:t>
      </w:r>
      <w:r>
        <w:rPr>
          <w:rFonts w:ascii="標楷體" w:eastAsia="標楷體" w:hAnsi="標楷體" w:cs="新細明體"/>
          <w:color w:val="000000"/>
          <w:kern w:val="0"/>
          <w:sz w:val="32"/>
          <w:szCs w:val="32"/>
        </w:rPr>
        <w:t xml:space="preserve">　日</w:t>
      </w:r>
    </w:p>
    <w:sectPr w:rsidR="00A22F76">
      <w:footerReference w:type="default" r:id="rId8"/>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1A8C">
      <w:r>
        <w:separator/>
      </w:r>
    </w:p>
  </w:endnote>
  <w:endnote w:type="continuationSeparator" w:id="0">
    <w:p w:rsidR="00000000" w:rsidRDefault="00A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C4" w:rsidRDefault="00A91A8C">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4903C4" w:rsidRDefault="00A91A8C">
                          <w:pPr>
                            <w:pStyle w:val="a8"/>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4903C4" w:rsidRDefault="00A91A8C">
                    <w:pPr>
                      <w:pStyle w:val="a8"/>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1A8C">
      <w:r>
        <w:rPr>
          <w:color w:val="000000"/>
        </w:rPr>
        <w:separator/>
      </w:r>
    </w:p>
  </w:footnote>
  <w:footnote w:type="continuationSeparator" w:id="0">
    <w:p w:rsidR="00000000" w:rsidRDefault="00A9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2F76"/>
    <w:rsid w:val="00A22F76"/>
    <w:rsid w:val="00A91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Web">
    <w:name w:val="Normal (Web)"/>
    <w:basedOn w:val="a"/>
    <w:pPr>
      <w:widowControl/>
      <w:spacing w:before="100" w:after="100"/>
    </w:pPr>
    <w:rPr>
      <w:rFonts w:ascii="新細明體" w:hAnsi="新細明體" w:cs="新細明體"/>
      <w:kern w:val="0"/>
    </w:rPr>
  </w:style>
  <w:style w:type="character" w:styleId="a4">
    <w:name w:val="annotation reference"/>
    <w:basedOn w:val="a0"/>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Balloon Text"/>
    <w:basedOn w:val="a"/>
    <w:rPr>
      <w:rFonts w:ascii="Arial"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Web">
    <w:name w:val="Normal (Web)"/>
    <w:basedOn w:val="a"/>
    <w:pPr>
      <w:widowControl/>
      <w:spacing w:before="100" w:after="100"/>
    </w:pPr>
    <w:rPr>
      <w:rFonts w:ascii="新細明體" w:hAnsi="新細明體" w:cs="新細明體"/>
      <w:kern w:val="0"/>
    </w:rPr>
  </w:style>
  <w:style w:type="character" w:styleId="a4">
    <w:name w:val="annotation reference"/>
    <w:basedOn w:val="a0"/>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Balloon Text"/>
    <w:basedOn w:val="a"/>
    <w:rPr>
      <w:rFonts w:ascii="Arial"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c.gov.tw/resource/5r-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委託安養定型化契約﹝未有期限﹞範本</dc:title>
  <dc:creator>HOME</dc:creator>
  <cp:lastModifiedBy>user</cp:lastModifiedBy>
  <cp:revision>2</cp:revision>
  <cp:lastPrinted>2011-12-21T02:23:00Z</cp:lastPrinted>
  <dcterms:created xsi:type="dcterms:W3CDTF">2018-07-05T08:03:00Z</dcterms:created>
  <dcterms:modified xsi:type="dcterms:W3CDTF">2018-07-05T08:03:00Z</dcterms:modified>
</cp:coreProperties>
</file>