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D8" w:rsidRPr="00FD7606" w:rsidRDefault="00D42E46" w:rsidP="009F25D0">
      <w:pPr>
        <w:spacing w:line="0" w:lineRule="atLeast"/>
        <w:jc w:val="center"/>
        <w:rPr>
          <w:rFonts w:ascii="標楷體" w:eastAsia="標楷體" w:hAnsi="標楷體"/>
          <w:szCs w:val="24"/>
        </w:rPr>
      </w:pPr>
      <w:r w:rsidRPr="00FD7606">
        <w:rPr>
          <w:rFonts w:ascii="標楷體" w:eastAsia="標楷體" w:hAnsi="標楷體"/>
          <w:b/>
          <w:szCs w:val="24"/>
        </w:rPr>
        <w:t>金門縣</w:t>
      </w:r>
      <w:proofErr w:type="gramStart"/>
      <w:r w:rsidRPr="00FD7606">
        <w:rPr>
          <w:rFonts w:ascii="標楷體" w:eastAsia="標楷體" w:hAnsi="標楷體"/>
          <w:b/>
          <w:szCs w:val="24"/>
        </w:rPr>
        <w:t>港務處港勤</w:t>
      </w:r>
      <w:proofErr w:type="gramEnd"/>
      <w:r w:rsidRPr="00FD7606">
        <w:rPr>
          <w:rFonts w:ascii="標楷體" w:eastAsia="標楷體" w:hAnsi="標楷體"/>
          <w:b/>
          <w:szCs w:val="24"/>
        </w:rPr>
        <w:t>拖船調派暨作業規定</w:t>
      </w:r>
      <w:r w:rsidR="009F25D0" w:rsidRPr="00FD7606">
        <w:rPr>
          <w:rFonts w:ascii="標楷體" w:eastAsia="標楷體" w:hAnsi="標楷體" w:hint="eastAsia"/>
          <w:b/>
          <w:szCs w:val="24"/>
        </w:rPr>
        <w:t>修正對照表</w:t>
      </w:r>
    </w:p>
    <w:tbl>
      <w:tblPr>
        <w:tblStyle w:val="a7"/>
        <w:tblW w:w="112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1"/>
        <w:gridCol w:w="4502"/>
        <w:gridCol w:w="2282"/>
      </w:tblGrid>
      <w:tr w:rsidR="00FD7606" w:rsidRPr="00FD7606" w:rsidTr="009743A7">
        <w:trPr>
          <w:jc w:val="center"/>
        </w:trPr>
        <w:tc>
          <w:tcPr>
            <w:tcW w:w="4501" w:type="dxa"/>
          </w:tcPr>
          <w:p w:rsidR="00A557EE" w:rsidRPr="00FD7606" w:rsidRDefault="00A557EE" w:rsidP="00A557EE">
            <w:pPr>
              <w:spacing w:line="0" w:lineRule="atLeast"/>
              <w:jc w:val="center"/>
              <w:rPr>
                <w:rFonts w:ascii="標楷體" w:eastAsia="標楷體" w:hAnsi="標楷體" w:cs="Times New Roman"/>
                <w:szCs w:val="24"/>
              </w:rPr>
            </w:pPr>
            <w:r w:rsidRPr="00FD7606">
              <w:rPr>
                <w:rFonts w:ascii="標楷體" w:eastAsia="標楷體" w:hAnsi="標楷體" w:cs="Times New Roman"/>
                <w:szCs w:val="24"/>
              </w:rPr>
              <w:t>修正</w:t>
            </w:r>
            <w:r w:rsidR="009F49A3" w:rsidRPr="00FD7606">
              <w:rPr>
                <w:rFonts w:ascii="標楷體" w:eastAsia="標楷體" w:hAnsi="標楷體" w:cs="Times New Roman" w:hint="eastAsia"/>
                <w:szCs w:val="24"/>
              </w:rPr>
              <w:t>條文</w:t>
            </w:r>
          </w:p>
        </w:tc>
        <w:tc>
          <w:tcPr>
            <w:tcW w:w="4502" w:type="dxa"/>
          </w:tcPr>
          <w:p w:rsidR="00A557EE" w:rsidRPr="00FD7606" w:rsidRDefault="009F49A3" w:rsidP="009F49A3">
            <w:pPr>
              <w:spacing w:line="0" w:lineRule="atLeast"/>
              <w:jc w:val="center"/>
              <w:rPr>
                <w:rFonts w:ascii="標楷體" w:eastAsia="標楷體" w:hAnsi="標楷體" w:cs="Times New Roman"/>
                <w:szCs w:val="24"/>
              </w:rPr>
            </w:pPr>
            <w:r w:rsidRPr="00FD7606">
              <w:rPr>
                <w:rFonts w:ascii="標楷體" w:eastAsia="標楷體" w:hAnsi="標楷體" w:cs="Times New Roman" w:hint="eastAsia"/>
                <w:szCs w:val="24"/>
              </w:rPr>
              <w:t>現行條文</w:t>
            </w:r>
          </w:p>
        </w:tc>
        <w:tc>
          <w:tcPr>
            <w:tcW w:w="2282" w:type="dxa"/>
          </w:tcPr>
          <w:p w:rsidR="00A557EE" w:rsidRPr="00FD7606" w:rsidRDefault="00A557EE" w:rsidP="00A557EE">
            <w:pPr>
              <w:spacing w:line="0" w:lineRule="atLeast"/>
              <w:jc w:val="center"/>
              <w:rPr>
                <w:rFonts w:ascii="標楷體" w:eastAsia="標楷體" w:hAnsi="標楷體" w:cs="Times New Roman"/>
                <w:szCs w:val="24"/>
              </w:rPr>
            </w:pPr>
            <w:r w:rsidRPr="00FD7606">
              <w:rPr>
                <w:rFonts w:ascii="標楷體" w:eastAsia="標楷體" w:hAnsi="標楷體" w:cs="Times New Roman"/>
                <w:szCs w:val="24"/>
              </w:rPr>
              <w:t>備註</w:t>
            </w: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szCs w:val="24"/>
              </w:rPr>
              <w:t>一、金門縣港務處（以下簡稱本處）基於金門港口管理機關權責為船舶靠、離碼頭船席，港勤拖船作業與調派迅速確實，以維船舶與港埠安全，特訂本作業規定。</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szCs w:val="24"/>
              </w:rPr>
              <w:t>一、金門縣港務處（以下簡稱本處）基於金門港口管理機關權責為船舶靠、離碼頭船席，港勤拖船作業與調派迅速確實，以維船舶與港埠安全，特訂本作業規定。</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二、拖船申請使用規定：</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w:t>
            </w:r>
            <w:proofErr w:type="gramStart"/>
            <w:r w:rsidRPr="00FD7606">
              <w:rPr>
                <w:rFonts w:ascii="標楷體" w:eastAsia="標楷體" w:hAnsi="標楷體" w:hint="eastAsia"/>
                <w:szCs w:val="24"/>
              </w:rPr>
              <w:t>一</w:t>
            </w:r>
            <w:proofErr w:type="gramEnd"/>
            <w:r w:rsidRPr="00FD7606">
              <w:rPr>
                <w:rFonts w:ascii="標楷體" w:eastAsia="標楷體" w:hAnsi="標楷體" w:hint="eastAsia"/>
                <w:szCs w:val="24"/>
              </w:rPr>
              <w:t>)申請時間：於本處日間上班時段(0800~1730；例假日0800~1700)</w:t>
            </w:r>
            <w:proofErr w:type="gramStart"/>
            <w:r w:rsidRPr="00FD7606">
              <w:rPr>
                <w:rFonts w:ascii="標楷體" w:eastAsia="標楷體" w:hAnsi="標楷體" w:hint="eastAsia"/>
                <w:szCs w:val="24"/>
              </w:rPr>
              <w:t>拖泊二小時</w:t>
            </w:r>
            <w:proofErr w:type="gramEnd"/>
            <w:r w:rsidRPr="00FD7606">
              <w:rPr>
                <w:rFonts w:ascii="標楷體" w:eastAsia="標楷體" w:hAnsi="標楷體" w:hint="eastAsia"/>
                <w:szCs w:val="24"/>
              </w:rPr>
              <w:t>前填具申請書調派拖船。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(二)條件申請：</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1.總噸位1,000噸以上船舶未具有橫向推進器設備者(船舶具有橫向推進器設備者應檢具相關證明文件提送本處佐證)，進港應一律申請使用拖船，出港視船舶需要申請調派拖船。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2.總噸位1,000噸以上客船船上有載運旅客者，進出港應一律申請使用拖船。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3.船舶專門裝載油品或具有爆炸性、有毒性及其它危險物品之船舶，進出港應一律申請使用拖船。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4.總噸位達1,000噸以上船舶或船長首航起算2航次內，進港應一律申請使用拖船，出港視船舶需要申請調派拖船。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5.總噸位達1,000噸以上船舶達6個月以上未再進本港</w:t>
            </w:r>
            <w:proofErr w:type="gramStart"/>
            <w:r w:rsidRPr="00FD7606">
              <w:rPr>
                <w:rFonts w:ascii="標楷體" w:eastAsia="標楷體" w:hAnsi="標楷體" w:hint="eastAsia"/>
                <w:szCs w:val="24"/>
              </w:rPr>
              <w:t>靠泊者</w:t>
            </w:r>
            <w:proofErr w:type="gramEnd"/>
            <w:r w:rsidRPr="00FD7606">
              <w:rPr>
                <w:rFonts w:ascii="標楷體" w:eastAsia="標楷體" w:hAnsi="標楷體" w:hint="eastAsia"/>
                <w:szCs w:val="24"/>
              </w:rPr>
              <w:t>，該進港航次一律申請使用拖船，出港視船舶需要申請調派拖船。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6.本港港埠設施變更(如新建碼頭)時，總噸位達1,000噸以上船舶</w:t>
            </w:r>
            <w:proofErr w:type="gramStart"/>
            <w:r w:rsidRPr="00FD7606">
              <w:rPr>
                <w:rFonts w:ascii="標楷體" w:eastAsia="標楷體" w:hAnsi="標楷體" w:hint="eastAsia"/>
                <w:szCs w:val="24"/>
              </w:rPr>
              <w:t>靠泊時於</w:t>
            </w:r>
            <w:proofErr w:type="gramEnd"/>
            <w:r w:rsidRPr="00FD7606">
              <w:rPr>
                <w:rFonts w:ascii="標楷體" w:eastAsia="標楷體" w:hAnsi="標楷體" w:hint="eastAsia"/>
                <w:szCs w:val="24"/>
              </w:rPr>
              <w:t>一定期間</w:t>
            </w:r>
            <w:proofErr w:type="gramStart"/>
            <w:r w:rsidRPr="00FD7606">
              <w:rPr>
                <w:rFonts w:ascii="標楷體" w:eastAsia="標楷體" w:hAnsi="標楷體" w:hint="eastAsia"/>
                <w:szCs w:val="24"/>
              </w:rPr>
              <w:t>內視實需</w:t>
            </w:r>
            <w:proofErr w:type="gramEnd"/>
            <w:r w:rsidRPr="00FD7606">
              <w:rPr>
                <w:rFonts w:ascii="標楷體" w:eastAsia="標楷體" w:hAnsi="標楷體" w:hint="eastAsia"/>
                <w:szCs w:val="24"/>
              </w:rPr>
              <w:t>強制使用拖船，相關規定屆時另行公告。</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7.總噸位達1,000噸以上船舶於本港有違規情事或影響航安之虞者(如碰撞碼頭、船舶漏水等)，視情況強制嗣後3航次以上或向交通部航港局辦理船舶臨時檢查通過前，進出港一律申請使用拖船。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lastRenderedPageBreak/>
              <w:t>8.前揭規定以外船舶</w:t>
            </w:r>
            <w:r w:rsidRPr="00FD7606">
              <w:rPr>
                <w:rFonts w:ascii="標楷體" w:eastAsia="標楷體" w:hAnsi="標楷體" w:hint="eastAsia"/>
                <w:color w:val="FF0000"/>
                <w:szCs w:val="24"/>
              </w:rPr>
              <w:t>及承攬</w:t>
            </w:r>
            <w:proofErr w:type="gramStart"/>
            <w:r w:rsidRPr="00FD7606">
              <w:rPr>
                <w:rFonts w:ascii="標楷體" w:eastAsia="標楷體" w:hAnsi="標楷體" w:hint="eastAsia"/>
                <w:color w:val="FF0000"/>
                <w:szCs w:val="24"/>
              </w:rPr>
              <w:t>本處港區</w:t>
            </w:r>
            <w:proofErr w:type="gramEnd"/>
            <w:r w:rsidRPr="00FD7606">
              <w:rPr>
                <w:rFonts w:ascii="標楷體" w:eastAsia="標楷體" w:hAnsi="標楷體" w:hint="eastAsia"/>
                <w:color w:val="FF0000"/>
                <w:szCs w:val="24"/>
              </w:rPr>
              <w:t>工程</w:t>
            </w:r>
            <w:r w:rsidRPr="00FD7606">
              <w:rPr>
                <w:rFonts w:ascii="標楷體" w:eastAsia="標楷體" w:hAnsi="標楷體" w:hint="eastAsia"/>
                <w:szCs w:val="24"/>
              </w:rPr>
              <w:t>得視需要申請調派拖船作業。</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(三)拖船計費：</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1.</w:t>
            </w:r>
            <w:proofErr w:type="gramStart"/>
            <w:r w:rsidRPr="00FD7606">
              <w:rPr>
                <w:rFonts w:ascii="標楷體" w:eastAsia="標楷體" w:hAnsi="標楷體" w:hint="eastAsia"/>
                <w:szCs w:val="24"/>
              </w:rPr>
              <w:t>曳船費</w:t>
            </w:r>
            <w:proofErr w:type="gramEnd"/>
            <w:r w:rsidRPr="00FD7606">
              <w:rPr>
                <w:rFonts w:ascii="標楷體" w:eastAsia="標楷體" w:hAnsi="標楷體" w:hint="eastAsia"/>
                <w:szCs w:val="24"/>
              </w:rPr>
              <w:t>收費依「金門港港埠業務費率表」規定辦理，軍用或公務用船舶免收費。非上班時間依費率規定加成30%。</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2.依申請與實際使用時間按時計收。</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3.申請取消拖船作業，上班時間通報調度人員；下班時間通報港務台(082-334483)或拖船(0933-285045)取消作業。但於下班時間後取消者</w:t>
            </w:r>
            <w:proofErr w:type="gramStart"/>
            <w:r w:rsidRPr="00FD7606">
              <w:rPr>
                <w:rFonts w:ascii="標楷體" w:eastAsia="標楷體" w:hAnsi="標楷體" w:hint="eastAsia"/>
                <w:szCs w:val="24"/>
              </w:rPr>
              <w:t>照價計收</w:t>
            </w:r>
            <w:proofErr w:type="gramEnd"/>
            <w:r w:rsidRPr="00FD7606">
              <w:rPr>
                <w:rFonts w:ascii="標楷體" w:eastAsia="標楷體" w:hAnsi="標楷體" w:hint="eastAsia"/>
                <w:szCs w:val="24"/>
              </w:rPr>
              <w:t>，於預報申請時間前後1.5小時內取消者以1小時計收；超過預報申請時間取消者由預報申請時間累計至實際取消作業時間計收；未辦理取消作業致使拖船等候耗費人力者，由下午17:30起算累計至拖船停機結束作業時間計收。</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4.申請提前拖船作業，應提前2小時通知，上班時間通報調度人員；下班時間通報港務台(082-334483)或拖船(0933-285045)提前作業。但更改提前需配合拖船人員調派，</w:t>
            </w:r>
            <w:proofErr w:type="gramStart"/>
            <w:r w:rsidRPr="00FD7606">
              <w:rPr>
                <w:rFonts w:ascii="標楷體" w:eastAsia="標楷體" w:hAnsi="標楷體" w:hint="eastAsia"/>
                <w:szCs w:val="24"/>
              </w:rPr>
              <w:t>倘本處</w:t>
            </w:r>
            <w:proofErr w:type="gramEnd"/>
            <w:r w:rsidRPr="00FD7606">
              <w:rPr>
                <w:rFonts w:ascii="標楷體" w:eastAsia="標楷體" w:hAnsi="標楷體" w:hint="eastAsia"/>
                <w:szCs w:val="24"/>
              </w:rPr>
              <w:t>無法配合得依原申請時間。</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cs="Times New Roman"/>
                <w:szCs w:val="24"/>
              </w:rPr>
            </w:pPr>
            <w:r w:rsidRPr="00FD7606">
              <w:rPr>
                <w:rFonts w:ascii="標楷體" w:eastAsia="標楷體" w:hAnsi="標楷體" w:hint="eastAsia"/>
                <w:szCs w:val="24"/>
              </w:rPr>
              <w:t>5.申請延後拖船作業，應提前2小時通知，上班時間通報調度人員；下班時間通報港務台(082-334483)或拖船(0933-285045)延後作業，未申請延後者，依原申請時間累計加收。</w:t>
            </w:r>
          </w:p>
        </w:tc>
        <w:tc>
          <w:tcPr>
            <w:tcW w:w="4502" w:type="dxa"/>
          </w:tcPr>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lastRenderedPageBreak/>
              <w:t>二、拖船申請使用規定：</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w:t>
            </w:r>
            <w:proofErr w:type="gramStart"/>
            <w:r w:rsidRPr="00FD7606">
              <w:rPr>
                <w:rFonts w:ascii="標楷體" w:eastAsia="標楷體" w:hAnsi="標楷體" w:hint="eastAsia"/>
                <w:szCs w:val="24"/>
              </w:rPr>
              <w:t>一</w:t>
            </w:r>
            <w:proofErr w:type="gramEnd"/>
            <w:r w:rsidRPr="00FD7606">
              <w:rPr>
                <w:rFonts w:ascii="標楷體" w:eastAsia="標楷體" w:hAnsi="標楷體" w:hint="eastAsia"/>
                <w:szCs w:val="24"/>
              </w:rPr>
              <w:t>)申請時間：於本處日間上班時段(0800~1730；例假日0800~1700)</w:t>
            </w:r>
            <w:proofErr w:type="gramStart"/>
            <w:r w:rsidRPr="00FD7606">
              <w:rPr>
                <w:rFonts w:ascii="標楷體" w:eastAsia="標楷體" w:hAnsi="標楷體" w:hint="eastAsia"/>
                <w:szCs w:val="24"/>
              </w:rPr>
              <w:t>拖泊二小時</w:t>
            </w:r>
            <w:proofErr w:type="gramEnd"/>
            <w:r w:rsidRPr="00FD7606">
              <w:rPr>
                <w:rFonts w:ascii="標楷體" w:eastAsia="標楷體" w:hAnsi="標楷體" w:hint="eastAsia"/>
                <w:szCs w:val="24"/>
              </w:rPr>
              <w:t>前填具申請書調派拖船。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(二)條件申請：</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1.總噸位1,000噸以上船舶未具有橫向推進器設備者(船舶具有橫向推進器設備者應檢具相關證明文件提送本處佐證)，進港應一律申請使用拖船，出港視船舶需要申請調派拖船。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2.總噸位1,000噸以上客船船上有載運旅客者，進出港應一律申請使用拖船。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3.船舶專門裝載油品或具有爆炸性、有毒性及其它危險物品之船舶，進出港應一律申請使用拖船。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4.總噸位達1,000噸以上船舶或船長首航起算2航次內，進港應一律申請使用拖船，出港視船舶需要申請調派拖船。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5.總噸位達1,000噸以上船舶達6個月以上未再進本港</w:t>
            </w:r>
            <w:proofErr w:type="gramStart"/>
            <w:r w:rsidRPr="00FD7606">
              <w:rPr>
                <w:rFonts w:ascii="標楷體" w:eastAsia="標楷體" w:hAnsi="標楷體" w:hint="eastAsia"/>
                <w:szCs w:val="24"/>
              </w:rPr>
              <w:t>靠泊者</w:t>
            </w:r>
            <w:proofErr w:type="gramEnd"/>
            <w:r w:rsidRPr="00FD7606">
              <w:rPr>
                <w:rFonts w:ascii="標楷體" w:eastAsia="標楷體" w:hAnsi="標楷體" w:hint="eastAsia"/>
                <w:szCs w:val="24"/>
              </w:rPr>
              <w:t>，該進港航次一律申請使用拖船，出港視船舶需要申請調派拖船。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6.本港港埠設施變更(如新建碼頭)時，總噸位達1,000噸以上船舶</w:t>
            </w:r>
            <w:proofErr w:type="gramStart"/>
            <w:r w:rsidRPr="00FD7606">
              <w:rPr>
                <w:rFonts w:ascii="標楷體" w:eastAsia="標楷體" w:hAnsi="標楷體" w:hint="eastAsia"/>
                <w:szCs w:val="24"/>
              </w:rPr>
              <w:t>靠泊時於</w:t>
            </w:r>
            <w:proofErr w:type="gramEnd"/>
            <w:r w:rsidRPr="00FD7606">
              <w:rPr>
                <w:rFonts w:ascii="標楷體" w:eastAsia="標楷體" w:hAnsi="標楷體" w:hint="eastAsia"/>
                <w:szCs w:val="24"/>
              </w:rPr>
              <w:t>一定期間</w:t>
            </w:r>
            <w:proofErr w:type="gramStart"/>
            <w:r w:rsidRPr="00FD7606">
              <w:rPr>
                <w:rFonts w:ascii="標楷體" w:eastAsia="標楷體" w:hAnsi="標楷體" w:hint="eastAsia"/>
                <w:szCs w:val="24"/>
              </w:rPr>
              <w:t>內視實需</w:t>
            </w:r>
            <w:proofErr w:type="gramEnd"/>
            <w:r w:rsidRPr="00FD7606">
              <w:rPr>
                <w:rFonts w:ascii="標楷體" w:eastAsia="標楷體" w:hAnsi="標楷體" w:hint="eastAsia"/>
                <w:szCs w:val="24"/>
              </w:rPr>
              <w:t>強制使用拖船，相關規定屆時另行公告。</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7.總噸位達1,000噸以上船舶於本港有違規情事或影響航安之虞者(如碰撞碼頭、船舶漏水等)，視情況強制嗣後3航次以上或向交通部航港局辦理船舶臨時檢查通過前，進出港一律申請使用拖船。</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lastRenderedPageBreak/>
              <w:t>8.前揭規定以外船舶得視需要申請調派拖船作業。</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(三)拖船計費：</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1.</w:t>
            </w:r>
            <w:proofErr w:type="gramStart"/>
            <w:r w:rsidRPr="00FD7606">
              <w:rPr>
                <w:rFonts w:ascii="標楷體" w:eastAsia="標楷體" w:hAnsi="標楷體" w:hint="eastAsia"/>
                <w:szCs w:val="24"/>
              </w:rPr>
              <w:t>曳船費</w:t>
            </w:r>
            <w:proofErr w:type="gramEnd"/>
            <w:r w:rsidRPr="00FD7606">
              <w:rPr>
                <w:rFonts w:ascii="標楷體" w:eastAsia="標楷體" w:hAnsi="標楷體" w:hint="eastAsia"/>
                <w:szCs w:val="24"/>
              </w:rPr>
              <w:t>收費依「金門港港埠業務費率表」規定辦理，軍用或公務用船舶免收費。非上班時間依費率規定加成30%。</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2.依申請與實際使用時間按時計收。</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3.申請取消拖船作業，上班時間通報調度人員；下班時間通報港務台(082-334483)或拖船(0933-285045)取消作業。但於下班時間後取消者</w:t>
            </w:r>
            <w:proofErr w:type="gramStart"/>
            <w:r w:rsidRPr="00FD7606">
              <w:rPr>
                <w:rFonts w:ascii="標楷體" w:eastAsia="標楷體" w:hAnsi="標楷體" w:hint="eastAsia"/>
                <w:szCs w:val="24"/>
              </w:rPr>
              <w:t>照價計收</w:t>
            </w:r>
            <w:proofErr w:type="gramEnd"/>
            <w:r w:rsidRPr="00FD7606">
              <w:rPr>
                <w:rFonts w:ascii="標楷體" w:eastAsia="標楷體" w:hAnsi="標楷體" w:hint="eastAsia"/>
                <w:szCs w:val="24"/>
              </w:rPr>
              <w:t>，於預報申請時間前後1.5小時內取消者以1小時計收；超過預報申請時間取消者由預報申請時間累計至實際取消作業時間計收；未辦理取消作業致使拖船等候耗費人力者，由下午17:30起算累計至拖船停機結束作業時間計收。</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szCs w:val="24"/>
              </w:rPr>
            </w:pPr>
            <w:r w:rsidRPr="00FD7606">
              <w:rPr>
                <w:rFonts w:ascii="標楷體" w:eastAsia="標楷體" w:hAnsi="標楷體" w:hint="eastAsia"/>
                <w:szCs w:val="24"/>
              </w:rPr>
              <w:t>4.申請提前拖船作業，應提前2小時通知，上班時間通報調度人員；下班時間通報港務台(082-334483)或拖船(0933-285045)提前作業。但更改提前需配合拖船人員調派，</w:t>
            </w:r>
            <w:proofErr w:type="gramStart"/>
            <w:r w:rsidRPr="00FD7606">
              <w:rPr>
                <w:rFonts w:ascii="標楷體" w:eastAsia="標楷體" w:hAnsi="標楷體" w:hint="eastAsia"/>
                <w:szCs w:val="24"/>
              </w:rPr>
              <w:t>倘本處</w:t>
            </w:r>
            <w:proofErr w:type="gramEnd"/>
            <w:r w:rsidRPr="00FD7606">
              <w:rPr>
                <w:rFonts w:ascii="標楷體" w:eastAsia="標楷體" w:hAnsi="標楷體" w:hint="eastAsia"/>
                <w:szCs w:val="24"/>
              </w:rPr>
              <w:t>無法配合得依原申請時間。</w:t>
            </w:r>
          </w:p>
          <w:p w:rsidR="00FD7606" w:rsidRPr="00FD7606" w:rsidRDefault="00FD7606" w:rsidP="00FD7606">
            <w:pPr>
              <w:adjustRightInd w:val="0"/>
              <w:snapToGrid w:val="0"/>
              <w:spacing w:beforeLines="50" w:before="180" w:afterLines="50" w:after="180" w:line="0" w:lineRule="atLeast"/>
              <w:jc w:val="both"/>
              <w:rPr>
                <w:rFonts w:ascii="標楷體" w:eastAsia="標楷體" w:hAnsi="標楷體" w:cs="Times New Roman"/>
                <w:szCs w:val="24"/>
              </w:rPr>
            </w:pPr>
            <w:r w:rsidRPr="00FD7606">
              <w:rPr>
                <w:rFonts w:ascii="標楷體" w:eastAsia="標楷體" w:hAnsi="標楷體" w:hint="eastAsia"/>
                <w:szCs w:val="24"/>
              </w:rPr>
              <w:t>5.申請延後拖船作業，應提前2小時通知，上班時間通報調度人員；下班時間通報港務台(082-334483)或拖船(0933-285045)延後作業，未申請延後者，依原申請時間累計加收。</w:t>
            </w:r>
          </w:p>
        </w:tc>
        <w:tc>
          <w:tcPr>
            <w:tcW w:w="2282" w:type="dxa"/>
          </w:tcPr>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Default="00FD7606" w:rsidP="00FD7606">
            <w:pPr>
              <w:spacing w:line="0" w:lineRule="atLeast"/>
              <w:jc w:val="both"/>
              <w:rPr>
                <w:rFonts w:ascii="標楷體" w:eastAsia="標楷體" w:hAnsi="標楷體" w:cs="Times New Roman"/>
                <w:szCs w:val="24"/>
              </w:rPr>
            </w:pPr>
          </w:p>
          <w:p w:rsidR="00FD7606" w:rsidRPr="00FD7606" w:rsidRDefault="00FD7606" w:rsidP="00FD7606">
            <w:pPr>
              <w:spacing w:line="0" w:lineRule="atLeast"/>
              <w:jc w:val="both"/>
              <w:rPr>
                <w:rFonts w:ascii="標楷體" w:eastAsia="標楷體" w:hAnsi="標楷體" w:cs="Times New Roman" w:hint="eastAsia"/>
                <w:szCs w:val="24"/>
              </w:rPr>
            </w:pPr>
            <w:r w:rsidRPr="00FD7606">
              <w:rPr>
                <w:rFonts w:ascii="標楷體" w:eastAsia="標楷體" w:hAnsi="標楷體" w:cs="Times New Roman" w:hint="eastAsia"/>
                <w:szCs w:val="24"/>
              </w:rPr>
              <w:lastRenderedPageBreak/>
              <w:t>增加拖船執行港區業務</w:t>
            </w:r>
            <w:bookmarkStart w:id="0" w:name="_GoBack"/>
            <w:bookmarkEnd w:id="0"/>
          </w:p>
        </w:tc>
      </w:tr>
      <w:tr w:rsidR="00FD7606" w:rsidRPr="00FD7606" w:rsidTr="009743A7">
        <w:trPr>
          <w:jc w:val="center"/>
        </w:trPr>
        <w:tc>
          <w:tcPr>
            <w:tcW w:w="4501" w:type="dxa"/>
          </w:tcPr>
          <w:p w:rsidR="00FD7606" w:rsidRPr="00FD7606" w:rsidRDefault="00FD7606" w:rsidP="00FD7606">
            <w:pPr>
              <w:spacing w:beforeLines="50" w:before="180" w:afterLines="50" w:after="180"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lastRenderedPageBreak/>
              <w:t>三、欲申請拖船協助夜間進港作業之船舶，到港後若無作業實需，累計達3次者，</w:t>
            </w:r>
            <w:proofErr w:type="gramStart"/>
            <w:r w:rsidRPr="00FD7606">
              <w:rPr>
                <w:rFonts w:ascii="標楷體" w:eastAsia="標楷體" w:hAnsi="標楷體" w:cs="Times New Roman" w:hint="eastAsia"/>
                <w:szCs w:val="24"/>
              </w:rPr>
              <w:t>計罰該</w:t>
            </w:r>
            <w:proofErr w:type="gramEnd"/>
            <w:r w:rsidRPr="00FD7606">
              <w:rPr>
                <w:rFonts w:ascii="標楷體" w:eastAsia="標楷體" w:hAnsi="標楷體" w:cs="Times New Roman" w:hint="eastAsia"/>
                <w:szCs w:val="24"/>
              </w:rPr>
              <w:t>船舶禁止夜間作業一個月 (周日除外)。</w:t>
            </w:r>
          </w:p>
        </w:tc>
        <w:tc>
          <w:tcPr>
            <w:tcW w:w="4502" w:type="dxa"/>
          </w:tcPr>
          <w:p w:rsidR="00FD7606" w:rsidRPr="00FD7606" w:rsidRDefault="00FD7606" w:rsidP="00FD7606">
            <w:pPr>
              <w:spacing w:beforeLines="50" w:before="180" w:afterLines="50" w:after="180"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三、欲申請拖船協助夜間進港作業之船舶，到港後若無作業實需，累計達3次者，</w:t>
            </w:r>
            <w:proofErr w:type="gramStart"/>
            <w:r w:rsidRPr="00FD7606">
              <w:rPr>
                <w:rFonts w:ascii="標楷體" w:eastAsia="標楷體" w:hAnsi="標楷體" w:cs="Times New Roman" w:hint="eastAsia"/>
                <w:szCs w:val="24"/>
              </w:rPr>
              <w:t>計罰該</w:t>
            </w:r>
            <w:proofErr w:type="gramEnd"/>
            <w:r w:rsidRPr="00FD7606">
              <w:rPr>
                <w:rFonts w:ascii="標楷體" w:eastAsia="標楷體" w:hAnsi="標楷體" w:cs="Times New Roman" w:hint="eastAsia"/>
                <w:szCs w:val="24"/>
              </w:rPr>
              <w:t>船舶禁止夜間作業一個月 (周日除外)。</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hint="eastAsia"/>
                <w:szCs w:val="24"/>
              </w:rPr>
              <w:t>四、拖船原則上於港區內港勤作業為主，但有特殊情形須出港作業需事先填具拖船申請單核准出港作業，港外區域視天候及航行能力，在安全條件下提供服務，拖曳計費時間自拖船駛離停泊</w:t>
            </w:r>
            <w:proofErr w:type="gramStart"/>
            <w:r w:rsidRPr="00FD7606">
              <w:rPr>
                <w:rFonts w:ascii="標楷體" w:eastAsia="標楷體" w:hAnsi="標楷體" w:hint="eastAsia"/>
                <w:szCs w:val="24"/>
              </w:rPr>
              <w:t>處迄返回原港</w:t>
            </w:r>
            <w:proofErr w:type="gramEnd"/>
            <w:r w:rsidRPr="00FD7606">
              <w:rPr>
                <w:rFonts w:ascii="標楷體" w:eastAsia="標楷體" w:hAnsi="標楷體" w:hint="eastAsia"/>
                <w:szCs w:val="24"/>
              </w:rPr>
              <w:t>區止。</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hint="eastAsia"/>
                <w:szCs w:val="24"/>
              </w:rPr>
              <w:t>四、拖船原則上於港區內港勤作業為主，但有特殊情形須出港作業需事先填具拖船申請單核准出港作業，港外區域視天候及航行能力，在安全條件下提供服務，拖曳計費時間自拖船駛離停泊</w:t>
            </w:r>
            <w:proofErr w:type="gramStart"/>
            <w:r w:rsidRPr="00FD7606">
              <w:rPr>
                <w:rFonts w:ascii="標楷體" w:eastAsia="標楷體" w:hAnsi="標楷體" w:hint="eastAsia"/>
                <w:szCs w:val="24"/>
              </w:rPr>
              <w:t>處迄返回原港</w:t>
            </w:r>
            <w:proofErr w:type="gramEnd"/>
            <w:r w:rsidRPr="00FD7606">
              <w:rPr>
                <w:rFonts w:ascii="標楷體" w:eastAsia="標楷體" w:hAnsi="標楷體" w:hint="eastAsia"/>
                <w:szCs w:val="24"/>
              </w:rPr>
              <w:t>區止。</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szCs w:val="24"/>
              </w:rPr>
            </w:pPr>
            <w:r w:rsidRPr="00FD7606">
              <w:rPr>
                <w:rFonts w:ascii="標楷體" w:eastAsia="標楷體" w:hAnsi="標楷體" w:hint="eastAsia"/>
                <w:bCs/>
                <w:szCs w:val="24"/>
              </w:rPr>
              <w:t>五、拖船作業時，被拖帶船舶必須自備與拖船相同頻率之無線電對講機，並保持通</w:t>
            </w:r>
            <w:r w:rsidRPr="00FD7606">
              <w:rPr>
                <w:rFonts w:ascii="標楷體" w:eastAsia="標楷體" w:hAnsi="標楷體" w:hint="eastAsia"/>
                <w:bCs/>
                <w:szCs w:val="24"/>
              </w:rPr>
              <w:lastRenderedPageBreak/>
              <w:t>訊聯絡</w:t>
            </w:r>
            <w:proofErr w:type="gramStart"/>
            <w:r w:rsidRPr="00FD7606">
              <w:rPr>
                <w:rFonts w:ascii="標楷體" w:eastAsia="標楷體" w:hAnsi="標楷體" w:hint="eastAsia"/>
                <w:bCs/>
                <w:szCs w:val="24"/>
              </w:rPr>
              <w:t>暢通，</w:t>
            </w:r>
            <w:proofErr w:type="gramEnd"/>
            <w:r w:rsidRPr="00FD7606">
              <w:rPr>
                <w:rFonts w:ascii="標楷體" w:eastAsia="標楷體" w:hAnsi="標楷體" w:hint="eastAsia"/>
                <w:bCs/>
                <w:szCs w:val="24"/>
              </w:rPr>
              <w:t>若船長屬外籍，言語不通時，所屬船公司或代理人應派遣譯員登輪協助，以利作業。</w:t>
            </w:r>
          </w:p>
        </w:tc>
        <w:tc>
          <w:tcPr>
            <w:tcW w:w="4502" w:type="dxa"/>
          </w:tcPr>
          <w:p w:rsidR="00FD7606" w:rsidRPr="00FD7606" w:rsidRDefault="00FD7606" w:rsidP="00FD7606">
            <w:pPr>
              <w:spacing w:line="0" w:lineRule="atLeast"/>
              <w:jc w:val="both"/>
              <w:rPr>
                <w:rFonts w:ascii="標楷體" w:eastAsia="標楷體" w:hAnsi="標楷體"/>
                <w:szCs w:val="24"/>
              </w:rPr>
            </w:pPr>
            <w:r w:rsidRPr="00FD7606">
              <w:rPr>
                <w:rFonts w:ascii="標楷體" w:eastAsia="標楷體" w:hAnsi="標楷體" w:hint="eastAsia"/>
                <w:bCs/>
                <w:szCs w:val="24"/>
              </w:rPr>
              <w:lastRenderedPageBreak/>
              <w:t>五、拖船作業時，被拖帶船舶必須自備與拖船相同頻率之無線電對講機，並保持通</w:t>
            </w:r>
            <w:r w:rsidRPr="00FD7606">
              <w:rPr>
                <w:rFonts w:ascii="標楷體" w:eastAsia="標楷體" w:hAnsi="標楷體" w:hint="eastAsia"/>
                <w:bCs/>
                <w:szCs w:val="24"/>
              </w:rPr>
              <w:lastRenderedPageBreak/>
              <w:t>訊聯絡</w:t>
            </w:r>
            <w:proofErr w:type="gramStart"/>
            <w:r w:rsidRPr="00FD7606">
              <w:rPr>
                <w:rFonts w:ascii="標楷體" w:eastAsia="標楷體" w:hAnsi="標楷體" w:hint="eastAsia"/>
                <w:bCs/>
                <w:szCs w:val="24"/>
              </w:rPr>
              <w:t>暢通，</w:t>
            </w:r>
            <w:proofErr w:type="gramEnd"/>
            <w:r w:rsidRPr="00FD7606">
              <w:rPr>
                <w:rFonts w:ascii="標楷體" w:eastAsia="標楷體" w:hAnsi="標楷體" w:hint="eastAsia"/>
                <w:bCs/>
                <w:szCs w:val="24"/>
              </w:rPr>
              <w:t>若船長屬外籍，言語不通時，所屬船公司或代理人應派遣譯員登輪協助，以利作業。</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lastRenderedPageBreak/>
              <w:t>六</w:t>
            </w:r>
            <w:r w:rsidRPr="00FD7606">
              <w:rPr>
                <w:rFonts w:ascii="標楷體" w:eastAsia="標楷體" w:hAnsi="標楷體" w:cs="Times New Roman"/>
                <w:szCs w:val="24"/>
              </w:rPr>
              <w:t>、拖船支援海上緊急救援或其它緊急特殊情況，得臨時通報經核准</w:t>
            </w:r>
            <w:r w:rsidRPr="00FD7606">
              <w:rPr>
                <w:rFonts w:ascii="標楷體" w:eastAsia="標楷體" w:hAnsi="標楷體" w:cs="Times New Roman" w:hint="eastAsia"/>
                <w:szCs w:val="24"/>
              </w:rPr>
              <w:t>始可</w:t>
            </w:r>
            <w:r w:rsidRPr="00FD7606">
              <w:rPr>
                <w:rFonts w:ascii="標楷體" w:eastAsia="標楷體" w:hAnsi="標楷體" w:cs="Times New Roman"/>
                <w:szCs w:val="24"/>
              </w:rPr>
              <w:t>出港作業。</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六</w:t>
            </w:r>
            <w:r w:rsidRPr="00FD7606">
              <w:rPr>
                <w:rFonts w:ascii="標楷體" w:eastAsia="標楷體" w:hAnsi="標楷體" w:cs="Times New Roman"/>
                <w:szCs w:val="24"/>
              </w:rPr>
              <w:t>、拖船支援海上緊急救援或其它緊急特殊情況，得臨時通報經核准</w:t>
            </w:r>
            <w:r w:rsidRPr="00FD7606">
              <w:rPr>
                <w:rFonts w:ascii="標楷體" w:eastAsia="標楷體" w:hAnsi="標楷體" w:cs="Times New Roman" w:hint="eastAsia"/>
                <w:szCs w:val="24"/>
              </w:rPr>
              <w:t>始可</w:t>
            </w:r>
            <w:r w:rsidRPr="00FD7606">
              <w:rPr>
                <w:rFonts w:ascii="標楷體" w:eastAsia="標楷體" w:hAnsi="標楷體" w:cs="Times New Roman"/>
                <w:szCs w:val="24"/>
              </w:rPr>
              <w:t>出港作業。</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新細明體" w:hint="eastAsia"/>
                <w:kern w:val="0"/>
                <w:szCs w:val="24"/>
              </w:rPr>
              <w:t>七、拖船船長為緊急救助，維護港船安全，而致力救助船隻，如所致之一切損害，被救助之船</w:t>
            </w:r>
            <w:proofErr w:type="gramStart"/>
            <w:r w:rsidRPr="00FD7606">
              <w:rPr>
                <w:rFonts w:ascii="標楷體" w:eastAsia="標楷體" w:hAnsi="標楷體" w:cs="新細明體" w:hint="eastAsia"/>
                <w:kern w:val="0"/>
                <w:szCs w:val="24"/>
              </w:rPr>
              <w:t>方均應負責</w:t>
            </w:r>
            <w:proofErr w:type="gramEnd"/>
            <w:r w:rsidRPr="00FD7606">
              <w:rPr>
                <w:rFonts w:ascii="標楷體" w:eastAsia="標楷體" w:hAnsi="標楷體" w:cs="新細明體" w:hint="eastAsia"/>
                <w:kern w:val="0"/>
                <w:szCs w:val="24"/>
              </w:rPr>
              <w:t>賠償，而拖船船長不負行政及賠償責任。</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新細明體" w:hint="eastAsia"/>
                <w:kern w:val="0"/>
                <w:szCs w:val="24"/>
              </w:rPr>
              <w:t>七、拖船船長為緊急救助，維護港船安全，而致力救助船隻，如所致之一切損害，被救助之船</w:t>
            </w:r>
            <w:proofErr w:type="gramStart"/>
            <w:r w:rsidRPr="00FD7606">
              <w:rPr>
                <w:rFonts w:ascii="標楷體" w:eastAsia="標楷體" w:hAnsi="標楷體" w:cs="新細明體" w:hint="eastAsia"/>
                <w:kern w:val="0"/>
                <w:szCs w:val="24"/>
              </w:rPr>
              <w:t>方均應負責</w:t>
            </w:r>
            <w:proofErr w:type="gramEnd"/>
            <w:r w:rsidRPr="00FD7606">
              <w:rPr>
                <w:rFonts w:ascii="標楷體" w:eastAsia="標楷體" w:hAnsi="標楷體" w:cs="新細明體" w:hint="eastAsia"/>
                <w:kern w:val="0"/>
                <w:szCs w:val="24"/>
              </w:rPr>
              <w:t>賠償，而拖船船長不負行政及賠償責任。</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八、應申請使用拖船之船舶，因本處因素致無法調派拖船作業時，由船長判斷決定船舶可自行</w:t>
            </w:r>
            <w:proofErr w:type="gramStart"/>
            <w:r w:rsidRPr="00FD7606">
              <w:rPr>
                <w:rFonts w:ascii="標楷體" w:eastAsia="標楷體" w:hAnsi="標楷體" w:cs="Times New Roman" w:hint="eastAsia"/>
                <w:szCs w:val="24"/>
              </w:rPr>
              <w:t>靠離岸進</w:t>
            </w:r>
            <w:proofErr w:type="gramEnd"/>
            <w:r w:rsidRPr="00FD7606">
              <w:rPr>
                <w:rFonts w:ascii="標楷體" w:eastAsia="標楷體" w:hAnsi="標楷體" w:cs="Times New Roman" w:hint="eastAsia"/>
                <w:szCs w:val="24"/>
              </w:rPr>
              <w:t>出港，免申請使用拖船。</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八、應申請使用拖船之船舶，因本處因素致無法調派拖船作業時，由船長判斷決定船舶可自行</w:t>
            </w:r>
            <w:proofErr w:type="gramStart"/>
            <w:r w:rsidRPr="00FD7606">
              <w:rPr>
                <w:rFonts w:ascii="標楷體" w:eastAsia="標楷體" w:hAnsi="標楷體" w:cs="Times New Roman" w:hint="eastAsia"/>
                <w:szCs w:val="24"/>
              </w:rPr>
              <w:t>靠離岸進</w:t>
            </w:r>
            <w:proofErr w:type="gramEnd"/>
            <w:r w:rsidRPr="00FD7606">
              <w:rPr>
                <w:rFonts w:ascii="標楷體" w:eastAsia="標楷體" w:hAnsi="標楷體" w:cs="Times New Roman" w:hint="eastAsia"/>
                <w:szCs w:val="24"/>
              </w:rPr>
              <w:t>出港，免申請使用拖船。</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九、本規定如有未盡事宜者得適時修訂之。</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九、本規定如有未盡事宜者得適時修訂之。</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十、本規定自公告實施日起實施。</w:t>
            </w:r>
          </w:p>
        </w:tc>
        <w:tc>
          <w:tcPr>
            <w:tcW w:w="4502" w:type="dxa"/>
          </w:tcPr>
          <w:p w:rsidR="00FD7606" w:rsidRPr="00FD7606" w:rsidRDefault="00FD7606" w:rsidP="00FD7606">
            <w:pPr>
              <w:spacing w:line="0" w:lineRule="atLeast"/>
              <w:jc w:val="both"/>
              <w:rPr>
                <w:rFonts w:ascii="標楷體" w:eastAsia="標楷體" w:hAnsi="標楷體" w:cs="Times New Roman"/>
                <w:szCs w:val="24"/>
              </w:rPr>
            </w:pPr>
            <w:r w:rsidRPr="00FD7606">
              <w:rPr>
                <w:rFonts w:ascii="標楷體" w:eastAsia="標楷體" w:hAnsi="標楷體" w:cs="Times New Roman" w:hint="eastAsia"/>
                <w:szCs w:val="24"/>
              </w:rPr>
              <w:t>十、本規定自公告實施日起實施。</w:t>
            </w: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r w:rsidR="00FD7606" w:rsidRPr="00FD7606" w:rsidTr="009743A7">
        <w:trPr>
          <w:jc w:val="center"/>
        </w:trPr>
        <w:tc>
          <w:tcPr>
            <w:tcW w:w="4501" w:type="dxa"/>
          </w:tcPr>
          <w:p w:rsidR="00FD7606" w:rsidRPr="00FD7606" w:rsidRDefault="00FD7606" w:rsidP="00FD7606">
            <w:pPr>
              <w:spacing w:line="0" w:lineRule="atLeast"/>
              <w:jc w:val="both"/>
              <w:rPr>
                <w:rFonts w:ascii="標楷體" w:eastAsia="標楷體" w:hAnsi="標楷體" w:cs="Times New Roman"/>
                <w:szCs w:val="24"/>
              </w:rPr>
            </w:pPr>
          </w:p>
        </w:tc>
        <w:tc>
          <w:tcPr>
            <w:tcW w:w="4502" w:type="dxa"/>
          </w:tcPr>
          <w:p w:rsidR="00FD7606" w:rsidRPr="00FD7606" w:rsidRDefault="00FD7606" w:rsidP="00FD7606">
            <w:pPr>
              <w:spacing w:line="0" w:lineRule="atLeast"/>
              <w:jc w:val="both"/>
              <w:rPr>
                <w:rFonts w:ascii="標楷體" w:eastAsia="標楷體" w:hAnsi="標楷體" w:cs="Times New Roman"/>
                <w:szCs w:val="24"/>
              </w:rPr>
            </w:pPr>
          </w:p>
        </w:tc>
        <w:tc>
          <w:tcPr>
            <w:tcW w:w="2282" w:type="dxa"/>
          </w:tcPr>
          <w:p w:rsidR="00FD7606" w:rsidRPr="00FD7606" w:rsidRDefault="00FD7606" w:rsidP="00FD7606">
            <w:pPr>
              <w:spacing w:line="0" w:lineRule="atLeast"/>
              <w:jc w:val="both"/>
              <w:rPr>
                <w:rFonts w:ascii="標楷體" w:eastAsia="標楷體" w:hAnsi="標楷體" w:cs="Times New Roman"/>
                <w:szCs w:val="24"/>
              </w:rPr>
            </w:pPr>
          </w:p>
        </w:tc>
      </w:tr>
    </w:tbl>
    <w:p w:rsidR="00A557EE" w:rsidRPr="00FD7606" w:rsidRDefault="00A557EE">
      <w:pPr>
        <w:rPr>
          <w:rFonts w:ascii="標楷體" w:eastAsia="標楷體" w:hAnsi="標楷體"/>
          <w:szCs w:val="24"/>
        </w:rPr>
      </w:pPr>
    </w:p>
    <w:sectPr w:rsidR="00A557EE" w:rsidRPr="00FD760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28" w:rsidRDefault="00E27928" w:rsidP="00A557EE">
      <w:r>
        <w:separator/>
      </w:r>
    </w:p>
  </w:endnote>
  <w:endnote w:type="continuationSeparator" w:id="0">
    <w:p w:rsidR="00E27928" w:rsidRDefault="00E27928" w:rsidP="00A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82988"/>
      <w:docPartObj>
        <w:docPartGallery w:val="Page Numbers (Bottom of Page)"/>
        <w:docPartUnique/>
      </w:docPartObj>
    </w:sdtPr>
    <w:sdtEndPr/>
    <w:sdtContent>
      <w:sdt>
        <w:sdtPr>
          <w:id w:val="-1669238322"/>
          <w:docPartObj>
            <w:docPartGallery w:val="Page Numbers (Top of Page)"/>
            <w:docPartUnique/>
          </w:docPartObj>
        </w:sdtPr>
        <w:sdtEndPr/>
        <w:sdtContent>
          <w:p w:rsidR="007D03A5" w:rsidRDefault="007D03A5">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FD7606">
              <w:rPr>
                <w:b/>
                <w:bCs/>
                <w:noProof/>
              </w:rPr>
              <w:t>3</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FD7606">
              <w:rPr>
                <w:b/>
                <w:bCs/>
                <w:noProof/>
              </w:rPr>
              <w:t>3</w:t>
            </w:r>
            <w:r>
              <w:rPr>
                <w:b/>
                <w:bCs/>
                <w:sz w:val="24"/>
                <w:szCs w:val="24"/>
              </w:rPr>
              <w:fldChar w:fldCharType="end"/>
            </w:r>
          </w:p>
        </w:sdtContent>
      </w:sdt>
    </w:sdtContent>
  </w:sdt>
  <w:p w:rsidR="007D03A5" w:rsidRDefault="007D03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28" w:rsidRDefault="00E27928" w:rsidP="00A557EE">
      <w:r>
        <w:separator/>
      </w:r>
    </w:p>
  </w:footnote>
  <w:footnote w:type="continuationSeparator" w:id="0">
    <w:p w:rsidR="00E27928" w:rsidRDefault="00E27928" w:rsidP="00A5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204"/>
    <w:multiLevelType w:val="hybridMultilevel"/>
    <w:tmpl w:val="717AF466"/>
    <w:lvl w:ilvl="0" w:tplc="0409000F">
      <w:start w:val="1"/>
      <w:numFmt w:val="decimal"/>
      <w:lvlText w:val="%1."/>
      <w:lvlJc w:val="left"/>
      <w:pPr>
        <w:tabs>
          <w:tab w:val="num" w:pos="1440"/>
        </w:tabs>
        <w:ind w:left="1440" w:hanging="480"/>
      </w:pPr>
      <w:rPr>
        <w:rFonts w:hint="default"/>
        <w:sz w:val="28"/>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rPr>
        <w:rFonts w:hint="default"/>
        <w:sz w:val="28"/>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8ED2BFF"/>
    <w:multiLevelType w:val="hybridMultilevel"/>
    <w:tmpl w:val="84762A9E"/>
    <w:lvl w:ilvl="0" w:tplc="D3C85824">
      <w:start w:val="1"/>
      <w:numFmt w:val="taiwaneseCountingThousand"/>
      <w:lvlText w:val="%1、"/>
      <w:lvlJc w:val="left"/>
      <w:pPr>
        <w:tabs>
          <w:tab w:val="num" w:pos="720"/>
        </w:tabs>
        <w:ind w:left="720" w:hanging="720"/>
      </w:pPr>
      <w:rPr>
        <w:rFonts w:hint="default"/>
      </w:rPr>
    </w:lvl>
    <w:lvl w:ilvl="1" w:tplc="A7A862C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B61164"/>
    <w:multiLevelType w:val="hybridMultilevel"/>
    <w:tmpl w:val="739453F0"/>
    <w:lvl w:ilvl="0" w:tplc="D3C8582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497BA5"/>
    <w:multiLevelType w:val="hybridMultilevel"/>
    <w:tmpl w:val="EB105E2C"/>
    <w:lvl w:ilvl="0" w:tplc="91D8B972">
      <w:start w:val="1"/>
      <w:numFmt w:val="decimal"/>
      <w:lvlText w:val="(%1)"/>
      <w:lvlJc w:val="left"/>
      <w:pPr>
        <w:ind w:left="744" w:hanging="38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ADA5160"/>
    <w:multiLevelType w:val="hybridMultilevel"/>
    <w:tmpl w:val="A9443A66"/>
    <w:lvl w:ilvl="0" w:tplc="E9668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3D4ADB"/>
    <w:multiLevelType w:val="hybridMultilevel"/>
    <w:tmpl w:val="84AC3CC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F244B0"/>
    <w:multiLevelType w:val="hybridMultilevel"/>
    <w:tmpl w:val="CC0CA48E"/>
    <w:lvl w:ilvl="0" w:tplc="0409000F">
      <w:start w:val="1"/>
      <w:numFmt w:val="decimal"/>
      <w:lvlText w:val="%1."/>
      <w:lvlJc w:val="left"/>
      <w:pPr>
        <w:tabs>
          <w:tab w:val="num" w:pos="1440"/>
        </w:tabs>
        <w:ind w:left="1440" w:hanging="480"/>
      </w:pPr>
      <w:rPr>
        <w:rFont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5CEF129C"/>
    <w:multiLevelType w:val="hybridMultilevel"/>
    <w:tmpl w:val="9C7249CE"/>
    <w:lvl w:ilvl="0" w:tplc="9A369B92">
      <w:start w:val="1"/>
      <w:numFmt w:val="taiwaneseCountingThousand"/>
      <w:lvlText w:val="%1、"/>
      <w:lvlJc w:val="left"/>
      <w:pPr>
        <w:tabs>
          <w:tab w:val="num" w:pos="721"/>
        </w:tabs>
        <w:ind w:left="721" w:hanging="720"/>
      </w:pPr>
      <w:rPr>
        <w:rFonts w:hint="default"/>
      </w:rPr>
    </w:lvl>
    <w:lvl w:ilvl="1" w:tplc="658E633A">
      <w:start w:val="1"/>
      <w:numFmt w:val="taiwaneseCountingThousand"/>
      <w:lvlText w:val="(%2)"/>
      <w:lvlJc w:val="left"/>
      <w:pPr>
        <w:tabs>
          <w:tab w:val="num" w:pos="961"/>
        </w:tabs>
        <w:ind w:left="961" w:hanging="480"/>
      </w:pPr>
      <w:rPr>
        <w:rFonts w:hint="eastAsia"/>
      </w:rPr>
    </w:lvl>
    <w:lvl w:ilvl="2" w:tplc="0409001B">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8">
    <w:nsid w:val="5D8A4F42"/>
    <w:multiLevelType w:val="hybridMultilevel"/>
    <w:tmpl w:val="D21898E4"/>
    <w:lvl w:ilvl="0" w:tplc="D3C858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8D115B"/>
    <w:multiLevelType w:val="hybridMultilevel"/>
    <w:tmpl w:val="E1BEBA1A"/>
    <w:lvl w:ilvl="0" w:tplc="A7A862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81DF9"/>
    <w:multiLevelType w:val="hybridMultilevel"/>
    <w:tmpl w:val="D21898E4"/>
    <w:lvl w:ilvl="0" w:tplc="D3C8582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2B15C3"/>
    <w:multiLevelType w:val="hybridMultilevel"/>
    <w:tmpl w:val="BD4806F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9"/>
  </w:num>
  <w:num w:numId="4">
    <w:abstractNumId w:val="2"/>
  </w:num>
  <w:num w:numId="5">
    <w:abstractNumId w:val="8"/>
  </w:num>
  <w:num w:numId="6">
    <w:abstractNumId w:val="7"/>
  </w:num>
  <w:num w:numId="7">
    <w:abstractNumId w:val="0"/>
  </w:num>
  <w:num w:numId="8">
    <w:abstractNumId w:val="5"/>
  </w:num>
  <w:num w:numId="9">
    <w:abstractNumId w:val="6"/>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9"/>
    <w:rsid w:val="00014DCC"/>
    <w:rsid w:val="000328BA"/>
    <w:rsid w:val="00033DC1"/>
    <w:rsid w:val="00050E9B"/>
    <w:rsid w:val="00082950"/>
    <w:rsid w:val="000A6F0E"/>
    <w:rsid w:val="000C2E40"/>
    <w:rsid w:val="000D3521"/>
    <w:rsid w:val="00127168"/>
    <w:rsid w:val="001771EE"/>
    <w:rsid w:val="00182845"/>
    <w:rsid w:val="001A0825"/>
    <w:rsid w:val="001B418C"/>
    <w:rsid w:val="001F4805"/>
    <w:rsid w:val="002019F6"/>
    <w:rsid w:val="00222D6A"/>
    <w:rsid w:val="002629B1"/>
    <w:rsid w:val="00263949"/>
    <w:rsid w:val="00312BE1"/>
    <w:rsid w:val="00320CD7"/>
    <w:rsid w:val="003524A4"/>
    <w:rsid w:val="0035260C"/>
    <w:rsid w:val="00357501"/>
    <w:rsid w:val="00361198"/>
    <w:rsid w:val="00362DA2"/>
    <w:rsid w:val="00397B02"/>
    <w:rsid w:val="003D6626"/>
    <w:rsid w:val="004068A4"/>
    <w:rsid w:val="00407C3C"/>
    <w:rsid w:val="0041586E"/>
    <w:rsid w:val="00453519"/>
    <w:rsid w:val="00466460"/>
    <w:rsid w:val="00484BC2"/>
    <w:rsid w:val="004C7ED3"/>
    <w:rsid w:val="004D4BD9"/>
    <w:rsid w:val="004E15E9"/>
    <w:rsid w:val="004F68BB"/>
    <w:rsid w:val="00503C35"/>
    <w:rsid w:val="00522EE7"/>
    <w:rsid w:val="0052342E"/>
    <w:rsid w:val="005A64BD"/>
    <w:rsid w:val="00601CBF"/>
    <w:rsid w:val="00622E06"/>
    <w:rsid w:val="006446CA"/>
    <w:rsid w:val="00672618"/>
    <w:rsid w:val="00673281"/>
    <w:rsid w:val="00690D90"/>
    <w:rsid w:val="006A53E8"/>
    <w:rsid w:val="006C1497"/>
    <w:rsid w:val="006C1836"/>
    <w:rsid w:val="006C2322"/>
    <w:rsid w:val="006E25FC"/>
    <w:rsid w:val="006F441D"/>
    <w:rsid w:val="00733470"/>
    <w:rsid w:val="00741ABF"/>
    <w:rsid w:val="0075006B"/>
    <w:rsid w:val="00756868"/>
    <w:rsid w:val="00766674"/>
    <w:rsid w:val="00786838"/>
    <w:rsid w:val="00794F0E"/>
    <w:rsid w:val="007A4CBB"/>
    <w:rsid w:val="007C6815"/>
    <w:rsid w:val="007D03A5"/>
    <w:rsid w:val="007E232D"/>
    <w:rsid w:val="008064A6"/>
    <w:rsid w:val="00811E53"/>
    <w:rsid w:val="008345E3"/>
    <w:rsid w:val="0083669A"/>
    <w:rsid w:val="008368D1"/>
    <w:rsid w:val="008C3FED"/>
    <w:rsid w:val="00900E21"/>
    <w:rsid w:val="009055B3"/>
    <w:rsid w:val="009201F5"/>
    <w:rsid w:val="00921E6E"/>
    <w:rsid w:val="009419F2"/>
    <w:rsid w:val="009433A3"/>
    <w:rsid w:val="0094776B"/>
    <w:rsid w:val="00953085"/>
    <w:rsid w:val="009743A7"/>
    <w:rsid w:val="009B5E77"/>
    <w:rsid w:val="009C0284"/>
    <w:rsid w:val="009E6D04"/>
    <w:rsid w:val="009F25D0"/>
    <w:rsid w:val="009F49A3"/>
    <w:rsid w:val="00A24141"/>
    <w:rsid w:val="00A2557D"/>
    <w:rsid w:val="00A557EE"/>
    <w:rsid w:val="00A92AFD"/>
    <w:rsid w:val="00AC3890"/>
    <w:rsid w:val="00B14F81"/>
    <w:rsid w:val="00B65158"/>
    <w:rsid w:val="00B80ED2"/>
    <w:rsid w:val="00B82450"/>
    <w:rsid w:val="00B82731"/>
    <w:rsid w:val="00B87A8C"/>
    <w:rsid w:val="00B969C0"/>
    <w:rsid w:val="00BC0818"/>
    <w:rsid w:val="00BE26E9"/>
    <w:rsid w:val="00BF7EEF"/>
    <w:rsid w:val="00C10082"/>
    <w:rsid w:val="00C26DF9"/>
    <w:rsid w:val="00C50411"/>
    <w:rsid w:val="00C67C02"/>
    <w:rsid w:val="00C75D71"/>
    <w:rsid w:val="00C84749"/>
    <w:rsid w:val="00CA1A99"/>
    <w:rsid w:val="00CB6307"/>
    <w:rsid w:val="00CC5082"/>
    <w:rsid w:val="00CF060C"/>
    <w:rsid w:val="00CF391D"/>
    <w:rsid w:val="00D26EB2"/>
    <w:rsid w:val="00D277CE"/>
    <w:rsid w:val="00D279AC"/>
    <w:rsid w:val="00D31FBA"/>
    <w:rsid w:val="00D34FE5"/>
    <w:rsid w:val="00D42E46"/>
    <w:rsid w:val="00D87809"/>
    <w:rsid w:val="00D91D56"/>
    <w:rsid w:val="00DA52EC"/>
    <w:rsid w:val="00DC173B"/>
    <w:rsid w:val="00DD0B62"/>
    <w:rsid w:val="00DE2EB7"/>
    <w:rsid w:val="00DF2D82"/>
    <w:rsid w:val="00E27928"/>
    <w:rsid w:val="00E44C20"/>
    <w:rsid w:val="00E60F42"/>
    <w:rsid w:val="00E7232B"/>
    <w:rsid w:val="00E96DB3"/>
    <w:rsid w:val="00EA48D6"/>
    <w:rsid w:val="00EB6CFA"/>
    <w:rsid w:val="00ED4ABB"/>
    <w:rsid w:val="00ED5ED8"/>
    <w:rsid w:val="00F00ACA"/>
    <w:rsid w:val="00F2557E"/>
    <w:rsid w:val="00F80CB7"/>
    <w:rsid w:val="00F97B20"/>
    <w:rsid w:val="00FD7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6E43D-2D9F-4E34-AC71-C9D5E55C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7EE"/>
    <w:pPr>
      <w:tabs>
        <w:tab w:val="center" w:pos="4153"/>
        <w:tab w:val="right" w:pos="8306"/>
      </w:tabs>
      <w:snapToGrid w:val="0"/>
    </w:pPr>
    <w:rPr>
      <w:sz w:val="20"/>
      <w:szCs w:val="20"/>
    </w:rPr>
  </w:style>
  <w:style w:type="character" w:customStyle="1" w:styleId="a4">
    <w:name w:val="頁首 字元"/>
    <w:basedOn w:val="a0"/>
    <w:link w:val="a3"/>
    <w:uiPriority w:val="99"/>
    <w:rsid w:val="00A557EE"/>
    <w:rPr>
      <w:sz w:val="20"/>
      <w:szCs w:val="20"/>
    </w:rPr>
  </w:style>
  <w:style w:type="paragraph" w:styleId="a5">
    <w:name w:val="footer"/>
    <w:basedOn w:val="a"/>
    <w:link w:val="a6"/>
    <w:uiPriority w:val="99"/>
    <w:unhideWhenUsed/>
    <w:rsid w:val="00A557EE"/>
    <w:pPr>
      <w:tabs>
        <w:tab w:val="center" w:pos="4153"/>
        <w:tab w:val="right" w:pos="8306"/>
      </w:tabs>
      <w:snapToGrid w:val="0"/>
    </w:pPr>
    <w:rPr>
      <w:sz w:val="20"/>
      <w:szCs w:val="20"/>
    </w:rPr>
  </w:style>
  <w:style w:type="character" w:customStyle="1" w:styleId="a6">
    <w:name w:val="頁尾 字元"/>
    <w:basedOn w:val="a0"/>
    <w:link w:val="a5"/>
    <w:uiPriority w:val="99"/>
    <w:rsid w:val="00A557EE"/>
    <w:rPr>
      <w:sz w:val="20"/>
      <w:szCs w:val="20"/>
    </w:rPr>
  </w:style>
  <w:style w:type="table" w:styleId="a7">
    <w:name w:val="Table Grid"/>
    <w:basedOn w:val="a1"/>
    <w:uiPriority w:val="59"/>
    <w:rsid w:val="00A5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92AFD"/>
    <w:pPr>
      <w:ind w:leftChars="200" w:left="480"/>
    </w:pPr>
  </w:style>
  <w:style w:type="paragraph" w:styleId="a9">
    <w:name w:val="Balloon Text"/>
    <w:basedOn w:val="a"/>
    <w:link w:val="aa"/>
    <w:uiPriority w:val="99"/>
    <w:semiHidden/>
    <w:unhideWhenUsed/>
    <w:rsid w:val="0036119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1198"/>
    <w:rPr>
      <w:rFonts w:asciiTheme="majorHAnsi" w:eastAsiaTheme="majorEastAsia" w:hAnsiTheme="majorHAnsi" w:cstheme="majorBidi"/>
      <w:sz w:val="18"/>
      <w:szCs w:val="18"/>
    </w:rPr>
  </w:style>
  <w:style w:type="paragraph" w:customStyle="1" w:styleId="Default">
    <w:name w:val="Default"/>
    <w:rsid w:val="004C7ED3"/>
    <w:pPr>
      <w:widowControl w:val="0"/>
      <w:autoSpaceDE w:val="0"/>
      <w:autoSpaceDN w:val="0"/>
      <w:adjustRightInd w:val="0"/>
    </w:pPr>
    <w:rPr>
      <w:rFonts w:ascii="標楷體" w:hAnsi="標楷體" w:cs="標楷體"/>
      <w:color w:val="000000"/>
      <w:kern w:val="0"/>
      <w:szCs w:val="24"/>
    </w:rPr>
  </w:style>
  <w:style w:type="character" w:styleId="ab">
    <w:name w:val="Hyperlink"/>
    <w:basedOn w:val="a0"/>
    <w:uiPriority w:val="99"/>
    <w:semiHidden/>
    <w:unhideWhenUsed/>
    <w:rsid w:val="00BE26E9"/>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user</cp:lastModifiedBy>
  <cp:revision>9</cp:revision>
  <cp:lastPrinted>2019-03-20T05:50:00Z</cp:lastPrinted>
  <dcterms:created xsi:type="dcterms:W3CDTF">2017-12-15T01:23:00Z</dcterms:created>
  <dcterms:modified xsi:type="dcterms:W3CDTF">2019-03-20T05:50:00Z</dcterms:modified>
</cp:coreProperties>
</file>