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500FDB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500FDB">
              <w:rPr>
                <w:rFonts w:ascii="標楷體" w:eastAsia="標楷體" w:hAnsi="標楷體" w:hint="eastAsia"/>
                <w:b/>
                <w:sz w:val="48"/>
                <w:szCs w:val="48"/>
              </w:rPr>
              <w:t>5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6B1CCD">
        <w:tc>
          <w:tcPr>
            <w:tcW w:w="1271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221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3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1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53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89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D28B8" w:rsidRPr="00FB535A" w:rsidTr="006B1CCD">
        <w:tc>
          <w:tcPr>
            <w:tcW w:w="1271" w:type="dxa"/>
          </w:tcPr>
          <w:p w:rsidR="00BD28B8" w:rsidRPr="00AB4305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21" w:type="dxa"/>
          </w:tcPr>
          <w:p w:rsidR="00BD28B8" w:rsidRDefault="00D4685C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1120512</w:t>
            </w:r>
          </w:p>
        </w:tc>
        <w:tc>
          <w:tcPr>
            <w:tcW w:w="8638" w:type="dxa"/>
          </w:tcPr>
          <w:p w:rsidR="006B1CCD" w:rsidRPr="006B1CCD" w:rsidRDefault="00500FDB" w:rsidP="006B1CCD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1CCD">
              <w:rPr>
                <w:rFonts w:ascii="標楷體" w:eastAsia="標楷體" w:hAnsi="標楷體" w:hint="eastAsia"/>
                <w:b/>
                <w:sz w:val="32"/>
                <w:szCs w:val="32"/>
              </w:rPr>
              <w:t>接待本縣西口國小師生，參與幼生34人，家長50人，加上老師等共計93人，到所體驗活動。</w:t>
            </w:r>
          </w:p>
          <w:p w:rsidR="00BD28B8" w:rsidRPr="006B1CCD" w:rsidRDefault="00B85A26" w:rsidP="0022648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22648E">
              <w:rPr>
                <w:rFonts w:ascii="標楷體" w:eastAsia="標楷體" w:hAnsi="標楷體" w:hint="eastAsia"/>
                <w:sz w:val="32"/>
                <w:szCs w:val="32"/>
              </w:rPr>
              <w:t>有本所同仁</w:t>
            </w:r>
            <w:r w:rsidR="006B1CCD" w:rsidRPr="006B1CCD">
              <w:rPr>
                <w:rFonts w:ascii="標楷體" w:eastAsia="標楷體" w:hAnsi="標楷體" w:hint="eastAsia"/>
                <w:sz w:val="32"/>
                <w:szCs w:val="32"/>
              </w:rPr>
              <w:t>引</w:t>
            </w:r>
            <w:r w:rsidR="00500FDB" w:rsidRPr="006B1CC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導學童們認識各種動物、霜淇淋品嚐、乳牛堡探險及動物充氣裝體驗等，增加孩子們的各種體驗，豐富精</w:t>
            </w:r>
            <w:r w:rsidR="0022648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彩</w:t>
            </w:r>
            <w:r w:rsidR="00500FDB" w:rsidRPr="006B1CC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BD28B8" w:rsidRPr="00500FDB" w:rsidRDefault="00500FDB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D28B8" w:rsidRDefault="00AF7FA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BD28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AF7FA8" w:rsidRPr="00FB535A" w:rsidTr="006B1CCD">
        <w:tc>
          <w:tcPr>
            <w:tcW w:w="1271" w:type="dxa"/>
          </w:tcPr>
          <w:p w:rsidR="00AF7FA8" w:rsidRDefault="00AF7FA8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21" w:type="dxa"/>
          </w:tcPr>
          <w:p w:rsidR="00AF7FA8" w:rsidRPr="00AB4305" w:rsidRDefault="00AF7FA8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1120516-0517</w:t>
            </w:r>
          </w:p>
        </w:tc>
        <w:tc>
          <w:tcPr>
            <w:tcW w:w="8638" w:type="dxa"/>
          </w:tcPr>
          <w:p w:rsidR="00AF7FA8" w:rsidRDefault="00AF7FA8" w:rsidP="00AF7FA8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96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配合</w:t>
            </w:r>
            <w:proofErr w:type="gramStart"/>
            <w:r w:rsidRPr="00AF7F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112</w:t>
            </w:r>
            <w:proofErr w:type="gramEnd"/>
            <w:r w:rsidRPr="00AF7F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年度行政院農業委員會水土保持局-金門地區肉牛羊產業技術輔導計畫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，辦理「</w:t>
            </w:r>
            <w:r w:rsidRPr="00AF7F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山羊繁殖技術暨飼養管理訓練</w:t>
            </w:r>
            <w:r w:rsidRPr="0055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」，為期2天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AF7FA8" w:rsidRPr="00264EDB" w:rsidRDefault="00AF7FA8" w:rsidP="006B1CCD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本課程由</w:t>
            </w:r>
            <w:r w:rsidRPr="00552D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行政院農業委員會畜產試驗所恆春分所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與金門縣畜產試驗所共同舉辦，輔導金門在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地羊戶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關於</w:t>
            </w:r>
            <w:r w:rsidR="006B1CC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飼養管理、繁殖與授精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技術</w:t>
            </w:r>
            <w:r w:rsidR="006B1CC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AF7FA8" w:rsidRDefault="006B1CCD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AF7FA8" w:rsidRDefault="00AF7FA8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AF7FA8" w:rsidRDefault="00AF7FA8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B85A26" w:rsidRPr="00FB535A" w:rsidTr="006B1CCD">
        <w:tc>
          <w:tcPr>
            <w:tcW w:w="1271" w:type="dxa"/>
          </w:tcPr>
          <w:p w:rsidR="00B85A26" w:rsidRDefault="00B85A26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21" w:type="dxa"/>
          </w:tcPr>
          <w:p w:rsidR="00B85A26" w:rsidRDefault="00B85A26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1120516-0517</w:t>
            </w:r>
          </w:p>
        </w:tc>
        <w:tc>
          <w:tcPr>
            <w:tcW w:w="8638" w:type="dxa"/>
          </w:tcPr>
          <w:p w:rsidR="00B85A26" w:rsidRDefault="00B85A26" w:rsidP="00B85A26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本所協助辦理「金門縣政府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年度環境教育系列研習活動」-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與有機物質之再製利用(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含實做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體驗)。</w:t>
            </w:r>
          </w:p>
          <w:p w:rsidR="00B85A26" w:rsidRPr="00B85A26" w:rsidRDefault="00B85A26" w:rsidP="00A8468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</w:t>
            </w:r>
            <w:r w:rsidRPr="00B85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活動內容包含園區導覽環境認識、DIY草木薰香手做</w:t>
            </w:r>
            <w:r w:rsidRPr="00B85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體驗、烤桶仔雞與雪花冰品</w:t>
            </w:r>
            <w:r w:rsidR="00A846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嚐</w:t>
            </w:r>
            <w:bookmarkStart w:id="0" w:name="_GoBack"/>
            <w:bookmarkEnd w:id="0"/>
            <w:r w:rsidRPr="00B85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等，精彩</w:t>
            </w:r>
            <w:r w:rsidR="005751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歡樂</w:t>
            </w:r>
            <w:r w:rsidRPr="00B85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B85A26" w:rsidRDefault="00B85A26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253" w:type="dxa"/>
          </w:tcPr>
          <w:p w:rsidR="00B85A26" w:rsidRDefault="0022648E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85A26" w:rsidRDefault="0022648E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AF7FA8" w:rsidRPr="00FB535A" w:rsidTr="006B1CCD">
        <w:tc>
          <w:tcPr>
            <w:tcW w:w="1271" w:type="dxa"/>
          </w:tcPr>
          <w:p w:rsidR="00AF7FA8" w:rsidRDefault="00B85A26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221" w:type="dxa"/>
          </w:tcPr>
          <w:p w:rsidR="00AF7FA8" w:rsidRPr="00AB4305" w:rsidRDefault="006B1CCD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1120518</w:t>
            </w:r>
          </w:p>
        </w:tc>
        <w:tc>
          <w:tcPr>
            <w:tcW w:w="8638" w:type="dxa"/>
          </w:tcPr>
          <w:p w:rsidR="00AF7FA8" w:rsidRPr="006B1CCD" w:rsidRDefault="006B1CCD" w:rsidP="006B1CCD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B1CC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配合所區環境綠美化，本所大門口道路旁種植圍籬植栽-</w:t>
            </w:r>
            <w:proofErr w:type="gramStart"/>
            <w:r w:rsidRPr="006B1CC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海桐1000株</w:t>
            </w:r>
            <w:proofErr w:type="gramEnd"/>
            <w:r w:rsidRPr="006B1CC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AF7FA8" w:rsidRDefault="006B1CCD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AF7FA8" w:rsidRDefault="00AF7FA8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AF7FA8" w:rsidRDefault="006B1CCD" w:rsidP="006B1C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</w:tc>
      </w:tr>
      <w:tr w:rsidR="00AF7FA8" w:rsidRPr="00FB535A" w:rsidTr="006B1CCD">
        <w:tc>
          <w:tcPr>
            <w:tcW w:w="1271" w:type="dxa"/>
          </w:tcPr>
          <w:p w:rsidR="00AF7FA8" w:rsidRDefault="00B85A26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21" w:type="dxa"/>
          </w:tcPr>
          <w:p w:rsidR="00AF7FA8" w:rsidRDefault="00AF7FA8" w:rsidP="006B1C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6B1CCD">
              <w:rPr>
                <w:rFonts w:ascii="標楷體" w:eastAsia="標楷體" w:hAnsi="標楷體" w:hint="eastAsia"/>
                <w:sz w:val="32"/>
                <w:szCs w:val="32"/>
              </w:rPr>
              <w:t>524</w:t>
            </w:r>
          </w:p>
        </w:tc>
        <w:tc>
          <w:tcPr>
            <w:tcW w:w="8638" w:type="dxa"/>
          </w:tcPr>
          <w:p w:rsidR="00AF7FA8" w:rsidRPr="006B1CCD" w:rsidRDefault="006B1CCD" w:rsidP="006B1CCD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B1CC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辦理「AED-心臟</w:t>
            </w:r>
            <w:proofErr w:type="gramStart"/>
            <w:r w:rsidRPr="006B1CC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去顫器機器</w:t>
            </w:r>
            <w:proofErr w:type="gramEnd"/>
            <w:r w:rsidRPr="006B1CC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操作訓練」。</w:t>
            </w:r>
          </w:p>
        </w:tc>
        <w:tc>
          <w:tcPr>
            <w:tcW w:w="1116" w:type="dxa"/>
          </w:tcPr>
          <w:p w:rsidR="00AF7FA8" w:rsidRDefault="00AF7FA8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AF7FA8" w:rsidRDefault="00AF7FA8" w:rsidP="00AF7FA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AF7FA8" w:rsidRDefault="00AF7FA8" w:rsidP="00AF7F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0A" w:rsidRDefault="00E1340A" w:rsidP="004244DB">
      <w:r>
        <w:separator/>
      </w:r>
    </w:p>
  </w:endnote>
  <w:endnote w:type="continuationSeparator" w:id="0">
    <w:p w:rsidR="00E1340A" w:rsidRDefault="00E1340A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682" w:rsidRPr="00A84682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0A" w:rsidRDefault="00E1340A" w:rsidP="004244DB">
      <w:r>
        <w:separator/>
      </w:r>
    </w:p>
  </w:footnote>
  <w:footnote w:type="continuationSeparator" w:id="0">
    <w:p w:rsidR="00E1340A" w:rsidRDefault="00E1340A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11955"/>
    <w:rsid w:val="0022648E"/>
    <w:rsid w:val="00264ED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348"/>
    <w:rsid w:val="005465AC"/>
    <w:rsid w:val="00552DD4"/>
    <w:rsid w:val="005600BC"/>
    <w:rsid w:val="0056071C"/>
    <w:rsid w:val="00560F77"/>
    <w:rsid w:val="005621FF"/>
    <w:rsid w:val="00567979"/>
    <w:rsid w:val="00567F9E"/>
    <w:rsid w:val="00574B68"/>
    <w:rsid w:val="00575117"/>
    <w:rsid w:val="00581391"/>
    <w:rsid w:val="00595071"/>
    <w:rsid w:val="00595AA4"/>
    <w:rsid w:val="005978BB"/>
    <w:rsid w:val="005A2F0F"/>
    <w:rsid w:val="005B12A5"/>
    <w:rsid w:val="005B7A9F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3E6A"/>
    <w:rsid w:val="006A6729"/>
    <w:rsid w:val="006B0978"/>
    <w:rsid w:val="006B1CCD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B1C51"/>
    <w:rsid w:val="009B2E97"/>
    <w:rsid w:val="009B51C0"/>
    <w:rsid w:val="009F059C"/>
    <w:rsid w:val="009F49D8"/>
    <w:rsid w:val="00A006E9"/>
    <w:rsid w:val="00A009F3"/>
    <w:rsid w:val="00A0354B"/>
    <w:rsid w:val="00A11131"/>
    <w:rsid w:val="00A1616E"/>
    <w:rsid w:val="00A30781"/>
    <w:rsid w:val="00A31455"/>
    <w:rsid w:val="00A42E7F"/>
    <w:rsid w:val="00A46A2B"/>
    <w:rsid w:val="00A51130"/>
    <w:rsid w:val="00A5285B"/>
    <w:rsid w:val="00A60FD3"/>
    <w:rsid w:val="00A66ADD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D0398"/>
    <w:rsid w:val="00BD1079"/>
    <w:rsid w:val="00BD28B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7A64"/>
    <w:rsid w:val="00DF312C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45</cp:revision>
  <cp:lastPrinted>2023-06-05T09:57:00Z</cp:lastPrinted>
  <dcterms:created xsi:type="dcterms:W3CDTF">2022-10-06T03:54:00Z</dcterms:created>
  <dcterms:modified xsi:type="dcterms:W3CDTF">2023-06-05T10:15:00Z</dcterms:modified>
</cp:coreProperties>
</file>