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5A03" w14:textId="749D52AC" w:rsidR="006E0AF0" w:rsidRPr="006E0AF0" w:rsidRDefault="006E0AF0" w:rsidP="006E0AF0">
      <w:pPr>
        <w:jc w:val="center"/>
        <w:rPr>
          <w:rFonts w:hint="eastAsia"/>
          <w:b/>
          <w:bCs/>
          <w:sz w:val="40"/>
          <w:szCs w:val="36"/>
        </w:rPr>
      </w:pPr>
      <w:r w:rsidRPr="006E0AF0">
        <w:rPr>
          <w:rFonts w:hint="eastAsia"/>
          <w:b/>
          <w:bCs/>
          <w:sz w:val="40"/>
          <w:szCs w:val="36"/>
        </w:rPr>
        <w:t>金門縣高級中等學校概況－實用技能學程編製說明</w:t>
      </w:r>
    </w:p>
    <w:p w14:paraId="22CCDB14" w14:textId="6AAC51BC" w:rsidR="006E0AF0" w:rsidRPr="006E0AF0" w:rsidRDefault="006E0AF0" w:rsidP="006E0AF0">
      <w:pPr>
        <w:spacing w:line="460" w:lineRule="exact"/>
        <w:ind w:left="560" w:hangingChars="200" w:hanging="560"/>
        <w:rPr>
          <w:rFonts w:ascii="標楷體" w:eastAsia="標楷體" w:hAnsi="標楷體"/>
          <w:sz w:val="28"/>
          <w:szCs w:val="24"/>
        </w:rPr>
      </w:pPr>
      <w:r w:rsidRPr="006E0AF0">
        <w:rPr>
          <w:rFonts w:ascii="標楷體" w:eastAsia="標楷體" w:hAnsi="標楷體" w:hint="eastAsia"/>
          <w:sz w:val="28"/>
          <w:szCs w:val="24"/>
        </w:rPr>
        <w:t>一、</w:t>
      </w:r>
      <w:r w:rsidRPr="006E0AF0">
        <w:rPr>
          <w:rFonts w:ascii="標楷體" w:eastAsia="標楷體" w:hAnsi="標楷體" w:hint="eastAsia"/>
          <w:sz w:val="28"/>
          <w:szCs w:val="24"/>
        </w:rPr>
        <w:t>統計範圍及對象：凡在本縣轄區內之公私立高級中等學校開設實用技能學程之班級、學生及畢業生均為統計對象。</w:t>
      </w:r>
    </w:p>
    <w:p w14:paraId="3CF4C37C" w14:textId="06578FEF" w:rsidR="006E0AF0" w:rsidRPr="006E0AF0" w:rsidRDefault="006E0AF0" w:rsidP="006E0AF0">
      <w:pPr>
        <w:spacing w:line="460" w:lineRule="exact"/>
        <w:rPr>
          <w:rFonts w:ascii="標楷體" w:eastAsia="標楷體" w:hAnsi="標楷體"/>
          <w:sz w:val="28"/>
          <w:szCs w:val="24"/>
        </w:rPr>
      </w:pPr>
      <w:r w:rsidRPr="006E0AF0">
        <w:rPr>
          <w:rFonts w:ascii="標楷體" w:eastAsia="標楷體" w:hAnsi="標楷體" w:hint="eastAsia"/>
          <w:sz w:val="28"/>
          <w:szCs w:val="24"/>
        </w:rPr>
        <w:t>二、</w:t>
      </w:r>
      <w:r w:rsidRPr="006E0AF0">
        <w:rPr>
          <w:rFonts w:ascii="標楷體" w:eastAsia="標楷體" w:hAnsi="標楷體" w:hint="eastAsia"/>
          <w:sz w:val="28"/>
          <w:szCs w:val="24"/>
        </w:rPr>
        <w:t>統計標準時間：除上學年度畢業生數以上學年度事實為準，餘均以每學年度第1學期9月底之事實為準。</w:t>
      </w:r>
    </w:p>
    <w:p w14:paraId="2A284D75" w14:textId="6BD8C413" w:rsidR="006E0AF0" w:rsidRPr="006E0AF0" w:rsidRDefault="006E0AF0" w:rsidP="006E0AF0">
      <w:pPr>
        <w:spacing w:line="460" w:lineRule="exact"/>
        <w:rPr>
          <w:rFonts w:ascii="標楷體" w:eastAsia="標楷體" w:hAnsi="標楷體"/>
          <w:sz w:val="28"/>
          <w:szCs w:val="24"/>
        </w:rPr>
      </w:pPr>
      <w:r w:rsidRPr="006E0AF0">
        <w:rPr>
          <w:rFonts w:ascii="標楷體" w:eastAsia="標楷體" w:hAnsi="標楷體" w:hint="eastAsia"/>
          <w:sz w:val="28"/>
          <w:szCs w:val="24"/>
        </w:rPr>
        <w:t>三、</w:t>
      </w:r>
      <w:r w:rsidRPr="006E0AF0">
        <w:rPr>
          <w:rFonts w:ascii="標楷體" w:eastAsia="標楷體" w:hAnsi="標楷體" w:hint="eastAsia"/>
          <w:sz w:val="28"/>
          <w:szCs w:val="24"/>
        </w:rPr>
        <w:t>分類標準：</w:t>
      </w:r>
    </w:p>
    <w:p w14:paraId="788CA60F" w14:textId="0868E2C8" w:rsidR="006E0AF0" w:rsidRPr="006E0AF0" w:rsidRDefault="006E0AF0" w:rsidP="006E0AF0">
      <w:pPr>
        <w:spacing w:line="460" w:lineRule="exact"/>
        <w:rPr>
          <w:rFonts w:ascii="標楷體" w:eastAsia="標楷體" w:hAnsi="標楷體" w:hint="eastAsia"/>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(一)縱項目：</w:t>
      </w:r>
    </w:p>
    <w:p w14:paraId="46CB90E0" w14:textId="768A354E" w:rsidR="006E0AF0" w:rsidRPr="006E0AF0" w:rsidRDefault="006E0AF0" w:rsidP="006E0AF0">
      <w:pPr>
        <w:spacing w:line="460" w:lineRule="exact"/>
        <w:rPr>
          <w:rFonts w:ascii="標楷體" w:eastAsia="標楷體" w:hAnsi="標楷體" w:hint="eastAsia"/>
          <w:sz w:val="28"/>
          <w:szCs w:val="24"/>
        </w:rPr>
      </w:pPr>
      <w:r w:rsidRPr="006E0AF0">
        <w:rPr>
          <w:rFonts w:ascii="標楷體" w:eastAsia="標楷體" w:hAnsi="標楷體" w:hint="eastAsia"/>
          <w:sz w:val="28"/>
          <w:szCs w:val="24"/>
        </w:rPr>
        <w:t xml:space="preserve">     1.按班級數、學生數及上學年度畢業生數分。</w:t>
      </w:r>
    </w:p>
    <w:p w14:paraId="41EE5604" w14:textId="42543EAC" w:rsidR="006E0AF0" w:rsidRPr="006E0AF0" w:rsidRDefault="006E0AF0" w:rsidP="006E0AF0">
      <w:pPr>
        <w:spacing w:line="460" w:lineRule="exact"/>
        <w:rPr>
          <w:rFonts w:ascii="標楷體" w:eastAsia="標楷體" w:hAnsi="標楷體"/>
          <w:sz w:val="28"/>
          <w:szCs w:val="24"/>
        </w:rPr>
      </w:pPr>
      <w:r w:rsidRPr="006E0AF0">
        <w:rPr>
          <w:rFonts w:ascii="標楷體" w:eastAsia="標楷體" w:hAnsi="標楷體" w:hint="eastAsia"/>
          <w:sz w:val="28"/>
          <w:szCs w:val="24"/>
        </w:rPr>
        <w:t xml:space="preserve">     2.學生數及上學年度畢業生數按性別分。</w:t>
      </w:r>
    </w:p>
    <w:p w14:paraId="51DD39B8" w14:textId="3C30AB4C" w:rsidR="006E0AF0" w:rsidRPr="006E0AF0" w:rsidRDefault="006E0AF0" w:rsidP="006E0AF0">
      <w:pPr>
        <w:spacing w:line="460" w:lineRule="exact"/>
        <w:rPr>
          <w:rFonts w:ascii="標楷體" w:eastAsia="標楷體" w:hAnsi="標楷體"/>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(二)橫項目：按設立別及行政區別分。</w:t>
      </w:r>
    </w:p>
    <w:p w14:paraId="1A967D63" w14:textId="71DA8991" w:rsidR="006E0AF0" w:rsidRPr="006E0AF0" w:rsidRDefault="006E0AF0" w:rsidP="006E0AF0">
      <w:pPr>
        <w:spacing w:line="460" w:lineRule="exact"/>
        <w:rPr>
          <w:rFonts w:ascii="標楷體" w:eastAsia="標楷體" w:hAnsi="標楷體"/>
          <w:sz w:val="28"/>
          <w:szCs w:val="24"/>
        </w:rPr>
      </w:pPr>
      <w:r>
        <w:rPr>
          <w:rFonts w:ascii="標楷體" w:eastAsia="標楷體" w:hAnsi="標楷體" w:hint="eastAsia"/>
          <w:sz w:val="28"/>
          <w:szCs w:val="24"/>
        </w:rPr>
        <w:t>四、</w:t>
      </w:r>
      <w:r w:rsidRPr="006E0AF0">
        <w:rPr>
          <w:rFonts w:ascii="標楷體" w:eastAsia="標楷體" w:hAnsi="標楷體" w:hint="eastAsia"/>
          <w:sz w:val="28"/>
          <w:szCs w:val="24"/>
        </w:rPr>
        <w:t>統計項目定義：</w:t>
      </w:r>
    </w:p>
    <w:p w14:paraId="47B1ED0D" w14:textId="10849387" w:rsidR="006E0AF0" w:rsidRPr="006E0AF0" w:rsidRDefault="006E0AF0" w:rsidP="006E0AF0">
      <w:pPr>
        <w:spacing w:line="460" w:lineRule="exact"/>
        <w:rPr>
          <w:rFonts w:ascii="標楷體" w:eastAsia="標楷體" w:hAnsi="標楷體"/>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(一)高級中等學校：依高級中等教育法及其施行細則、高級中等學校組織設置及員額編制標準設立之學校。</w:t>
      </w:r>
    </w:p>
    <w:p w14:paraId="1B039C29" w14:textId="5E7147D7" w:rsidR="006E0AF0" w:rsidRPr="006E0AF0" w:rsidRDefault="006E0AF0" w:rsidP="006E0AF0">
      <w:pPr>
        <w:spacing w:line="460" w:lineRule="exact"/>
        <w:rPr>
          <w:rFonts w:ascii="標楷體" w:eastAsia="標楷體" w:hAnsi="標楷體"/>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(二)學生數：以公私立高級中等學校開設實用技能學程並具有學籍之學生人數為準。</w:t>
      </w:r>
    </w:p>
    <w:p w14:paraId="02A8AF4E" w14:textId="705D3473" w:rsidR="006E0AF0" w:rsidRPr="006E0AF0" w:rsidRDefault="006E0AF0" w:rsidP="006E0AF0">
      <w:pPr>
        <w:spacing w:line="46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(三)畢業生：以公私立高級中等學校開設實用技能學程之學生，並修滿課程及就學年限取得畢業證書者，畢業生數係指上學年度畢業生人數。</w:t>
      </w:r>
    </w:p>
    <w:p w14:paraId="441EC710" w14:textId="41F26829" w:rsidR="006E0AF0" w:rsidRPr="006E0AF0" w:rsidRDefault="006E0AF0" w:rsidP="006E0AF0">
      <w:pPr>
        <w:spacing w:line="46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6E0AF0">
        <w:rPr>
          <w:rFonts w:ascii="標楷體" w:eastAsia="標楷體" w:hAnsi="標楷體" w:hint="eastAsia"/>
          <w:sz w:val="28"/>
          <w:szCs w:val="24"/>
        </w:rPr>
        <w:t>(四)實用技能學程：公私立高級中等學校開設實用技能學程係延長以職業教育為主之國民教育，其課程得分年段修習。修畢實用技能學程分段課程， 成績及格，由學校發給分段修業證明書。</w:t>
      </w:r>
    </w:p>
    <w:p w14:paraId="6024E597" w14:textId="761456E8" w:rsidR="006E0AF0" w:rsidRPr="006E0AF0" w:rsidRDefault="006E0AF0" w:rsidP="006E0AF0">
      <w:pPr>
        <w:spacing w:line="46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6E0AF0">
        <w:rPr>
          <w:rFonts w:ascii="標楷體" w:eastAsia="標楷體" w:hAnsi="標楷體" w:hint="eastAsia"/>
          <w:sz w:val="28"/>
          <w:szCs w:val="24"/>
        </w:rPr>
        <w:t>資料蒐集方法及編製程序：依據本縣轄區內各公私立高級中等學校填報教育部「高級中等學校公務與調查統計報表網路報送系統」資料，經審核後彙編。</w:t>
      </w:r>
    </w:p>
    <w:p w14:paraId="715C99BE" w14:textId="69B85555" w:rsidR="006E0AF0" w:rsidRPr="006E0AF0" w:rsidRDefault="006E0AF0" w:rsidP="006E0AF0">
      <w:pPr>
        <w:spacing w:line="460" w:lineRule="exact"/>
        <w:rPr>
          <w:rFonts w:ascii="標楷體" w:eastAsia="標楷體" w:hAnsi="標楷體" w:hint="eastAsia"/>
          <w:sz w:val="28"/>
          <w:szCs w:val="24"/>
        </w:rPr>
      </w:pPr>
      <w:r>
        <w:rPr>
          <w:rFonts w:ascii="標楷體" w:eastAsia="標楷體" w:hAnsi="標楷體" w:hint="eastAsia"/>
          <w:sz w:val="28"/>
          <w:szCs w:val="24"/>
        </w:rPr>
        <w:t>六、</w:t>
      </w:r>
      <w:r w:rsidRPr="006E0AF0">
        <w:rPr>
          <w:rFonts w:ascii="標楷體" w:eastAsia="標楷體" w:hAnsi="標楷體" w:hint="eastAsia"/>
          <w:sz w:val="28"/>
          <w:szCs w:val="24"/>
        </w:rPr>
        <w:t>編送對象：本表編製一式2份，1份送本府主計處，1份自存。</w:t>
      </w:r>
      <w:bookmarkStart w:id="0" w:name="_GoBack"/>
      <w:bookmarkEnd w:id="0"/>
    </w:p>
    <w:sectPr w:rsidR="006E0AF0" w:rsidRPr="006E0AF0" w:rsidSect="006E0AF0">
      <w:pgSz w:w="16838" w:h="11906" w:orient="landscape"/>
      <w:pgMar w:top="1247" w:right="1440" w:bottom="1588"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F6"/>
    <w:rsid w:val="004F4188"/>
    <w:rsid w:val="006E0AF0"/>
    <w:rsid w:val="00BB3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C19D"/>
  <w15:chartTrackingRefBased/>
  <w15:docId w15:val="{C9150606-666B-4E9E-95AD-E2420874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2</cp:revision>
  <dcterms:created xsi:type="dcterms:W3CDTF">2019-10-21T07:25:00Z</dcterms:created>
  <dcterms:modified xsi:type="dcterms:W3CDTF">2019-10-21T07:31:00Z</dcterms:modified>
</cp:coreProperties>
</file>