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08134" w14:textId="65CE0689" w:rsidR="004F4188" w:rsidRPr="001B7CDD" w:rsidRDefault="001B7CDD" w:rsidP="001B7CDD">
      <w:pPr>
        <w:jc w:val="center"/>
        <w:rPr>
          <w:rFonts w:ascii="標楷體" w:eastAsia="標楷體" w:hAnsi="標楷體"/>
          <w:b/>
          <w:bCs/>
          <w:sz w:val="40"/>
          <w:szCs w:val="36"/>
        </w:rPr>
      </w:pPr>
      <w:r w:rsidRPr="001B7CDD">
        <w:rPr>
          <w:rFonts w:ascii="標楷體" w:eastAsia="標楷體" w:hAnsi="標楷體" w:hint="eastAsia"/>
          <w:b/>
          <w:bCs/>
          <w:sz w:val="40"/>
          <w:szCs w:val="36"/>
        </w:rPr>
        <w:t>金門縣國中小補校概況編製說明</w:t>
      </w:r>
    </w:p>
    <w:p w14:paraId="2BDD9C59" w14:textId="2393F369" w:rsidR="001B7CDD" w:rsidRPr="001B7CDD" w:rsidRDefault="001B7CDD" w:rsidP="001B7CDD">
      <w:pPr>
        <w:spacing w:line="420" w:lineRule="exact"/>
        <w:rPr>
          <w:rFonts w:ascii="標楷體" w:eastAsia="標楷體" w:hAnsi="標楷體"/>
          <w:sz w:val="28"/>
          <w:szCs w:val="24"/>
        </w:rPr>
      </w:pPr>
      <w:r w:rsidRPr="001B7CDD">
        <w:rPr>
          <w:rFonts w:ascii="標楷體" w:eastAsia="標楷體" w:hAnsi="標楷體" w:hint="eastAsia"/>
          <w:sz w:val="28"/>
          <w:szCs w:val="24"/>
        </w:rPr>
        <w:t>一、</w:t>
      </w:r>
      <w:r w:rsidRPr="001B7CDD">
        <w:rPr>
          <w:rFonts w:ascii="標楷體" w:eastAsia="標楷體" w:hAnsi="標楷體" w:hint="eastAsia"/>
          <w:sz w:val="28"/>
          <w:szCs w:val="24"/>
        </w:rPr>
        <w:t>統計範圍及對象：凡在本縣轄區內公私立國中補校及國小補校之校數、班級、學生及畢業生均為統計對象。</w:t>
      </w:r>
    </w:p>
    <w:p w14:paraId="45F6CBC5" w14:textId="588CF402" w:rsidR="001B7CDD" w:rsidRPr="001B7CDD" w:rsidRDefault="001B7CDD" w:rsidP="001B7CDD">
      <w:pPr>
        <w:spacing w:line="420" w:lineRule="exact"/>
        <w:rPr>
          <w:rFonts w:ascii="標楷體" w:eastAsia="標楷體" w:hAnsi="標楷體"/>
          <w:sz w:val="28"/>
          <w:szCs w:val="24"/>
        </w:rPr>
      </w:pPr>
      <w:r>
        <w:rPr>
          <w:rFonts w:ascii="標楷體" w:eastAsia="標楷體" w:hAnsi="標楷體" w:hint="eastAsia"/>
          <w:sz w:val="28"/>
          <w:szCs w:val="24"/>
        </w:rPr>
        <w:t>二、</w:t>
      </w:r>
      <w:r w:rsidRPr="001B7CDD">
        <w:rPr>
          <w:rFonts w:ascii="標楷體" w:eastAsia="標楷體" w:hAnsi="標楷體" w:hint="eastAsia"/>
          <w:sz w:val="28"/>
          <w:szCs w:val="24"/>
        </w:rPr>
        <w:t>統計標準時間：除上學年度畢業生數以上學年度事實為準，餘均以每學年度第1學期9月底之事實為準。</w:t>
      </w:r>
    </w:p>
    <w:p w14:paraId="5D5035A8" w14:textId="73D212C8" w:rsidR="001B7CDD" w:rsidRPr="001B7CDD" w:rsidRDefault="001B7CDD" w:rsidP="001B7CDD">
      <w:pPr>
        <w:spacing w:line="420" w:lineRule="exact"/>
        <w:rPr>
          <w:rFonts w:ascii="標楷體" w:eastAsia="標楷體" w:hAnsi="標楷體"/>
          <w:sz w:val="28"/>
          <w:szCs w:val="24"/>
        </w:rPr>
      </w:pPr>
      <w:r>
        <w:rPr>
          <w:rFonts w:ascii="標楷體" w:eastAsia="標楷體" w:hAnsi="標楷體" w:hint="eastAsia"/>
          <w:sz w:val="28"/>
          <w:szCs w:val="24"/>
        </w:rPr>
        <w:t>三、</w:t>
      </w:r>
      <w:r w:rsidRPr="001B7CDD">
        <w:rPr>
          <w:rFonts w:ascii="標楷體" w:eastAsia="標楷體" w:hAnsi="標楷體" w:hint="eastAsia"/>
          <w:sz w:val="28"/>
          <w:szCs w:val="24"/>
        </w:rPr>
        <w:t>分類標準：</w:t>
      </w:r>
      <w:bookmarkStart w:id="0" w:name="_GoBack"/>
      <w:bookmarkEnd w:id="0"/>
    </w:p>
    <w:p w14:paraId="6483F396" w14:textId="4E5894BD" w:rsidR="001B7CDD" w:rsidRPr="001B7CDD" w:rsidRDefault="001B7CDD" w:rsidP="001B7CDD">
      <w:pPr>
        <w:spacing w:line="420" w:lineRule="exact"/>
        <w:rPr>
          <w:rFonts w:ascii="標楷體" w:eastAsia="標楷體" w:hAnsi="標楷體" w:hint="eastAsia"/>
          <w:sz w:val="28"/>
          <w:szCs w:val="24"/>
        </w:rPr>
      </w:pPr>
      <w:r>
        <w:rPr>
          <w:rFonts w:ascii="標楷體" w:eastAsia="標楷體" w:hAnsi="標楷體" w:hint="eastAsia"/>
          <w:sz w:val="28"/>
          <w:szCs w:val="24"/>
        </w:rPr>
        <w:t xml:space="preserve">  </w:t>
      </w:r>
      <w:r w:rsidRPr="001B7CDD">
        <w:rPr>
          <w:rFonts w:ascii="標楷體" w:eastAsia="標楷體" w:hAnsi="標楷體" w:hint="eastAsia"/>
          <w:sz w:val="28"/>
          <w:szCs w:val="24"/>
        </w:rPr>
        <w:t>(一)縱項目：</w:t>
      </w:r>
    </w:p>
    <w:p w14:paraId="3524AD51" w14:textId="6C6FB905" w:rsidR="001B7CDD" w:rsidRPr="001B7CDD" w:rsidRDefault="001B7CDD" w:rsidP="001B7CDD">
      <w:pPr>
        <w:spacing w:line="420" w:lineRule="exact"/>
        <w:rPr>
          <w:rFonts w:ascii="標楷體" w:eastAsia="標楷體" w:hAnsi="標楷體" w:hint="eastAsia"/>
          <w:sz w:val="28"/>
          <w:szCs w:val="24"/>
        </w:rPr>
      </w:pPr>
      <w:r w:rsidRPr="001B7CDD">
        <w:rPr>
          <w:rFonts w:ascii="標楷體" w:eastAsia="標楷體" w:hAnsi="標楷體" w:hint="eastAsia"/>
          <w:sz w:val="28"/>
          <w:szCs w:val="24"/>
        </w:rPr>
        <w:t xml:space="preserve">     1.校數、班級數、學生數及上學年度畢業生數分。</w:t>
      </w:r>
    </w:p>
    <w:p w14:paraId="5B19BE83" w14:textId="1E780266" w:rsidR="001B7CDD" w:rsidRPr="001B7CDD" w:rsidRDefault="001B7CDD" w:rsidP="001B7CDD">
      <w:pPr>
        <w:spacing w:line="420" w:lineRule="exact"/>
        <w:rPr>
          <w:rFonts w:ascii="標楷體" w:eastAsia="標楷體" w:hAnsi="標楷體" w:hint="eastAsia"/>
          <w:sz w:val="28"/>
          <w:szCs w:val="24"/>
        </w:rPr>
      </w:pPr>
      <w:r w:rsidRPr="001B7CDD">
        <w:rPr>
          <w:rFonts w:ascii="標楷體" w:eastAsia="標楷體" w:hAnsi="標楷體" w:hint="eastAsia"/>
          <w:sz w:val="28"/>
          <w:szCs w:val="24"/>
        </w:rPr>
        <w:t xml:space="preserve">     2.校數、班級數及上學年度畢業生數按國小補校及國中補校分。</w:t>
      </w:r>
    </w:p>
    <w:p w14:paraId="2444B8F1" w14:textId="208F63C3" w:rsidR="001B7CDD" w:rsidRPr="001B7CDD" w:rsidRDefault="001B7CDD" w:rsidP="001B7CDD">
      <w:pPr>
        <w:spacing w:line="420" w:lineRule="exact"/>
        <w:rPr>
          <w:rFonts w:ascii="標楷體" w:eastAsia="標楷體" w:hAnsi="標楷體"/>
          <w:sz w:val="28"/>
          <w:szCs w:val="24"/>
        </w:rPr>
      </w:pPr>
      <w:r w:rsidRPr="001B7CDD">
        <w:rPr>
          <w:rFonts w:ascii="標楷體" w:eastAsia="標楷體" w:hAnsi="標楷體" w:hint="eastAsia"/>
          <w:sz w:val="28"/>
          <w:szCs w:val="24"/>
        </w:rPr>
        <w:t xml:space="preserve">     3.學生數先按國小補校及國中補校分，再按性別分。</w:t>
      </w:r>
    </w:p>
    <w:p w14:paraId="3CE09212" w14:textId="7B9A3102" w:rsidR="001B7CDD" w:rsidRPr="001B7CDD" w:rsidRDefault="001B7CDD" w:rsidP="001B7CDD">
      <w:pPr>
        <w:spacing w:line="420" w:lineRule="exact"/>
        <w:rPr>
          <w:rFonts w:ascii="標楷體" w:eastAsia="標楷體" w:hAnsi="標楷體"/>
          <w:sz w:val="28"/>
          <w:szCs w:val="24"/>
        </w:rPr>
      </w:pPr>
      <w:r>
        <w:rPr>
          <w:rFonts w:ascii="標楷體" w:eastAsia="標楷體" w:hAnsi="標楷體" w:hint="eastAsia"/>
          <w:sz w:val="28"/>
          <w:szCs w:val="24"/>
        </w:rPr>
        <w:t xml:space="preserve">  </w:t>
      </w:r>
      <w:r w:rsidRPr="001B7CDD">
        <w:rPr>
          <w:rFonts w:ascii="標楷體" w:eastAsia="標楷體" w:hAnsi="標楷體" w:hint="eastAsia"/>
          <w:sz w:val="28"/>
          <w:szCs w:val="24"/>
        </w:rPr>
        <w:t>(二)橫項目：按設立別及行政區別分。</w:t>
      </w:r>
    </w:p>
    <w:p w14:paraId="45A2CD88" w14:textId="494E5E70" w:rsidR="001B7CDD" w:rsidRPr="001B7CDD" w:rsidRDefault="001B7CDD" w:rsidP="001B7CDD">
      <w:pPr>
        <w:spacing w:line="420" w:lineRule="exact"/>
        <w:rPr>
          <w:rFonts w:ascii="標楷體" w:eastAsia="標楷體" w:hAnsi="標楷體"/>
          <w:sz w:val="28"/>
          <w:szCs w:val="24"/>
        </w:rPr>
      </w:pPr>
      <w:r>
        <w:rPr>
          <w:rFonts w:ascii="標楷體" w:eastAsia="標楷體" w:hAnsi="標楷體" w:hint="eastAsia"/>
          <w:sz w:val="28"/>
          <w:szCs w:val="24"/>
        </w:rPr>
        <w:t>四、</w:t>
      </w:r>
      <w:r w:rsidRPr="001B7CDD">
        <w:rPr>
          <w:rFonts w:ascii="標楷體" w:eastAsia="標楷體" w:hAnsi="標楷體" w:hint="eastAsia"/>
          <w:sz w:val="28"/>
          <w:szCs w:val="24"/>
        </w:rPr>
        <w:t>統計項目定義：</w:t>
      </w:r>
    </w:p>
    <w:p w14:paraId="336A8557" w14:textId="295ED151" w:rsidR="001B7CDD" w:rsidRPr="001B7CDD" w:rsidRDefault="001B7CDD" w:rsidP="001B7CDD">
      <w:pPr>
        <w:spacing w:line="420" w:lineRule="exact"/>
        <w:ind w:left="840" w:hangingChars="300" w:hanging="840"/>
        <w:rPr>
          <w:rFonts w:ascii="標楷體" w:eastAsia="標楷體" w:hAnsi="標楷體"/>
          <w:sz w:val="28"/>
          <w:szCs w:val="24"/>
        </w:rPr>
      </w:pPr>
      <w:r>
        <w:rPr>
          <w:rFonts w:ascii="標楷體" w:eastAsia="標楷體" w:hAnsi="標楷體" w:hint="eastAsia"/>
          <w:sz w:val="28"/>
          <w:szCs w:val="24"/>
        </w:rPr>
        <w:t xml:space="preserve">  </w:t>
      </w:r>
      <w:r w:rsidRPr="001B7CDD">
        <w:rPr>
          <w:rFonts w:ascii="標楷體" w:eastAsia="標楷體" w:hAnsi="標楷體" w:hint="eastAsia"/>
          <w:sz w:val="28"/>
          <w:szCs w:val="24"/>
        </w:rPr>
        <w:t>(一)國民小學補習學校：已逾學齡未受國民小學教育之國民，予以國民小學之國民補習教育，國民小學補習學校分初、高級二部，初級部相當於國民小學前3年，修業期限為6個月至1年，高級部相當於國民小學後3年，修業年限為1年6個月至2年。</w:t>
      </w:r>
    </w:p>
    <w:p w14:paraId="067B6893" w14:textId="405797E6" w:rsidR="001B7CDD" w:rsidRPr="001B7CDD" w:rsidRDefault="001B7CDD" w:rsidP="001B7CDD">
      <w:pPr>
        <w:spacing w:line="420" w:lineRule="exact"/>
        <w:ind w:left="840" w:hangingChars="300" w:hanging="840"/>
        <w:rPr>
          <w:rFonts w:ascii="標楷體" w:eastAsia="標楷體" w:hAnsi="標楷體"/>
          <w:sz w:val="28"/>
          <w:szCs w:val="24"/>
        </w:rPr>
      </w:pPr>
      <w:r>
        <w:rPr>
          <w:rFonts w:ascii="標楷體" w:eastAsia="標楷體" w:hAnsi="標楷體" w:hint="eastAsia"/>
          <w:sz w:val="28"/>
          <w:szCs w:val="24"/>
        </w:rPr>
        <w:t xml:space="preserve">  </w:t>
      </w:r>
      <w:r w:rsidRPr="001B7CDD">
        <w:rPr>
          <w:rFonts w:ascii="標楷體" w:eastAsia="標楷體" w:hAnsi="標楷體" w:hint="eastAsia"/>
          <w:sz w:val="28"/>
          <w:szCs w:val="24"/>
        </w:rPr>
        <w:t>(二)國民中學補習學校：年滿15歲，並具有國民小學畢業或經自學進修學力鑑定考試及格或同等學力資格之國民，予以國民中學補習教育，國民中學補習學校相當於國民中學，修業年限大於等於3年。</w:t>
      </w:r>
    </w:p>
    <w:p w14:paraId="6BD7E398" w14:textId="0DEFB793" w:rsidR="001B7CDD" w:rsidRPr="001B7CDD" w:rsidRDefault="001B7CDD" w:rsidP="001B7CDD">
      <w:pPr>
        <w:spacing w:line="420" w:lineRule="exact"/>
        <w:rPr>
          <w:rFonts w:ascii="標楷體" w:eastAsia="標楷體" w:hAnsi="標楷體"/>
          <w:sz w:val="28"/>
          <w:szCs w:val="24"/>
        </w:rPr>
      </w:pPr>
      <w:r>
        <w:rPr>
          <w:rFonts w:ascii="標楷體" w:eastAsia="標楷體" w:hAnsi="標楷體" w:hint="eastAsia"/>
          <w:sz w:val="28"/>
          <w:szCs w:val="24"/>
        </w:rPr>
        <w:t xml:space="preserve">  </w:t>
      </w:r>
      <w:r w:rsidRPr="001B7CDD">
        <w:rPr>
          <w:rFonts w:ascii="標楷體" w:eastAsia="標楷體" w:hAnsi="標楷體" w:hint="eastAsia"/>
          <w:sz w:val="28"/>
          <w:szCs w:val="24"/>
        </w:rPr>
        <w:t>(三)學生數：以具有公私立國中補校及國小補校學籍之學生人數為準。</w:t>
      </w:r>
    </w:p>
    <w:p w14:paraId="303AA3F4" w14:textId="12C549E5" w:rsidR="001B7CDD" w:rsidRPr="001B7CDD" w:rsidRDefault="001B7CDD" w:rsidP="001B7CDD">
      <w:pPr>
        <w:spacing w:line="420" w:lineRule="exact"/>
        <w:ind w:left="840" w:hangingChars="300" w:hanging="840"/>
        <w:rPr>
          <w:rFonts w:ascii="標楷體" w:eastAsia="標楷體" w:hAnsi="標楷體"/>
          <w:sz w:val="28"/>
          <w:szCs w:val="24"/>
        </w:rPr>
      </w:pPr>
      <w:r>
        <w:rPr>
          <w:rFonts w:ascii="標楷體" w:eastAsia="標楷體" w:hAnsi="標楷體" w:hint="eastAsia"/>
          <w:sz w:val="28"/>
          <w:szCs w:val="24"/>
        </w:rPr>
        <w:t xml:space="preserve">  </w:t>
      </w:r>
      <w:r w:rsidRPr="001B7CDD">
        <w:rPr>
          <w:rFonts w:ascii="標楷體" w:eastAsia="標楷體" w:hAnsi="標楷體" w:hint="eastAsia"/>
          <w:sz w:val="28"/>
          <w:szCs w:val="24"/>
        </w:rPr>
        <w:t xml:space="preserve">(四)畢業生：係指公私立國中補校及國小補校之學生修滿課程及就學年限取得畢業證書者，畢業生數係指上學年度畢業生人數。  </w:t>
      </w:r>
    </w:p>
    <w:p w14:paraId="12C6102F" w14:textId="3E33B734" w:rsidR="001B7CDD" w:rsidRPr="001B7CDD" w:rsidRDefault="001B7CDD" w:rsidP="001B7CDD">
      <w:pPr>
        <w:spacing w:line="420" w:lineRule="exact"/>
        <w:ind w:left="560" w:hangingChars="200" w:hanging="560"/>
        <w:rPr>
          <w:rFonts w:ascii="標楷體" w:eastAsia="標楷體" w:hAnsi="標楷體"/>
          <w:sz w:val="28"/>
          <w:szCs w:val="24"/>
        </w:rPr>
      </w:pPr>
      <w:r>
        <w:rPr>
          <w:rFonts w:ascii="標楷體" w:eastAsia="標楷體" w:hAnsi="標楷體" w:hint="eastAsia"/>
          <w:sz w:val="28"/>
          <w:szCs w:val="24"/>
        </w:rPr>
        <w:t>五、</w:t>
      </w:r>
      <w:r w:rsidRPr="001B7CDD">
        <w:rPr>
          <w:rFonts w:ascii="標楷體" w:eastAsia="標楷體" w:hAnsi="標楷體" w:hint="eastAsia"/>
          <w:sz w:val="28"/>
          <w:szCs w:val="24"/>
        </w:rPr>
        <w:t>資料蒐集方法及編製程序：依據本縣轄區內各公私立國民中學、小學填報之教育部「國中小定期公務統計報表網路填報作業系統」資料，經審核後彙編。</w:t>
      </w:r>
    </w:p>
    <w:p w14:paraId="48025B51" w14:textId="1202086E" w:rsidR="001B7CDD" w:rsidRPr="001B7CDD" w:rsidRDefault="001B7CDD" w:rsidP="001B7CDD">
      <w:pPr>
        <w:spacing w:line="420" w:lineRule="exact"/>
        <w:rPr>
          <w:rFonts w:ascii="標楷體" w:eastAsia="標楷體" w:hAnsi="標楷體"/>
          <w:sz w:val="28"/>
          <w:szCs w:val="24"/>
        </w:rPr>
      </w:pPr>
      <w:r>
        <w:rPr>
          <w:rFonts w:ascii="標楷體" w:eastAsia="標楷體" w:hAnsi="標楷體" w:hint="eastAsia"/>
          <w:sz w:val="28"/>
          <w:szCs w:val="24"/>
        </w:rPr>
        <w:t>六、</w:t>
      </w:r>
      <w:r w:rsidRPr="001B7CDD">
        <w:rPr>
          <w:rFonts w:ascii="標楷體" w:eastAsia="標楷體" w:hAnsi="標楷體" w:hint="eastAsia"/>
          <w:sz w:val="28"/>
          <w:szCs w:val="24"/>
        </w:rPr>
        <w:t>編送對象：本表編製一式2份，1份送本府主計處，1份自存。</w:t>
      </w:r>
    </w:p>
    <w:p w14:paraId="02BC6F7B" w14:textId="77777777" w:rsidR="001B7CDD" w:rsidRDefault="001B7CDD">
      <w:pPr>
        <w:rPr>
          <w:rFonts w:hint="eastAsia"/>
        </w:rPr>
      </w:pPr>
    </w:p>
    <w:sectPr w:rsidR="001B7CDD" w:rsidSect="001B7CDD">
      <w:pgSz w:w="16838" w:h="11906" w:orient="landscape"/>
      <w:pgMar w:top="1134"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AC"/>
    <w:rsid w:val="001B7CDD"/>
    <w:rsid w:val="004F4188"/>
    <w:rsid w:val="00795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13DD"/>
  <w15:chartTrackingRefBased/>
  <w15:docId w15:val="{9E03075E-6EB6-4DB9-BAA6-DCBF4E80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陳藝云</dc:creator>
  <cp:keywords/>
  <dc:description/>
  <cp:lastModifiedBy>陳藝云</cp:lastModifiedBy>
  <cp:revision>2</cp:revision>
  <dcterms:created xsi:type="dcterms:W3CDTF">2019-10-21T08:19:00Z</dcterms:created>
  <dcterms:modified xsi:type="dcterms:W3CDTF">2019-10-21T08:25:00Z</dcterms:modified>
</cp:coreProperties>
</file>