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3" w:rsidRDefault="00EF27A3" w:rsidP="00EF27A3">
      <w:pPr>
        <w:jc w:val="center"/>
        <w:rPr>
          <w:rFonts w:ascii="標楷體" w:eastAsia="標楷體" w:hAnsi="標楷體" w:hint="eastAsia"/>
          <w:sz w:val="32"/>
          <w:szCs w:val="48"/>
        </w:rPr>
      </w:pPr>
      <w:r w:rsidRPr="00AB2EDE">
        <w:rPr>
          <w:rFonts w:ascii="標楷體" w:eastAsia="標楷體" w:hAnsi="標楷體" w:hint="eastAsia"/>
          <w:sz w:val="32"/>
          <w:szCs w:val="48"/>
        </w:rPr>
        <w:t>金門縣OO鄉(鎮)</w:t>
      </w:r>
      <w:r>
        <w:rPr>
          <w:rFonts w:ascii="標楷體" w:eastAsia="標楷體" w:hAnsi="標楷體" w:hint="eastAsia"/>
          <w:sz w:val="32"/>
          <w:szCs w:val="48"/>
        </w:rPr>
        <w:t>停車位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概況－路邊</w:t>
      </w:r>
      <w:proofErr w:type="gramEnd"/>
      <w:r>
        <w:rPr>
          <w:rFonts w:ascii="標楷體" w:eastAsia="標楷體" w:hAnsi="標楷體" w:hint="eastAsia"/>
          <w:sz w:val="32"/>
          <w:szCs w:val="48"/>
        </w:rPr>
        <w:t>身心障礙專用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停車位編製</w:t>
      </w:r>
      <w:proofErr w:type="gramEnd"/>
      <w:r>
        <w:rPr>
          <w:rFonts w:ascii="標楷體" w:eastAsia="標楷體" w:hAnsi="標楷體" w:hint="eastAsia"/>
          <w:sz w:val="32"/>
          <w:szCs w:val="48"/>
        </w:rPr>
        <w:t>說明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統計範圍及對象：包括本轄區內之路邊身心障礙專用停車位，以供領有身心障礙證明之民眾停放車輛之場所為統計對象，但不包括所轄之建築物附設停車位及風景遊樂區停車位。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分類標準：</w:t>
      </w:r>
    </w:p>
    <w:p w:rsidR="00EF27A3" w:rsidRDefault="00EF27A3" w:rsidP="00EF27A3">
      <w:pPr>
        <w:spacing w:afterLines="10" w:after="36" w:line="340" w:lineRule="exact"/>
        <w:ind w:left="77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路邊停車位：依都市計畫法劃分計畫區內及計畫區外，再依計費方式分為收費及不收費。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EF27A3" w:rsidRDefault="00EF27A3" w:rsidP="00EF27A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路邊停車位：指以道路部分路面劃設，供公眾停放車輛之車位，但不包括其範圍內之風景遊樂區停車位。</w:t>
      </w:r>
    </w:p>
    <w:p w:rsidR="00EF27A3" w:rsidRDefault="00EF27A3" w:rsidP="00EF27A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都市計畫區內：依都市計畫法規定之都市計畫範圍內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EF27A3" w:rsidRDefault="00EF27A3" w:rsidP="00EF27A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都市計畫區外：依都市計畫法規定之都市計畫範圍外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EF27A3" w:rsidRDefault="00EF27A3" w:rsidP="00EF27A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EF27A3" w:rsidRDefault="00EF27A3" w:rsidP="00EF27A3">
      <w:pPr>
        <w:numPr>
          <w:ilvl w:val="2"/>
          <w:numId w:val="1"/>
        </w:numPr>
        <w:tabs>
          <w:tab w:val="clear" w:pos="1680"/>
        </w:tabs>
        <w:spacing w:afterLines="10" w:after="36" w:line="34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EF27A3" w:rsidRDefault="00EF27A3" w:rsidP="00EF27A3">
      <w:pPr>
        <w:numPr>
          <w:ilvl w:val="0"/>
          <w:numId w:val="1"/>
        </w:numPr>
        <w:spacing w:afterLines="10" w:after="36" w:line="340" w:lineRule="exact"/>
        <w:jc w:val="both"/>
        <w:rPr>
          <w:rFonts w:ascii="標楷體" w:eastAsia="標楷體" w:hAnsi="標楷體" w:hint="eastAsia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B2EDE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B2EDE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B2EDE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EF27A3" w:rsidRDefault="00F707A8">
      <w:bookmarkStart w:id="0" w:name="_GoBack"/>
      <w:bookmarkEnd w:id="0"/>
    </w:p>
    <w:sectPr w:rsidR="00F707A8" w:rsidRPr="00EF27A3" w:rsidSect="00005D51">
      <w:footerReference w:type="default" r:id="rId6"/>
      <w:pgSz w:w="18684" w:h="16840" w:orient="landscape" w:code="8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8" w:rsidRDefault="00EF27A3">
    <w:pPr>
      <w:pStyle w:val="a3"/>
      <w:jc w:val="center"/>
    </w:pPr>
  </w:p>
  <w:p w:rsidR="00654BC8" w:rsidRDefault="00EF27A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3"/>
    <w:rsid w:val="00EF27A3"/>
    <w:rsid w:val="00F109B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7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7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2020-03-04T01:09:00Z</dcterms:created>
  <dcterms:modified xsi:type="dcterms:W3CDTF">2020-03-04T01:10:00Z</dcterms:modified>
</cp:coreProperties>
</file>