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0F" w:rsidRPr="005B3B89" w:rsidRDefault="00E4470F" w:rsidP="005B3B89">
      <w:pPr>
        <w:spacing w:line="500" w:lineRule="exact"/>
        <w:jc w:val="center"/>
        <w:rPr>
          <w:rFonts w:ascii="文鼎粗隸" w:eastAsia="文鼎粗隸" w:hAnsi="文鼎粗隸"/>
          <w:b/>
          <w:sz w:val="40"/>
          <w:szCs w:val="40"/>
        </w:rPr>
      </w:pPr>
      <w:bookmarkStart w:id="0" w:name="_GoBack"/>
      <w:bookmarkEnd w:id="0"/>
      <w:r w:rsidRPr="005B3B89">
        <w:rPr>
          <w:rFonts w:ascii="文鼎粗隸" w:eastAsia="文鼎粗隸" w:hAnsi="文鼎粗隸" w:hint="eastAsia"/>
          <w:b/>
          <w:sz w:val="40"/>
          <w:szCs w:val="40"/>
        </w:rPr>
        <w:t>嘉義市政府採購稽核小組</w:t>
      </w:r>
    </w:p>
    <w:p w:rsidR="0084360E" w:rsidRPr="005B3B89" w:rsidRDefault="00E4470F" w:rsidP="005B3B89">
      <w:pPr>
        <w:spacing w:line="500" w:lineRule="exact"/>
        <w:jc w:val="center"/>
        <w:rPr>
          <w:rFonts w:ascii="文鼎粗隸" w:eastAsia="文鼎粗隸" w:hAnsi="文鼎粗隸"/>
          <w:b/>
          <w:sz w:val="40"/>
          <w:szCs w:val="40"/>
        </w:rPr>
      </w:pPr>
      <w:r w:rsidRPr="005B3B89">
        <w:rPr>
          <w:rFonts w:ascii="文鼎粗隸" w:eastAsia="文鼎粗隸" w:hAnsi="文鼎粗隸" w:hint="eastAsia"/>
          <w:b/>
          <w:sz w:val="40"/>
          <w:szCs w:val="40"/>
        </w:rPr>
        <w:t>10</w:t>
      </w:r>
      <w:r w:rsidR="007C13DE" w:rsidRPr="005B3B89">
        <w:rPr>
          <w:rFonts w:ascii="文鼎粗隸" w:eastAsia="文鼎粗隸" w:hAnsi="文鼎粗隸" w:hint="eastAsia"/>
          <w:b/>
          <w:sz w:val="40"/>
          <w:szCs w:val="40"/>
        </w:rPr>
        <w:t>8</w:t>
      </w:r>
      <w:r w:rsidRPr="005B3B89">
        <w:rPr>
          <w:rFonts w:ascii="文鼎粗隸" w:eastAsia="文鼎粗隸" w:hAnsi="文鼎粗隸" w:hint="eastAsia"/>
          <w:b/>
          <w:sz w:val="40"/>
          <w:szCs w:val="40"/>
        </w:rPr>
        <w:t>年度採購</w:t>
      </w:r>
      <w:r w:rsidR="007C13DE" w:rsidRPr="005B3B89">
        <w:rPr>
          <w:rFonts w:ascii="文鼎粗隸" w:eastAsia="文鼎粗隸" w:hAnsi="文鼎粗隸" w:hint="eastAsia"/>
          <w:b/>
          <w:sz w:val="40"/>
          <w:szCs w:val="40"/>
        </w:rPr>
        <w:t>稽核</w:t>
      </w:r>
      <w:r w:rsidRPr="005B3B89">
        <w:rPr>
          <w:rFonts w:ascii="文鼎粗隸" w:eastAsia="文鼎粗隸" w:hAnsi="文鼎粗隸" w:hint="eastAsia"/>
          <w:b/>
          <w:sz w:val="40"/>
          <w:szCs w:val="40"/>
        </w:rPr>
        <w:t>缺失態樣暨改善建議彙整表</w:t>
      </w:r>
    </w:p>
    <w:tbl>
      <w:tblPr>
        <w:tblStyle w:val="a5"/>
        <w:tblW w:w="10173" w:type="dxa"/>
        <w:tblLook w:val="04A0" w:firstRow="1" w:lastRow="0" w:firstColumn="1" w:lastColumn="0" w:noHBand="0" w:noVBand="1"/>
      </w:tblPr>
      <w:tblGrid>
        <w:gridCol w:w="776"/>
        <w:gridCol w:w="2625"/>
        <w:gridCol w:w="3442"/>
        <w:gridCol w:w="3330"/>
      </w:tblGrid>
      <w:tr w:rsidR="005C60FB" w:rsidTr="00380BBE">
        <w:trPr>
          <w:tblHeader/>
        </w:trPr>
        <w:tc>
          <w:tcPr>
            <w:tcW w:w="776" w:type="dxa"/>
          </w:tcPr>
          <w:p w:rsidR="005C60FB" w:rsidRPr="005C60FB" w:rsidRDefault="005C60FB" w:rsidP="00A55FA3">
            <w:pPr>
              <w:spacing w:line="460" w:lineRule="exact"/>
              <w:jc w:val="distribute"/>
              <w:rPr>
                <w:rFonts w:ascii="標楷體" w:eastAsia="標楷體" w:hAnsi="標楷體"/>
                <w:b/>
                <w:sz w:val="32"/>
                <w:szCs w:val="32"/>
              </w:rPr>
            </w:pPr>
            <w:r w:rsidRPr="005C60FB">
              <w:rPr>
                <w:rFonts w:ascii="標楷體" w:eastAsia="標楷體" w:hAnsi="標楷體" w:hint="eastAsia"/>
                <w:b/>
                <w:sz w:val="32"/>
                <w:szCs w:val="32"/>
              </w:rPr>
              <w:t>項次</w:t>
            </w:r>
          </w:p>
        </w:tc>
        <w:tc>
          <w:tcPr>
            <w:tcW w:w="2625" w:type="dxa"/>
            <w:vAlign w:val="center"/>
          </w:tcPr>
          <w:p w:rsidR="005C60FB" w:rsidRPr="005C60FB" w:rsidRDefault="005C60FB" w:rsidP="00A55FA3">
            <w:pPr>
              <w:jc w:val="distribute"/>
              <w:rPr>
                <w:rFonts w:ascii="標楷體" w:eastAsia="標楷體" w:hAnsi="標楷體"/>
                <w:b/>
                <w:sz w:val="32"/>
                <w:szCs w:val="32"/>
              </w:rPr>
            </w:pPr>
            <w:r w:rsidRPr="005C60FB">
              <w:rPr>
                <w:rFonts w:ascii="標楷體" w:eastAsia="標楷體" w:hAnsi="標楷體" w:hint="eastAsia"/>
                <w:b/>
                <w:sz w:val="32"/>
                <w:szCs w:val="32"/>
              </w:rPr>
              <w:t>採購缺失態樣</w:t>
            </w:r>
          </w:p>
        </w:tc>
        <w:tc>
          <w:tcPr>
            <w:tcW w:w="3442" w:type="dxa"/>
            <w:vAlign w:val="center"/>
          </w:tcPr>
          <w:p w:rsidR="005C60FB" w:rsidRPr="005C60FB" w:rsidRDefault="005C60FB" w:rsidP="00A55FA3">
            <w:pPr>
              <w:jc w:val="distribute"/>
              <w:rPr>
                <w:rFonts w:ascii="標楷體" w:eastAsia="標楷體" w:hAnsi="標楷體"/>
                <w:b/>
                <w:sz w:val="32"/>
                <w:szCs w:val="32"/>
              </w:rPr>
            </w:pPr>
            <w:r w:rsidRPr="005C60FB">
              <w:rPr>
                <w:rFonts w:ascii="標楷體" w:eastAsia="標楷體" w:hAnsi="標楷體" w:hint="eastAsia"/>
                <w:b/>
                <w:sz w:val="32"/>
                <w:szCs w:val="32"/>
              </w:rPr>
              <w:t>改善意見</w:t>
            </w:r>
          </w:p>
        </w:tc>
        <w:tc>
          <w:tcPr>
            <w:tcW w:w="3330" w:type="dxa"/>
            <w:vAlign w:val="center"/>
          </w:tcPr>
          <w:p w:rsidR="005C60FB" w:rsidRPr="005C60FB" w:rsidRDefault="005C60FB" w:rsidP="00A55FA3">
            <w:pPr>
              <w:jc w:val="distribute"/>
              <w:rPr>
                <w:rFonts w:ascii="標楷體" w:eastAsia="標楷體" w:hAnsi="標楷體"/>
                <w:b/>
                <w:sz w:val="32"/>
                <w:szCs w:val="32"/>
              </w:rPr>
            </w:pPr>
            <w:r w:rsidRPr="005C60FB">
              <w:rPr>
                <w:rFonts w:ascii="標楷體" w:eastAsia="標楷體" w:hAnsi="標楷體" w:hint="eastAsia"/>
                <w:b/>
                <w:sz w:val="32"/>
                <w:szCs w:val="32"/>
              </w:rPr>
              <w:t>法源依據</w:t>
            </w:r>
          </w:p>
        </w:tc>
      </w:tr>
      <w:tr w:rsidR="005C60FB" w:rsidTr="00A55FA3">
        <w:tc>
          <w:tcPr>
            <w:tcW w:w="10173" w:type="dxa"/>
            <w:gridSpan w:val="4"/>
            <w:shd w:val="clear" w:color="auto" w:fill="D99594" w:themeFill="accent2" w:themeFillTint="99"/>
          </w:tcPr>
          <w:p w:rsidR="005C60FB" w:rsidRPr="005C60FB" w:rsidRDefault="005C60FB" w:rsidP="00A55FA3">
            <w:pPr>
              <w:rPr>
                <w:rFonts w:ascii="標楷體" w:eastAsia="標楷體" w:hAnsi="標楷體"/>
                <w:b/>
                <w:sz w:val="32"/>
                <w:szCs w:val="32"/>
              </w:rPr>
            </w:pPr>
            <w:r w:rsidRPr="005C60FB">
              <w:rPr>
                <w:rFonts w:ascii="標楷體" w:eastAsia="標楷體" w:hAnsi="標楷體" w:hint="eastAsia"/>
                <w:b/>
                <w:sz w:val="32"/>
                <w:szCs w:val="32"/>
              </w:rPr>
              <w:t>一、招標階段</w:t>
            </w:r>
          </w:p>
        </w:tc>
      </w:tr>
      <w:tr w:rsidR="007C13DE" w:rsidRPr="00B5115A" w:rsidTr="00A55FA3">
        <w:trPr>
          <w:trHeight w:val="2014"/>
        </w:trPr>
        <w:tc>
          <w:tcPr>
            <w:tcW w:w="776" w:type="dxa"/>
          </w:tcPr>
          <w:p w:rsidR="007C13DE" w:rsidRPr="00B5115A" w:rsidRDefault="005C7ABE"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1</w:t>
            </w:r>
          </w:p>
        </w:tc>
        <w:tc>
          <w:tcPr>
            <w:tcW w:w="2625" w:type="dxa"/>
          </w:tcPr>
          <w:p w:rsidR="007C13DE" w:rsidRPr="00B5115A" w:rsidRDefault="007C13DE"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漏記法規規定</w:t>
            </w:r>
          </w:p>
        </w:tc>
        <w:tc>
          <w:tcPr>
            <w:tcW w:w="3442" w:type="dxa"/>
          </w:tcPr>
          <w:p w:rsidR="007C13DE" w:rsidRPr="00B5115A" w:rsidRDefault="007C13DE" w:rsidP="00A55FA3">
            <w:pPr>
              <w:spacing w:line="460" w:lineRule="exact"/>
              <w:ind w:left="2" w:hanging="1"/>
              <w:jc w:val="both"/>
              <w:rPr>
                <w:rFonts w:ascii="標楷體" w:eastAsia="標楷體" w:hAnsi="標楷體"/>
                <w:sz w:val="28"/>
                <w:szCs w:val="28"/>
              </w:rPr>
            </w:pPr>
            <w:r w:rsidRPr="00B5115A">
              <w:rPr>
                <w:rFonts w:ascii="標楷體" w:eastAsia="標楷體" w:hAnsi="標楷體" w:hint="eastAsia"/>
                <w:sz w:val="28"/>
                <w:szCs w:val="28"/>
              </w:rPr>
              <w:t>機關辦理招標除有特殊情形外，</w:t>
            </w:r>
            <w:r>
              <w:rPr>
                <w:rFonts w:ascii="標楷體" w:eastAsia="標楷體" w:hAnsi="標楷體" w:hint="eastAsia"/>
                <w:sz w:val="28"/>
                <w:szCs w:val="28"/>
              </w:rPr>
              <w:t>以採</w:t>
            </w:r>
            <w:r w:rsidRPr="00B5115A">
              <w:rPr>
                <w:rFonts w:ascii="標楷體" w:eastAsia="標楷體" w:hAnsi="標楷體" w:hint="eastAsia"/>
                <w:sz w:val="28"/>
                <w:szCs w:val="28"/>
              </w:rPr>
              <w:t>用行政院公共工程委員會最新公</w:t>
            </w:r>
            <w:r>
              <w:rPr>
                <w:rFonts w:ascii="標楷體" w:eastAsia="標楷體" w:hAnsi="標楷體" w:hint="eastAsia"/>
                <w:sz w:val="28"/>
                <w:szCs w:val="28"/>
              </w:rPr>
              <w:t>布</w:t>
            </w:r>
            <w:r w:rsidRPr="00B5115A">
              <w:rPr>
                <w:rFonts w:ascii="標楷體" w:eastAsia="標楷體" w:hAnsi="標楷體" w:hint="eastAsia"/>
                <w:sz w:val="28"/>
                <w:szCs w:val="28"/>
              </w:rPr>
              <w:t>之採購契約範本</w:t>
            </w:r>
            <w:r>
              <w:rPr>
                <w:rFonts w:ascii="標楷體" w:eastAsia="標楷體" w:hAnsi="標楷體" w:hint="eastAsia"/>
                <w:sz w:val="28"/>
                <w:szCs w:val="28"/>
              </w:rPr>
              <w:t>為原則</w:t>
            </w:r>
            <w:r w:rsidRPr="00B5115A">
              <w:rPr>
                <w:rFonts w:ascii="標楷體" w:eastAsia="標楷體" w:hAnsi="標楷體" w:hint="eastAsia"/>
                <w:sz w:val="28"/>
                <w:szCs w:val="28"/>
              </w:rPr>
              <w:t>。</w:t>
            </w:r>
          </w:p>
        </w:tc>
        <w:tc>
          <w:tcPr>
            <w:tcW w:w="3330" w:type="dxa"/>
          </w:tcPr>
          <w:p w:rsidR="007C13DE" w:rsidRPr="00B5115A" w:rsidRDefault="007C13DE"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「政府採購錯誤行為態樣」序號1</w:t>
            </w:r>
            <w:r>
              <w:rPr>
                <w:rFonts w:ascii="標楷體" w:eastAsia="標楷體" w:hAnsi="標楷體" w:hint="eastAsia"/>
                <w:sz w:val="28"/>
                <w:szCs w:val="28"/>
              </w:rPr>
              <w:t>(二)</w:t>
            </w:r>
            <w:r w:rsidRPr="00B5115A">
              <w:rPr>
                <w:rFonts w:ascii="標楷體" w:eastAsia="標楷體" w:hAnsi="標楷體" w:hint="eastAsia"/>
                <w:sz w:val="28"/>
                <w:szCs w:val="28"/>
              </w:rPr>
              <w:t>。</w:t>
            </w:r>
          </w:p>
        </w:tc>
      </w:tr>
      <w:tr w:rsidR="007C13DE" w:rsidRPr="00B5115A" w:rsidTr="00A55FA3">
        <w:tc>
          <w:tcPr>
            <w:tcW w:w="776" w:type="dxa"/>
          </w:tcPr>
          <w:p w:rsidR="007C13DE" w:rsidRPr="00B5115A" w:rsidRDefault="005C7ABE"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2</w:t>
            </w:r>
          </w:p>
        </w:tc>
        <w:tc>
          <w:tcPr>
            <w:tcW w:w="2625" w:type="dxa"/>
          </w:tcPr>
          <w:p w:rsidR="007C13DE" w:rsidRPr="00B5115A" w:rsidRDefault="007C13DE"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違反法規規定，例如:對於機關之決定不得異議。</w:t>
            </w:r>
          </w:p>
        </w:tc>
        <w:tc>
          <w:tcPr>
            <w:tcW w:w="3442" w:type="dxa"/>
          </w:tcPr>
          <w:p w:rsidR="007C13DE" w:rsidRPr="00B5115A" w:rsidRDefault="007C13DE"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採購法明文廠商</w:t>
            </w:r>
            <w:r>
              <w:rPr>
                <w:rFonts w:ascii="標楷體" w:eastAsia="標楷體" w:hAnsi="標楷體" w:hint="eastAsia"/>
                <w:sz w:val="28"/>
                <w:szCs w:val="28"/>
              </w:rPr>
              <w:t>有異議、申訴等救濟權利，機關不得予以限制，應避免類似用語</w:t>
            </w:r>
            <w:r w:rsidRPr="00B5115A">
              <w:rPr>
                <w:rFonts w:ascii="標楷體" w:eastAsia="標楷體" w:hAnsi="標楷體" w:hint="eastAsia"/>
                <w:sz w:val="28"/>
                <w:szCs w:val="28"/>
              </w:rPr>
              <w:t>。</w:t>
            </w:r>
          </w:p>
        </w:tc>
        <w:tc>
          <w:tcPr>
            <w:tcW w:w="3330" w:type="dxa"/>
          </w:tcPr>
          <w:p w:rsidR="007C13DE" w:rsidRPr="00B5115A" w:rsidRDefault="007C13DE" w:rsidP="00A55FA3">
            <w:pPr>
              <w:spacing w:line="460" w:lineRule="exact"/>
              <w:jc w:val="both"/>
              <w:rPr>
                <w:rFonts w:ascii="標楷體" w:eastAsia="標楷體" w:hAnsi="標楷體"/>
                <w:sz w:val="28"/>
                <w:szCs w:val="28"/>
              </w:rPr>
            </w:pPr>
            <w:r>
              <w:rPr>
                <w:rFonts w:ascii="標楷體" w:eastAsia="標楷體" w:hAnsi="標楷體" w:hint="eastAsia"/>
                <w:sz w:val="28"/>
                <w:szCs w:val="28"/>
              </w:rPr>
              <w:t>政府</w:t>
            </w:r>
            <w:r w:rsidRPr="00B5115A">
              <w:rPr>
                <w:rFonts w:ascii="標楷體" w:eastAsia="標楷體" w:hAnsi="標楷體" w:hint="eastAsia"/>
                <w:sz w:val="28"/>
                <w:szCs w:val="28"/>
              </w:rPr>
              <w:t>採購法第74、75</w:t>
            </w:r>
            <w:r>
              <w:rPr>
                <w:rFonts w:ascii="標楷體" w:eastAsia="標楷體" w:hAnsi="標楷體" w:hint="eastAsia"/>
                <w:sz w:val="28"/>
                <w:szCs w:val="28"/>
              </w:rPr>
              <w:t>及102條、工程會89年3月13日工程企字第89005195號函、</w:t>
            </w:r>
            <w:r w:rsidRPr="00211E55">
              <w:rPr>
                <w:rFonts w:ascii="標楷體" w:eastAsia="標楷體" w:hAnsi="標楷體" w:hint="eastAsia"/>
                <w:sz w:val="28"/>
                <w:szCs w:val="28"/>
              </w:rPr>
              <w:t>「政府採購錯誤行為態樣」序號1</w:t>
            </w:r>
            <w:r>
              <w:rPr>
                <w:rFonts w:ascii="標楷體" w:eastAsia="標楷體" w:hAnsi="標楷體" w:hint="eastAsia"/>
                <w:sz w:val="28"/>
                <w:szCs w:val="28"/>
              </w:rPr>
              <w:t>(四)</w:t>
            </w:r>
            <w:r w:rsidRPr="00211E55">
              <w:rPr>
                <w:rFonts w:ascii="標楷體" w:eastAsia="標楷體" w:hAnsi="標楷體" w:hint="eastAsia"/>
                <w:sz w:val="28"/>
                <w:szCs w:val="28"/>
              </w:rPr>
              <w:t>。</w:t>
            </w:r>
          </w:p>
        </w:tc>
      </w:tr>
      <w:tr w:rsidR="0081053B" w:rsidRPr="00B5115A" w:rsidTr="00A55FA3">
        <w:tc>
          <w:tcPr>
            <w:tcW w:w="776" w:type="dxa"/>
          </w:tcPr>
          <w:p w:rsidR="0081053B" w:rsidRDefault="005C7ABE"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3</w:t>
            </w:r>
          </w:p>
        </w:tc>
        <w:tc>
          <w:tcPr>
            <w:tcW w:w="2625" w:type="dxa"/>
          </w:tcPr>
          <w:p w:rsidR="0081053B" w:rsidRPr="00B5115A" w:rsidRDefault="0081053B"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招標文件中之資料錯誤，例如:數量或數據有誤；前後矛盾；引用過時或失效之資料。</w:t>
            </w:r>
          </w:p>
        </w:tc>
        <w:tc>
          <w:tcPr>
            <w:tcW w:w="3442" w:type="dxa"/>
          </w:tcPr>
          <w:p w:rsidR="0081053B" w:rsidRPr="00B5115A" w:rsidRDefault="0081053B"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機關辦理採購時，應查詢工程會及本府工務處</w:t>
            </w:r>
            <w:r>
              <w:rPr>
                <w:rFonts w:ascii="標楷體" w:eastAsia="標楷體" w:hAnsi="標楷體" w:hint="eastAsia"/>
                <w:sz w:val="28"/>
                <w:szCs w:val="28"/>
              </w:rPr>
              <w:t>網站，最新政府採購法資訊以及加強行政覆</w:t>
            </w:r>
            <w:r w:rsidRPr="00B5115A">
              <w:rPr>
                <w:rFonts w:ascii="標楷體" w:eastAsia="標楷體" w:hAnsi="標楷體" w:hint="eastAsia"/>
                <w:sz w:val="28"/>
                <w:szCs w:val="28"/>
              </w:rPr>
              <w:t>核作業。</w:t>
            </w:r>
          </w:p>
        </w:tc>
        <w:tc>
          <w:tcPr>
            <w:tcW w:w="3330" w:type="dxa"/>
          </w:tcPr>
          <w:p w:rsidR="0081053B" w:rsidRPr="00B5115A" w:rsidRDefault="0081053B"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行政疏失、「政府採購錯誤行為態樣」序號1</w:t>
            </w:r>
            <w:r>
              <w:rPr>
                <w:rFonts w:ascii="標楷體" w:eastAsia="標楷體" w:hAnsi="標楷體" w:hint="eastAsia"/>
                <w:sz w:val="28"/>
                <w:szCs w:val="28"/>
              </w:rPr>
              <w:t>(九)</w:t>
            </w:r>
            <w:r w:rsidRPr="00B5115A">
              <w:rPr>
                <w:rFonts w:ascii="標楷體" w:eastAsia="標楷體" w:hAnsi="標楷體" w:hint="eastAsia"/>
                <w:sz w:val="28"/>
                <w:szCs w:val="28"/>
              </w:rPr>
              <w:t>。</w:t>
            </w:r>
          </w:p>
        </w:tc>
      </w:tr>
      <w:tr w:rsidR="0081053B" w:rsidRPr="00B5115A" w:rsidTr="00A55FA3">
        <w:tc>
          <w:tcPr>
            <w:tcW w:w="776" w:type="dxa"/>
          </w:tcPr>
          <w:p w:rsidR="0081053B" w:rsidRDefault="005C7ABE"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4</w:t>
            </w:r>
          </w:p>
        </w:tc>
        <w:tc>
          <w:tcPr>
            <w:tcW w:w="2625" w:type="dxa"/>
          </w:tcPr>
          <w:p w:rsidR="0081053B" w:rsidRPr="00B5115A" w:rsidRDefault="0081053B"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招標公告及招標文件未刊載疑義、異議或詳細載明檢舉受理機關聯絡方式</w:t>
            </w:r>
            <w:r>
              <w:rPr>
                <w:rFonts w:ascii="標楷體" w:eastAsia="標楷體" w:hAnsi="標楷體" w:hint="eastAsia"/>
                <w:sz w:val="28"/>
                <w:szCs w:val="28"/>
              </w:rPr>
              <w:t>，或登載有誤</w:t>
            </w:r>
            <w:r w:rsidRPr="00B5115A">
              <w:rPr>
                <w:rFonts w:ascii="標楷體" w:eastAsia="標楷體" w:hAnsi="標楷體" w:hint="eastAsia"/>
                <w:sz w:val="28"/>
                <w:szCs w:val="28"/>
              </w:rPr>
              <w:t>。</w:t>
            </w:r>
          </w:p>
        </w:tc>
        <w:tc>
          <w:tcPr>
            <w:tcW w:w="3442" w:type="dxa"/>
          </w:tcPr>
          <w:p w:rsidR="0081053B" w:rsidRPr="00B5115A" w:rsidRDefault="0081053B" w:rsidP="00A55FA3">
            <w:pPr>
              <w:spacing w:line="460" w:lineRule="exact"/>
              <w:ind w:left="34" w:hangingChars="12" w:hanging="34"/>
              <w:jc w:val="both"/>
              <w:rPr>
                <w:rFonts w:ascii="標楷體" w:eastAsia="標楷體" w:hAnsi="標楷體"/>
                <w:sz w:val="28"/>
                <w:szCs w:val="28"/>
              </w:rPr>
            </w:pPr>
            <w:r w:rsidRPr="00B5115A">
              <w:rPr>
                <w:rFonts w:ascii="標楷體" w:eastAsia="標楷體" w:hAnsi="標楷體" w:hint="eastAsia"/>
                <w:sz w:val="28"/>
                <w:szCs w:val="28"/>
              </w:rPr>
              <w:t>機關辦理採購時，應將疑義、異議及檢舉</w:t>
            </w:r>
            <w:r>
              <w:rPr>
                <w:rFonts w:ascii="標楷體" w:eastAsia="標楷體" w:hAnsi="標楷體" w:hint="eastAsia"/>
                <w:sz w:val="28"/>
                <w:szCs w:val="28"/>
              </w:rPr>
              <w:t>受理單位、連絡電話、傳真及地址</w:t>
            </w:r>
            <w:r w:rsidRPr="00B5115A">
              <w:rPr>
                <w:rFonts w:ascii="標楷體" w:eastAsia="標楷體" w:hAnsi="標楷體" w:hint="eastAsia"/>
                <w:sz w:val="28"/>
                <w:szCs w:val="28"/>
              </w:rPr>
              <w:t>等，依序分別載明於招標</w:t>
            </w:r>
            <w:r>
              <w:rPr>
                <w:rFonts w:ascii="標楷體" w:eastAsia="標楷體" w:hAnsi="標楷體" w:hint="eastAsia"/>
                <w:sz w:val="28"/>
                <w:szCs w:val="28"/>
              </w:rPr>
              <w:t>文件及公告，以維護廠商權益。</w:t>
            </w:r>
          </w:p>
        </w:tc>
        <w:tc>
          <w:tcPr>
            <w:tcW w:w="3330" w:type="dxa"/>
          </w:tcPr>
          <w:p w:rsidR="0081053B" w:rsidRPr="00B5115A" w:rsidRDefault="0081053B"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行政院公共工程委員會90年11月27日工程企字第90046660號函、100年7月21日工程企字第10000260990號函、106年9月20日工程稽字第1060029857號。</w:t>
            </w:r>
          </w:p>
        </w:tc>
      </w:tr>
      <w:tr w:rsidR="0081053B" w:rsidRPr="00B5115A" w:rsidTr="00A55FA3">
        <w:tc>
          <w:tcPr>
            <w:tcW w:w="776" w:type="dxa"/>
          </w:tcPr>
          <w:p w:rsidR="0081053B" w:rsidRDefault="005C7ABE"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5</w:t>
            </w:r>
          </w:p>
        </w:tc>
        <w:tc>
          <w:tcPr>
            <w:tcW w:w="2625" w:type="dxa"/>
          </w:tcPr>
          <w:p w:rsidR="0081053B" w:rsidRPr="00B5115A" w:rsidRDefault="0081053B"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招標文件過簡，例如:未載明中止或解</w:t>
            </w:r>
            <w:r w:rsidRPr="00B5115A">
              <w:rPr>
                <w:rFonts w:ascii="標楷體" w:eastAsia="標楷體" w:hAnsi="標楷體" w:hint="eastAsia"/>
                <w:sz w:val="28"/>
                <w:szCs w:val="28"/>
              </w:rPr>
              <w:lastRenderedPageBreak/>
              <w:t>除契約條件、查驗或驗收條件；未載明依政府採購法令辦理。</w:t>
            </w:r>
          </w:p>
        </w:tc>
        <w:tc>
          <w:tcPr>
            <w:tcW w:w="3442" w:type="dxa"/>
          </w:tcPr>
          <w:p w:rsidR="0081053B" w:rsidRPr="00B5115A" w:rsidRDefault="0081053B" w:rsidP="00A55FA3">
            <w:pPr>
              <w:spacing w:line="460" w:lineRule="exact"/>
              <w:jc w:val="both"/>
              <w:rPr>
                <w:rFonts w:ascii="標楷體" w:eastAsia="標楷體" w:hAnsi="標楷體"/>
                <w:sz w:val="28"/>
                <w:szCs w:val="28"/>
              </w:rPr>
            </w:pPr>
            <w:r>
              <w:rPr>
                <w:rFonts w:ascii="標楷體" w:eastAsia="標楷體" w:hAnsi="標楷體" w:hint="eastAsia"/>
                <w:sz w:val="28"/>
                <w:szCs w:val="28"/>
              </w:rPr>
              <w:lastRenderedPageBreak/>
              <w:t>招標文件應詳實記載押標金、履約保證金、履約期</w:t>
            </w:r>
            <w:r>
              <w:rPr>
                <w:rFonts w:ascii="標楷體" w:eastAsia="標楷體" w:hAnsi="標楷體" w:hint="eastAsia"/>
                <w:sz w:val="28"/>
                <w:szCs w:val="28"/>
              </w:rPr>
              <w:lastRenderedPageBreak/>
              <w:t>限、驗收條件等。</w:t>
            </w:r>
          </w:p>
        </w:tc>
        <w:tc>
          <w:tcPr>
            <w:tcW w:w="3330" w:type="dxa"/>
          </w:tcPr>
          <w:p w:rsidR="0081053B" w:rsidRPr="00B5115A" w:rsidRDefault="0081053B" w:rsidP="00A55FA3">
            <w:pPr>
              <w:spacing w:line="460" w:lineRule="exact"/>
              <w:jc w:val="both"/>
              <w:rPr>
                <w:rFonts w:ascii="標楷體" w:eastAsia="標楷體" w:hAnsi="標楷體"/>
                <w:sz w:val="28"/>
                <w:szCs w:val="28"/>
              </w:rPr>
            </w:pPr>
            <w:r>
              <w:rPr>
                <w:rFonts w:ascii="標楷體" w:eastAsia="標楷體" w:hAnsi="標楷體" w:hint="eastAsia"/>
                <w:sz w:val="28"/>
                <w:szCs w:val="28"/>
              </w:rPr>
              <w:lastRenderedPageBreak/>
              <w:t>政府</w:t>
            </w:r>
            <w:r w:rsidRPr="00B5115A">
              <w:rPr>
                <w:rFonts w:ascii="標楷體" w:eastAsia="標楷體" w:hAnsi="標楷體" w:hint="eastAsia"/>
                <w:sz w:val="28"/>
                <w:szCs w:val="28"/>
              </w:rPr>
              <w:t>採購法第29條第3項、「政府採購錯誤行為態</w:t>
            </w:r>
            <w:r w:rsidRPr="00B5115A">
              <w:rPr>
                <w:rFonts w:ascii="標楷體" w:eastAsia="標楷體" w:hAnsi="標楷體" w:hint="eastAsia"/>
                <w:sz w:val="28"/>
                <w:szCs w:val="28"/>
              </w:rPr>
              <w:lastRenderedPageBreak/>
              <w:t>樣」序號1</w:t>
            </w:r>
            <w:r>
              <w:rPr>
                <w:rFonts w:ascii="標楷體" w:eastAsia="標楷體" w:hAnsi="標楷體" w:hint="eastAsia"/>
                <w:sz w:val="28"/>
                <w:szCs w:val="28"/>
              </w:rPr>
              <w:t>(十一)</w:t>
            </w:r>
            <w:r w:rsidRPr="00B5115A">
              <w:rPr>
                <w:rFonts w:ascii="標楷體" w:eastAsia="標楷體" w:hAnsi="標楷體" w:hint="eastAsia"/>
                <w:sz w:val="28"/>
                <w:szCs w:val="28"/>
              </w:rPr>
              <w:t>。</w:t>
            </w:r>
          </w:p>
        </w:tc>
      </w:tr>
      <w:tr w:rsidR="0081053B" w:rsidRPr="00B5115A" w:rsidTr="00A55FA3">
        <w:tc>
          <w:tcPr>
            <w:tcW w:w="776" w:type="dxa"/>
          </w:tcPr>
          <w:p w:rsidR="0081053B" w:rsidRPr="00B5115A" w:rsidRDefault="005C7ABE"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lastRenderedPageBreak/>
              <w:t>6</w:t>
            </w:r>
          </w:p>
        </w:tc>
        <w:tc>
          <w:tcPr>
            <w:tcW w:w="2625" w:type="dxa"/>
          </w:tcPr>
          <w:p w:rsidR="0081053B" w:rsidRPr="00B5115A" w:rsidRDefault="00F41504" w:rsidP="00A55FA3">
            <w:pPr>
              <w:spacing w:line="460" w:lineRule="exact"/>
              <w:jc w:val="both"/>
              <w:rPr>
                <w:rFonts w:ascii="標楷體" w:eastAsia="標楷體" w:hAnsi="標楷體"/>
                <w:sz w:val="28"/>
                <w:szCs w:val="28"/>
              </w:rPr>
            </w:pPr>
            <w:r>
              <w:rPr>
                <w:rFonts w:ascii="標楷體" w:eastAsia="標楷體" w:hAnsi="標楷體" w:hint="eastAsia"/>
                <w:sz w:val="28"/>
                <w:szCs w:val="28"/>
              </w:rPr>
              <w:t>未預為防範問題之發生，例如未規定廠商投保必要之保險</w:t>
            </w:r>
          </w:p>
        </w:tc>
        <w:tc>
          <w:tcPr>
            <w:tcW w:w="3442" w:type="dxa"/>
          </w:tcPr>
          <w:p w:rsidR="0081053B" w:rsidRPr="00B5115A" w:rsidRDefault="0081053B" w:rsidP="00A55FA3">
            <w:pPr>
              <w:spacing w:line="460" w:lineRule="exact"/>
              <w:jc w:val="both"/>
              <w:rPr>
                <w:rFonts w:ascii="標楷體" w:eastAsia="標楷體" w:hAnsi="標楷體"/>
                <w:sz w:val="28"/>
                <w:szCs w:val="28"/>
              </w:rPr>
            </w:pPr>
            <w:r w:rsidRPr="0081053B">
              <w:rPr>
                <w:rFonts w:ascii="標楷體" w:eastAsia="標楷體" w:hAnsi="標楷體" w:hint="eastAsia"/>
                <w:sz w:val="28"/>
                <w:szCs w:val="28"/>
              </w:rPr>
              <w:t>加強行政覆核作業。</w:t>
            </w:r>
          </w:p>
        </w:tc>
        <w:tc>
          <w:tcPr>
            <w:tcW w:w="3330" w:type="dxa"/>
          </w:tcPr>
          <w:p w:rsidR="0081053B" w:rsidRDefault="0081053B" w:rsidP="00A55FA3">
            <w:pPr>
              <w:spacing w:line="460" w:lineRule="exact"/>
              <w:jc w:val="both"/>
              <w:rPr>
                <w:rFonts w:ascii="標楷體" w:eastAsia="標楷體" w:hAnsi="標楷體"/>
                <w:sz w:val="28"/>
                <w:szCs w:val="28"/>
              </w:rPr>
            </w:pPr>
            <w:r>
              <w:rPr>
                <w:rFonts w:ascii="標楷體" w:eastAsia="標楷體" w:hAnsi="標楷體" w:hint="eastAsia"/>
                <w:sz w:val="28"/>
                <w:szCs w:val="28"/>
              </w:rPr>
              <w:t>行政疏失、</w:t>
            </w:r>
            <w:r w:rsidRPr="0081053B">
              <w:rPr>
                <w:rFonts w:ascii="標楷體" w:eastAsia="標楷體" w:hAnsi="標楷體" w:hint="eastAsia"/>
                <w:sz w:val="28"/>
                <w:szCs w:val="28"/>
              </w:rPr>
              <w:t>「政府採購錯誤行為態樣」序號1(十</w:t>
            </w:r>
            <w:r>
              <w:rPr>
                <w:rFonts w:ascii="標楷體" w:eastAsia="標楷體" w:hAnsi="標楷體" w:hint="eastAsia"/>
                <w:sz w:val="28"/>
                <w:szCs w:val="28"/>
              </w:rPr>
              <w:t>二</w:t>
            </w:r>
            <w:r w:rsidRPr="0081053B">
              <w:rPr>
                <w:rFonts w:ascii="標楷體" w:eastAsia="標楷體" w:hAnsi="標楷體" w:hint="eastAsia"/>
                <w:sz w:val="28"/>
                <w:szCs w:val="28"/>
              </w:rPr>
              <w:t>)。</w:t>
            </w:r>
          </w:p>
        </w:tc>
      </w:tr>
      <w:tr w:rsidR="0081053B" w:rsidRPr="00B5115A" w:rsidTr="00A55FA3">
        <w:tc>
          <w:tcPr>
            <w:tcW w:w="776" w:type="dxa"/>
          </w:tcPr>
          <w:p w:rsidR="0081053B" w:rsidRPr="00B5115A" w:rsidRDefault="005C7ABE"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7</w:t>
            </w:r>
          </w:p>
        </w:tc>
        <w:tc>
          <w:tcPr>
            <w:tcW w:w="2625" w:type="dxa"/>
          </w:tcPr>
          <w:p w:rsidR="0081053B" w:rsidRPr="00B5115A" w:rsidRDefault="0081053B" w:rsidP="00A55FA3">
            <w:pPr>
              <w:spacing w:line="460" w:lineRule="exact"/>
              <w:jc w:val="both"/>
              <w:rPr>
                <w:rFonts w:ascii="標楷體" w:eastAsia="標楷體" w:hAnsi="標楷體"/>
                <w:sz w:val="28"/>
                <w:szCs w:val="28"/>
              </w:rPr>
            </w:pPr>
            <w:r w:rsidRPr="00380BBE">
              <w:rPr>
                <w:rFonts w:ascii="標楷體" w:eastAsia="標楷體" w:hAnsi="標楷體" w:hint="eastAsia"/>
                <w:sz w:val="28"/>
                <w:szCs w:val="28"/>
              </w:rPr>
              <w:t>招標文件、投標須知</w:t>
            </w:r>
            <w:r w:rsidR="00380BBE" w:rsidRPr="00380BBE">
              <w:rPr>
                <w:rFonts w:ascii="標楷體" w:eastAsia="標楷體" w:hAnsi="標楷體" w:hint="eastAsia"/>
                <w:sz w:val="28"/>
                <w:szCs w:val="28"/>
              </w:rPr>
              <w:t>過簡</w:t>
            </w:r>
            <w:r w:rsidR="00380BBE" w:rsidRPr="00380BBE">
              <w:rPr>
                <w:rFonts w:ascii="新細明體" w:eastAsia="新細明體" w:hAnsi="新細明體" w:hint="eastAsia"/>
                <w:sz w:val="28"/>
                <w:szCs w:val="28"/>
              </w:rPr>
              <w:t>，</w:t>
            </w:r>
            <w:r w:rsidR="00380BBE" w:rsidRPr="00380BBE">
              <w:rPr>
                <w:rFonts w:ascii="標楷體" w:eastAsia="標楷體" w:hAnsi="標楷體" w:hint="eastAsia"/>
                <w:sz w:val="28"/>
                <w:szCs w:val="28"/>
              </w:rPr>
              <w:t>例如僅</w:t>
            </w:r>
            <w:r w:rsidRPr="00380BBE">
              <w:rPr>
                <w:rFonts w:ascii="標楷體" w:eastAsia="標楷體" w:hAnsi="標楷體" w:hint="eastAsia"/>
                <w:sz w:val="28"/>
                <w:szCs w:val="28"/>
              </w:rPr>
              <w:t>記載</w:t>
            </w:r>
            <w:r w:rsidR="00380BBE" w:rsidRPr="00380BBE">
              <w:rPr>
                <w:rFonts w:ascii="新細明體" w:eastAsia="新細明體" w:hAnsi="新細明體" w:hint="eastAsia"/>
                <w:sz w:val="28"/>
                <w:szCs w:val="28"/>
              </w:rPr>
              <w:t>「</w:t>
            </w:r>
            <w:r w:rsidRPr="00380BBE">
              <w:rPr>
                <w:rFonts w:ascii="標楷體" w:eastAsia="標楷體" w:hAnsi="標楷體" w:hint="eastAsia"/>
                <w:sz w:val="28"/>
                <w:szCs w:val="28"/>
              </w:rPr>
              <w:t>詳招標公告</w:t>
            </w:r>
            <w:r w:rsidR="00380BBE" w:rsidRPr="00380BBE">
              <w:rPr>
                <w:rFonts w:ascii="新細明體" w:eastAsia="新細明體" w:hAnsi="新細明體" w:hint="eastAsia"/>
                <w:sz w:val="28"/>
                <w:szCs w:val="28"/>
              </w:rPr>
              <w:t>」</w:t>
            </w:r>
            <w:r w:rsidRPr="00380BBE">
              <w:rPr>
                <w:rFonts w:ascii="標楷體" w:eastAsia="標楷體" w:hAnsi="標楷體" w:hint="eastAsia"/>
                <w:sz w:val="28"/>
                <w:szCs w:val="28"/>
              </w:rPr>
              <w:t>。</w:t>
            </w:r>
          </w:p>
        </w:tc>
        <w:tc>
          <w:tcPr>
            <w:tcW w:w="3442" w:type="dxa"/>
          </w:tcPr>
          <w:p w:rsidR="0081053B" w:rsidRPr="00211E55" w:rsidRDefault="0081053B" w:rsidP="00A55FA3">
            <w:pPr>
              <w:spacing w:line="460" w:lineRule="exact"/>
              <w:jc w:val="both"/>
              <w:rPr>
                <w:rFonts w:ascii="標楷體" w:eastAsia="標楷體" w:hAnsi="標楷體"/>
                <w:sz w:val="28"/>
                <w:szCs w:val="28"/>
              </w:rPr>
            </w:pPr>
            <w:r>
              <w:rPr>
                <w:rFonts w:ascii="標楷體" w:eastAsia="標楷體" w:hAnsi="標楷體" w:hint="eastAsia"/>
                <w:sz w:val="28"/>
                <w:szCs w:val="28"/>
              </w:rPr>
              <w:t>採購資訊應詳載於招標文件完整公開。</w:t>
            </w:r>
          </w:p>
        </w:tc>
        <w:tc>
          <w:tcPr>
            <w:tcW w:w="3330" w:type="dxa"/>
          </w:tcPr>
          <w:p w:rsidR="0081053B" w:rsidRPr="00B5115A" w:rsidRDefault="0081053B" w:rsidP="00A55FA3">
            <w:pPr>
              <w:spacing w:line="460" w:lineRule="exact"/>
              <w:jc w:val="both"/>
              <w:rPr>
                <w:rFonts w:ascii="標楷體" w:eastAsia="標楷體" w:hAnsi="標楷體"/>
                <w:sz w:val="28"/>
                <w:szCs w:val="28"/>
              </w:rPr>
            </w:pPr>
            <w:r w:rsidRPr="00B5115A">
              <w:rPr>
                <w:rFonts w:ascii="標楷體" w:eastAsia="標楷體" w:hAnsi="標楷體" w:hint="eastAsia"/>
                <w:sz w:val="28"/>
                <w:szCs w:val="28"/>
              </w:rPr>
              <w:t>「政府採購錯誤行為態樣」序號1</w:t>
            </w:r>
            <w:r>
              <w:rPr>
                <w:rFonts w:ascii="標楷體" w:eastAsia="標楷體" w:hAnsi="標楷體" w:hint="eastAsia"/>
                <w:sz w:val="28"/>
                <w:szCs w:val="28"/>
              </w:rPr>
              <w:t>(十一)</w:t>
            </w:r>
            <w:r w:rsidRPr="00B5115A">
              <w:rPr>
                <w:rFonts w:ascii="標楷體" w:eastAsia="標楷體" w:hAnsi="標楷體" w:hint="eastAsia"/>
                <w:sz w:val="28"/>
                <w:szCs w:val="28"/>
              </w:rPr>
              <w:t>。</w:t>
            </w:r>
          </w:p>
        </w:tc>
      </w:tr>
      <w:tr w:rsidR="0081053B" w:rsidRPr="00B5115A" w:rsidTr="00A55FA3">
        <w:tc>
          <w:tcPr>
            <w:tcW w:w="776" w:type="dxa"/>
          </w:tcPr>
          <w:p w:rsidR="0081053B" w:rsidRPr="00B5115A" w:rsidRDefault="005C7ABE"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8</w:t>
            </w:r>
          </w:p>
        </w:tc>
        <w:tc>
          <w:tcPr>
            <w:tcW w:w="2625" w:type="dxa"/>
          </w:tcPr>
          <w:p w:rsidR="0081053B" w:rsidRPr="00B5115A" w:rsidRDefault="0081053B" w:rsidP="00A55FA3">
            <w:pPr>
              <w:spacing w:line="460" w:lineRule="exact"/>
              <w:jc w:val="both"/>
              <w:rPr>
                <w:rFonts w:ascii="標楷體" w:eastAsia="標楷體" w:hAnsi="標楷體"/>
                <w:sz w:val="28"/>
                <w:szCs w:val="28"/>
              </w:rPr>
            </w:pPr>
            <w:r>
              <w:rPr>
                <w:rFonts w:ascii="標楷體" w:eastAsia="標楷體" w:hAnsi="標楷體" w:hint="eastAsia"/>
                <w:sz w:val="28"/>
                <w:szCs w:val="28"/>
              </w:rPr>
              <w:t>投標須知有關投標廠商信用證明之文件列明：「非拒絕往來戶或最近</w:t>
            </w:r>
            <w:r w:rsidRPr="006B113D">
              <w:rPr>
                <w:rFonts w:ascii="標楷體" w:eastAsia="標楷體" w:hAnsi="標楷體" w:hint="eastAsia"/>
                <w:b/>
                <w:sz w:val="28"/>
                <w:szCs w:val="28"/>
                <w:u w:val="single"/>
              </w:rPr>
              <w:t>一</w:t>
            </w:r>
            <w:r>
              <w:rPr>
                <w:rFonts w:ascii="標楷體" w:eastAsia="標楷體" w:hAnsi="標楷體" w:hint="eastAsia"/>
                <w:sz w:val="28"/>
                <w:szCs w:val="28"/>
              </w:rPr>
              <w:t>年內無退票紀錄證明</w:t>
            </w:r>
            <w:r>
              <w:rPr>
                <w:rFonts w:ascii="標楷體" w:eastAsia="標楷體" w:hAnsi="標楷體"/>
                <w:sz w:val="28"/>
                <w:szCs w:val="28"/>
              </w:rPr>
              <w:t>…</w:t>
            </w:r>
            <w:r>
              <w:rPr>
                <w:rFonts w:ascii="標楷體" w:eastAsia="標楷體" w:hAnsi="標楷體" w:hint="eastAsia"/>
                <w:sz w:val="28"/>
                <w:szCs w:val="28"/>
              </w:rPr>
              <w:t>」。</w:t>
            </w:r>
          </w:p>
        </w:tc>
        <w:tc>
          <w:tcPr>
            <w:tcW w:w="3442" w:type="dxa"/>
          </w:tcPr>
          <w:p w:rsidR="0081053B" w:rsidRPr="006B113D" w:rsidRDefault="0081053B" w:rsidP="006B113D">
            <w:pPr>
              <w:spacing w:line="460" w:lineRule="exact"/>
              <w:jc w:val="both"/>
              <w:rPr>
                <w:rFonts w:ascii="標楷體" w:eastAsia="標楷體" w:hAnsi="標楷體"/>
                <w:sz w:val="28"/>
                <w:szCs w:val="28"/>
              </w:rPr>
            </w:pPr>
            <w:r w:rsidRPr="006B113D">
              <w:rPr>
                <w:rFonts w:ascii="標楷體" w:eastAsia="標楷體" w:hAnsi="標楷體" w:hint="eastAsia"/>
                <w:sz w:val="28"/>
                <w:szCs w:val="28"/>
              </w:rPr>
              <w:t>最新相關法規</w:t>
            </w:r>
            <w:r w:rsidR="006B113D" w:rsidRPr="006B113D">
              <w:rPr>
                <w:rFonts w:ascii="標楷體" w:eastAsia="標楷體" w:hAnsi="標楷體" w:hint="eastAsia"/>
                <w:sz w:val="28"/>
                <w:szCs w:val="28"/>
              </w:rPr>
              <w:t>已修正為「</w:t>
            </w:r>
            <w:r w:rsidR="006B113D" w:rsidRPr="006B113D">
              <w:rPr>
                <w:rFonts w:ascii="標楷體" w:eastAsia="標楷體" w:hAnsi="標楷體" w:hint="eastAsia"/>
                <w:color w:val="000000"/>
                <w:sz w:val="28"/>
                <w:szCs w:val="28"/>
              </w:rPr>
              <w:t>非拒絕往來戶及最近</w:t>
            </w:r>
            <w:r w:rsidR="006B113D" w:rsidRPr="006B113D">
              <w:rPr>
                <w:rFonts w:ascii="標楷體" w:eastAsia="標楷體" w:hAnsi="標楷體" w:hint="eastAsia"/>
                <w:b/>
                <w:color w:val="000000"/>
                <w:sz w:val="28"/>
                <w:szCs w:val="28"/>
                <w:u w:val="single"/>
              </w:rPr>
              <w:t>三</w:t>
            </w:r>
            <w:r w:rsidR="006B113D" w:rsidRPr="006B113D">
              <w:rPr>
                <w:rFonts w:ascii="標楷體" w:eastAsia="標楷體" w:hAnsi="標楷體" w:hint="eastAsia"/>
                <w:color w:val="000000"/>
                <w:sz w:val="28"/>
                <w:szCs w:val="28"/>
              </w:rPr>
              <w:t>年內無退票紀錄證明</w:t>
            </w:r>
            <w:r w:rsidR="006B113D" w:rsidRPr="006B113D">
              <w:rPr>
                <w:rFonts w:ascii="標楷體" w:eastAsia="標楷體" w:hAnsi="標楷體"/>
                <w:color w:val="000000"/>
                <w:sz w:val="28"/>
                <w:szCs w:val="28"/>
              </w:rPr>
              <w:t>…</w:t>
            </w:r>
            <w:r w:rsidR="006B113D" w:rsidRPr="006B113D">
              <w:rPr>
                <w:rFonts w:ascii="標楷體" w:eastAsia="標楷體" w:hAnsi="標楷體" w:hint="eastAsia"/>
                <w:color w:val="000000"/>
                <w:sz w:val="28"/>
                <w:szCs w:val="28"/>
              </w:rPr>
              <w:t>」</w:t>
            </w:r>
            <w:r w:rsidRPr="006B113D">
              <w:rPr>
                <w:rFonts w:ascii="標楷體" w:eastAsia="標楷體" w:hAnsi="標楷體" w:hint="eastAsia"/>
                <w:sz w:val="28"/>
                <w:szCs w:val="28"/>
              </w:rPr>
              <w:t>，招標文件</w:t>
            </w:r>
            <w:r w:rsidR="006B113D">
              <w:rPr>
                <w:rFonts w:ascii="標楷體" w:eastAsia="標楷體" w:hAnsi="標楷體" w:hint="eastAsia"/>
                <w:sz w:val="28"/>
                <w:szCs w:val="28"/>
              </w:rPr>
              <w:t>應以最新法規為準</w:t>
            </w:r>
            <w:r w:rsidRPr="006B113D">
              <w:rPr>
                <w:rFonts w:ascii="標楷體" w:eastAsia="標楷體" w:hAnsi="標楷體" w:hint="eastAsia"/>
                <w:sz w:val="28"/>
                <w:szCs w:val="28"/>
              </w:rPr>
              <w:t>，並加強行政覆核作業。</w:t>
            </w:r>
          </w:p>
        </w:tc>
        <w:tc>
          <w:tcPr>
            <w:tcW w:w="3330" w:type="dxa"/>
          </w:tcPr>
          <w:p w:rsidR="0081053B" w:rsidRPr="00B5115A" w:rsidRDefault="0081053B" w:rsidP="00A55FA3">
            <w:pPr>
              <w:spacing w:line="460" w:lineRule="exact"/>
              <w:jc w:val="both"/>
              <w:rPr>
                <w:rFonts w:ascii="標楷體" w:eastAsia="標楷體" w:hAnsi="標楷體"/>
                <w:sz w:val="28"/>
                <w:szCs w:val="28"/>
              </w:rPr>
            </w:pPr>
            <w:r>
              <w:rPr>
                <w:rFonts w:ascii="新細明體" w:eastAsia="新細明體" w:hAnsi="新細明體" w:hint="eastAsia"/>
                <w:sz w:val="28"/>
                <w:szCs w:val="28"/>
              </w:rPr>
              <w:t>「</w:t>
            </w:r>
            <w:r>
              <w:rPr>
                <w:rFonts w:ascii="標楷體" w:eastAsia="標楷體" w:hAnsi="標楷體" w:hint="eastAsia"/>
                <w:sz w:val="28"/>
                <w:szCs w:val="28"/>
              </w:rPr>
              <w:t>投標廠商資格</w:t>
            </w:r>
            <w:r w:rsidRPr="00B27D81">
              <w:rPr>
                <w:rFonts w:ascii="標楷體" w:eastAsia="標楷體" w:hAnsi="標楷體" w:hint="eastAsia"/>
                <w:sz w:val="28"/>
                <w:szCs w:val="28"/>
              </w:rPr>
              <w:t>與特殊或巨額採購認定標準」第4條第1項第5款</w:t>
            </w:r>
            <w:r>
              <w:rPr>
                <w:rFonts w:ascii="標楷體" w:eastAsia="標楷體" w:hAnsi="標楷體" w:hint="eastAsia"/>
                <w:sz w:val="28"/>
                <w:szCs w:val="28"/>
              </w:rPr>
              <w:t>、</w:t>
            </w:r>
            <w:r w:rsidRPr="00B27D81">
              <w:rPr>
                <w:rFonts w:ascii="標楷體" w:eastAsia="標楷體" w:hAnsi="標楷體" w:hint="eastAsia"/>
                <w:sz w:val="28"/>
                <w:szCs w:val="28"/>
              </w:rPr>
              <w:t>「政府採購錯誤行為態樣」序號1</w:t>
            </w:r>
            <w:r>
              <w:rPr>
                <w:rFonts w:ascii="標楷體" w:eastAsia="標楷體" w:hAnsi="標楷體" w:hint="eastAsia"/>
                <w:sz w:val="28"/>
                <w:szCs w:val="28"/>
              </w:rPr>
              <w:t>(九)。</w:t>
            </w:r>
          </w:p>
        </w:tc>
      </w:tr>
      <w:tr w:rsidR="0081053B" w:rsidRPr="00B5115A" w:rsidTr="00A55FA3">
        <w:tc>
          <w:tcPr>
            <w:tcW w:w="776" w:type="dxa"/>
          </w:tcPr>
          <w:p w:rsidR="0081053B" w:rsidRPr="00B5115A" w:rsidRDefault="005C7ABE"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9</w:t>
            </w:r>
          </w:p>
        </w:tc>
        <w:tc>
          <w:tcPr>
            <w:tcW w:w="2625" w:type="dxa"/>
          </w:tcPr>
          <w:p w:rsidR="0081053B" w:rsidRPr="00B5115A" w:rsidRDefault="0081053B" w:rsidP="006B113D">
            <w:pPr>
              <w:spacing w:line="460" w:lineRule="exact"/>
              <w:jc w:val="both"/>
              <w:rPr>
                <w:rFonts w:ascii="標楷體" w:eastAsia="標楷體" w:hAnsi="標楷體"/>
                <w:sz w:val="28"/>
                <w:szCs w:val="28"/>
              </w:rPr>
            </w:pPr>
            <w:r>
              <w:rPr>
                <w:rFonts w:ascii="標楷體" w:eastAsia="標楷體" w:hAnsi="標楷體" w:hint="eastAsia"/>
                <w:sz w:val="28"/>
                <w:szCs w:val="28"/>
              </w:rPr>
              <w:t>招標公告「廠商資格條件摘要」登載「詳招標文件」。</w:t>
            </w:r>
          </w:p>
        </w:tc>
        <w:tc>
          <w:tcPr>
            <w:tcW w:w="3442" w:type="dxa"/>
          </w:tcPr>
          <w:p w:rsidR="0081053B" w:rsidRPr="00B5115A" w:rsidRDefault="0081053B" w:rsidP="006B113D">
            <w:pPr>
              <w:spacing w:line="460" w:lineRule="exact"/>
              <w:jc w:val="both"/>
              <w:rPr>
                <w:rFonts w:ascii="標楷體" w:eastAsia="標楷體" w:hAnsi="標楷體"/>
                <w:sz w:val="28"/>
                <w:szCs w:val="28"/>
              </w:rPr>
            </w:pPr>
            <w:r>
              <w:rPr>
                <w:rFonts w:ascii="標楷體" w:eastAsia="標楷體" w:hAnsi="標楷體" w:hint="eastAsia"/>
                <w:sz w:val="28"/>
                <w:szCs w:val="28"/>
              </w:rPr>
              <w:t>建議載明廠商資格摘要內容，以避免廠商領標後如無法投標時，造成機關與廠商間爭議。</w:t>
            </w:r>
          </w:p>
        </w:tc>
        <w:tc>
          <w:tcPr>
            <w:tcW w:w="3330" w:type="dxa"/>
          </w:tcPr>
          <w:p w:rsidR="0081053B" w:rsidRPr="00B5115A" w:rsidRDefault="005C7ABE" w:rsidP="006B113D">
            <w:pPr>
              <w:spacing w:line="460" w:lineRule="exact"/>
              <w:jc w:val="both"/>
              <w:rPr>
                <w:rFonts w:ascii="標楷體" w:eastAsia="標楷體" w:hAnsi="標楷體"/>
                <w:sz w:val="28"/>
                <w:szCs w:val="28"/>
              </w:rPr>
            </w:pPr>
            <w:r>
              <w:rPr>
                <w:rFonts w:ascii="標楷體" w:eastAsia="標楷體" w:hAnsi="標楷體" w:hint="eastAsia"/>
                <w:sz w:val="28"/>
                <w:szCs w:val="28"/>
              </w:rPr>
              <w:t>政府採購法第37條、</w:t>
            </w:r>
            <w:r w:rsidR="0081053B">
              <w:rPr>
                <w:rFonts w:ascii="標楷體" w:eastAsia="標楷體" w:hAnsi="標楷體" w:hint="eastAsia"/>
                <w:sz w:val="28"/>
                <w:szCs w:val="28"/>
              </w:rPr>
              <w:t>行政疏失。</w:t>
            </w:r>
          </w:p>
        </w:tc>
      </w:tr>
      <w:tr w:rsidR="0081053B" w:rsidRPr="00B5115A" w:rsidTr="00A55FA3">
        <w:tc>
          <w:tcPr>
            <w:tcW w:w="776" w:type="dxa"/>
          </w:tcPr>
          <w:p w:rsidR="0081053B" w:rsidRDefault="005B3B89" w:rsidP="002E1671">
            <w:pPr>
              <w:spacing w:line="460" w:lineRule="exact"/>
              <w:jc w:val="center"/>
              <w:rPr>
                <w:rFonts w:ascii="標楷體" w:eastAsia="標楷體" w:hAnsi="標楷體"/>
                <w:sz w:val="28"/>
                <w:szCs w:val="28"/>
              </w:rPr>
            </w:pPr>
            <w:r>
              <w:rPr>
                <w:rFonts w:ascii="標楷體" w:eastAsia="標楷體" w:hAnsi="標楷體" w:hint="eastAsia"/>
                <w:sz w:val="28"/>
                <w:szCs w:val="28"/>
              </w:rPr>
              <w:t>10</w:t>
            </w:r>
          </w:p>
        </w:tc>
        <w:tc>
          <w:tcPr>
            <w:tcW w:w="2625" w:type="dxa"/>
          </w:tcPr>
          <w:p w:rsidR="0081053B" w:rsidRDefault="0081053B" w:rsidP="002E1671">
            <w:pPr>
              <w:spacing w:line="460" w:lineRule="exact"/>
              <w:jc w:val="both"/>
              <w:rPr>
                <w:rFonts w:ascii="標楷體" w:eastAsia="標楷體" w:hAnsi="標楷體"/>
                <w:sz w:val="28"/>
                <w:szCs w:val="28"/>
              </w:rPr>
            </w:pPr>
            <w:r>
              <w:rPr>
                <w:rFonts w:ascii="標楷體" w:eastAsia="標楷體" w:hAnsi="標楷體" w:hint="eastAsia"/>
                <w:sz w:val="28"/>
                <w:szCs w:val="28"/>
              </w:rPr>
              <w:t>招標文件</w:t>
            </w:r>
            <w:r w:rsidRPr="003D2010">
              <w:rPr>
                <w:rFonts w:ascii="標楷體" w:eastAsia="標楷體" w:hAnsi="標楷體" w:hint="eastAsia"/>
                <w:sz w:val="28"/>
                <w:szCs w:val="28"/>
              </w:rPr>
              <w:t>未載明押標金</w:t>
            </w:r>
            <w:r>
              <w:rPr>
                <w:rFonts w:ascii="標楷體" w:eastAsia="標楷體" w:hAnsi="標楷體" w:hint="eastAsia"/>
                <w:sz w:val="28"/>
                <w:szCs w:val="28"/>
              </w:rPr>
              <w:t>、保證金</w:t>
            </w:r>
            <w:r w:rsidRPr="003D2010">
              <w:rPr>
                <w:rFonts w:ascii="標楷體" w:eastAsia="標楷體" w:hAnsi="標楷體" w:hint="eastAsia"/>
                <w:sz w:val="28"/>
                <w:szCs w:val="28"/>
              </w:rPr>
              <w:t>繳納收受處所或金融機構帳號</w:t>
            </w:r>
            <w:r w:rsidR="0056723F">
              <w:rPr>
                <w:rFonts w:ascii="標楷體" w:eastAsia="標楷體" w:hAnsi="標楷體" w:hint="eastAsia"/>
                <w:sz w:val="28"/>
                <w:szCs w:val="28"/>
              </w:rPr>
              <w:t>記載錯誤</w:t>
            </w:r>
            <w:r w:rsidRPr="003D2010">
              <w:rPr>
                <w:rFonts w:ascii="標楷體" w:eastAsia="標楷體" w:hAnsi="標楷體" w:hint="eastAsia"/>
                <w:sz w:val="28"/>
                <w:szCs w:val="28"/>
              </w:rPr>
              <w:t>。</w:t>
            </w:r>
          </w:p>
        </w:tc>
        <w:tc>
          <w:tcPr>
            <w:tcW w:w="3442" w:type="dxa"/>
          </w:tcPr>
          <w:p w:rsidR="0081053B" w:rsidRDefault="0081053B" w:rsidP="002E1671">
            <w:pPr>
              <w:spacing w:line="460" w:lineRule="exact"/>
              <w:jc w:val="both"/>
              <w:rPr>
                <w:rFonts w:ascii="標楷體" w:eastAsia="標楷體" w:hAnsi="標楷體"/>
                <w:sz w:val="28"/>
                <w:szCs w:val="28"/>
              </w:rPr>
            </w:pPr>
            <w:r>
              <w:rPr>
                <w:rFonts w:ascii="標楷體" w:eastAsia="標楷體" w:hAnsi="標楷體" w:hint="eastAsia"/>
                <w:sz w:val="28"/>
                <w:szCs w:val="28"/>
              </w:rPr>
              <w:t>加強</w:t>
            </w:r>
            <w:r w:rsidR="002E1671">
              <w:rPr>
                <w:rFonts w:ascii="標楷體" w:eastAsia="標楷體" w:hAnsi="標楷體" w:hint="eastAsia"/>
                <w:sz w:val="28"/>
                <w:szCs w:val="28"/>
              </w:rPr>
              <w:t>行政</w:t>
            </w:r>
            <w:r>
              <w:rPr>
                <w:rFonts w:ascii="標楷體" w:eastAsia="標楷體" w:hAnsi="標楷體" w:hint="eastAsia"/>
                <w:sz w:val="28"/>
                <w:szCs w:val="28"/>
              </w:rPr>
              <w:t>覆核</w:t>
            </w:r>
            <w:r w:rsidR="002E1671">
              <w:rPr>
                <w:rFonts w:ascii="標楷體" w:eastAsia="標楷體" w:hAnsi="標楷體" w:hint="eastAsia"/>
                <w:sz w:val="28"/>
                <w:szCs w:val="28"/>
              </w:rPr>
              <w:t>作業</w:t>
            </w:r>
            <w:r>
              <w:rPr>
                <w:rFonts w:ascii="標楷體" w:eastAsia="標楷體" w:hAnsi="標楷體" w:hint="eastAsia"/>
                <w:sz w:val="28"/>
                <w:szCs w:val="28"/>
              </w:rPr>
              <w:t>。</w:t>
            </w:r>
          </w:p>
        </w:tc>
        <w:tc>
          <w:tcPr>
            <w:tcW w:w="3330" w:type="dxa"/>
          </w:tcPr>
          <w:p w:rsidR="0081053B" w:rsidRDefault="0081053B" w:rsidP="002E1671">
            <w:pPr>
              <w:spacing w:line="460" w:lineRule="exact"/>
              <w:jc w:val="both"/>
              <w:rPr>
                <w:rFonts w:ascii="標楷體" w:eastAsia="標楷體" w:hAnsi="標楷體"/>
                <w:sz w:val="28"/>
                <w:szCs w:val="28"/>
              </w:rPr>
            </w:pPr>
            <w:r w:rsidRPr="003D2010">
              <w:rPr>
                <w:rFonts w:ascii="標楷體" w:eastAsia="標楷體" w:hAnsi="標楷體" w:hint="eastAsia"/>
                <w:sz w:val="28"/>
                <w:szCs w:val="28"/>
              </w:rPr>
              <w:t>押</w:t>
            </w:r>
            <w:r w:rsidR="00F41504">
              <w:rPr>
                <w:rFonts w:ascii="標楷體" w:eastAsia="標楷體" w:hAnsi="標楷體" w:hint="eastAsia"/>
                <w:sz w:val="28"/>
                <w:szCs w:val="28"/>
              </w:rPr>
              <w:t>標</w:t>
            </w:r>
            <w:r>
              <w:rPr>
                <w:rFonts w:ascii="標楷體" w:eastAsia="標楷體" w:hAnsi="標楷體" w:hint="eastAsia"/>
                <w:sz w:val="28"/>
                <w:szCs w:val="28"/>
              </w:rPr>
              <w:t>金保證金暨其他擔保作業</w:t>
            </w:r>
            <w:r w:rsidRPr="003D2010">
              <w:rPr>
                <w:rFonts w:ascii="標楷體" w:eastAsia="標楷體" w:hAnsi="標楷體" w:hint="eastAsia"/>
                <w:sz w:val="28"/>
                <w:szCs w:val="28"/>
              </w:rPr>
              <w:t>辦法第</w:t>
            </w:r>
            <w:r>
              <w:rPr>
                <w:rFonts w:ascii="標楷體" w:eastAsia="標楷體" w:hAnsi="標楷體" w:hint="eastAsia"/>
                <w:sz w:val="28"/>
                <w:szCs w:val="28"/>
              </w:rPr>
              <w:t>6</w:t>
            </w:r>
            <w:r w:rsidRPr="003D2010">
              <w:rPr>
                <w:rFonts w:ascii="標楷體" w:eastAsia="標楷體" w:hAnsi="標楷體" w:hint="eastAsia"/>
                <w:sz w:val="28"/>
                <w:szCs w:val="28"/>
              </w:rPr>
              <w:t>條</w:t>
            </w:r>
            <w:r>
              <w:rPr>
                <w:rFonts w:ascii="標楷體" w:eastAsia="標楷體" w:hAnsi="標楷體" w:hint="eastAsia"/>
                <w:sz w:val="28"/>
                <w:szCs w:val="28"/>
              </w:rPr>
              <w:t>第1、2項</w:t>
            </w:r>
            <w:r w:rsidRPr="003D2010">
              <w:rPr>
                <w:rFonts w:ascii="標楷體" w:eastAsia="標楷體" w:hAnsi="標楷體" w:hint="eastAsia"/>
                <w:sz w:val="28"/>
                <w:szCs w:val="28"/>
              </w:rPr>
              <w:t>。</w:t>
            </w:r>
          </w:p>
        </w:tc>
      </w:tr>
      <w:tr w:rsidR="0081053B" w:rsidRPr="00B5115A" w:rsidTr="00A55FA3">
        <w:tc>
          <w:tcPr>
            <w:tcW w:w="776" w:type="dxa"/>
          </w:tcPr>
          <w:p w:rsidR="0081053B" w:rsidRDefault="0081053B" w:rsidP="002E1671">
            <w:pPr>
              <w:spacing w:line="460" w:lineRule="exact"/>
              <w:jc w:val="center"/>
              <w:rPr>
                <w:rFonts w:ascii="標楷體" w:eastAsia="標楷體" w:hAnsi="標楷體"/>
                <w:sz w:val="28"/>
                <w:szCs w:val="28"/>
              </w:rPr>
            </w:pPr>
            <w:r>
              <w:rPr>
                <w:rFonts w:ascii="標楷體" w:eastAsia="標楷體" w:hAnsi="標楷體" w:hint="eastAsia"/>
                <w:sz w:val="28"/>
                <w:szCs w:val="28"/>
              </w:rPr>
              <w:t>1</w:t>
            </w:r>
            <w:r w:rsidR="005B3B89">
              <w:rPr>
                <w:rFonts w:ascii="標楷體" w:eastAsia="標楷體" w:hAnsi="標楷體" w:hint="eastAsia"/>
                <w:sz w:val="28"/>
                <w:szCs w:val="28"/>
              </w:rPr>
              <w:t>1</w:t>
            </w:r>
          </w:p>
        </w:tc>
        <w:tc>
          <w:tcPr>
            <w:tcW w:w="2625" w:type="dxa"/>
          </w:tcPr>
          <w:p w:rsidR="0081053B" w:rsidRPr="003D2010" w:rsidRDefault="0081053B" w:rsidP="008F1C5E">
            <w:pPr>
              <w:spacing w:line="460" w:lineRule="exact"/>
              <w:jc w:val="both"/>
              <w:rPr>
                <w:rFonts w:ascii="標楷體" w:eastAsia="標楷體" w:hAnsi="標楷體"/>
                <w:sz w:val="28"/>
                <w:szCs w:val="28"/>
              </w:rPr>
            </w:pPr>
            <w:r w:rsidRPr="0010569A">
              <w:rPr>
                <w:rFonts w:ascii="標楷體" w:eastAsia="標楷體" w:hAnsi="標楷體" w:hint="eastAsia"/>
                <w:sz w:val="28"/>
                <w:szCs w:val="28"/>
              </w:rPr>
              <w:t>漏刊公告，例如：更正公告漏未載明更正事項。</w:t>
            </w:r>
          </w:p>
        </w:tc>
        <w:tc>
          <w:tcPr>
            <w:tcW w:w="3442" w:type="dxa"/>
          </w:tcPr>
          <w:p w:rsidR="0081053B" w:rsidRDefault="008F1C5E" w:rsidP="008F1C5E">
            <w:pPr>
              <w:spacing w:line="460" w:lineRule="exact"/>
              <w:jc w:val="both"/>
              <w:rPr>
                <w:rFonts w:ascii="標楷體" w:eastAsia="標楷體" w:hAnsi="標楷體"/>
                <w:sz w:val="28"/>
                <w:szCs w:val="28"/>
              </w:rPr>
            </w:pPr>
            <w:r>
              <w:rPr>
                <w:rFonts w:ascii="標楷體" w:eastAsia="標楷體" w:hAnsi="標楷體" w:hint="eastAsia"/>
                <w:sz w:val="28"/>
                <w:szCs w:val="28"/>
              </w:rPr>
              <w:t>加強行政覆核作業。</w:t>
            </w:r>
          </w:p>
        </w:tc>
        <w:tc>
          <w:tcPr>
            <w:tcW w:w="3330" w:type="dxa"/>
          </w:tcPr>
          <w:p w:rsidR="0081053B" w:rsidRPr="003D2010" w:rsidRDefault="0081053B" w:rsidP="008F1C5E">
            <w:pPr>
              <w:spacing w:line="460" w:lineRule="exact"/>
              <w:jc w:val="both"/>
              <w:rPr>
                <w:rFonts w:ascii="標楷體" w:eastAsia="標楷體" w:hAnsi="標楷體"/>
                <w:sz w:val="28"/>
                <w:szCs w:val="28"/>
              </w:rPr>
            </w:pPr>
            <w:r>
              <w:rPr>
                <w:rFonts w:ascii="標楷體" w:eastAsia="標楷體" w:hAnsi="標楷體" w:hint="eastAsia"/>
                <w:sz w:val="28"/>
                <w:szCs w:val="28"/>
              </w:rPr>
              <w:t>政府</w:t>
            </w:r>
            <w:r w:rsidRPr="0010569A">
              <w:rPr>
                <w:rFonts w:ascii="標楷體" w:eastAsia="標楷體" w:hAnsi="標楷體" w:hint="eastAsia"/>
                <w:sz w:val="28"/>
                <w:szCs w:val="28"/>
              </w:rPr>
              <w:t>採購法第</w:t>
            </w:r>
            <w:r>
              <w:rPr>
                <w:rFonts w:ascii="標楷體" w:eastAsia="標楷體" w:hAnsi="標楷體" w:hint="eastAsia"/>
                <w:sz w:val="28"/>
                <w:szCs w:val="28"/>
              </w:rPr>
              <w:t>27</w:t>
            </w:r>
            <w:r w:rsidRPr="0010569A">
              <w:rPr>
                <w:rFonts w:ascii="標楷體" w:eastAsia="標楷體" w:hAnsi="標楷體" w:hint="eastAsia"/>
                <w:sz w:val="28"/>
                <w:szCs w:val="28"/>
              </w:rPr>
              <w:t>條</w:t>
            </w:r>
            <w:r w:rsidR="0056723F">
              <w:rPr>
                <w:rFonts w:ascii="標楷體" w:eastAsia="標楷體" w:hAnsi="標楷體" w:hint="eastAsia"/>
                <w:sz w:val="28"/>
                <w:szCs w:val="28"/>
              </w:rPr>
              <w:t>、政府採購公告及公報發行辦法第4條</w:t>
            </w:r>
            <w:r>
              <w:rPr>
                <w:rFonts w:ascii="標楷體" w:eastAsia="標楷體" w:hAnsi="標楷體" w:hint="eastAsia"/>
                <w:sz w:val="28"/>
                <w:szCs w:val="28"/>
              </w:rPr>
              <w:t>。</w:t>
            </w:r>
          </w:p>
        </w:tc>
      </w:tr>
      <w:tr w:rsidR="0081053B" w:rsidRPr="00B5115A" w:rsidTr="00A55FA3">
        <w:tc>
          <w:tcPr>
            <w:tcW w:w="10173" w:type="dxa"/>
            <w:gridSpan w:val="4"/>
            <w:shd w:val="clear" w:color="auto" w:fill="D99594" w:themeFill="accent2" w:themeFillTint="99"/>
          </w:tcPr>
          <w:p w:rsidR="0081053B" w:rsidRPr="00B5115A" w:rsidRDefault="0081053B" w:rsidP="008F1C5E">
            <w:pPr>
              <w:spacing w:line="460" w:lineRule="exact"/>
              <w:rPr>
                <w:rFonts w:ascii="標楷體" w:eastAsia="標楷體" w:hAnsi="標楷體"/>
                <w:sz w:val="28"/>
                <w:szCs w:val="28"/>
              </w:rPr>
            </w:pPr>
            <w:r>
              <w:rPr>
                <w:rFonts w:ascii="標楷體" w:eastAsia="標楷體" w:hAnsi="標楷體" w:hint="eastAsia"/>
                <w:sz w:val="28"/>
                <w:szCs w:val="28"/>
              </w:rPr>
              <w:t>二、開標</w:t>
            </w:r>
            <w:r w:rsidR="0056723F">
              <w:rPr>
                <w:rFonts w:ascii="標楷體" w:eastAsia="標楷體" w:hAnsi="標楷體" w:hint="eastAsia"/>
                <w:sz w:val="28"/>
                <w:szCs w:val="28"/>
              </w:rPr>
              <w:t>、</w:t>
            </w:r>
            <w:r>
              <w:rPr>
                <w:rFonts w:ascii="標楷體" w:eastAsia="標楷體" w:hAnsi="標楷體" w:hint="eastAsia"/>
                <w:sz w:val="28"/>
                <w:szCs w:val="28"/>
              </w:rPr>
              <w:t>審標</w:t>
            </w:r>
            <w:r w:rsidR="0056723F">
              <w:rPr>
                <w:rFonts w:ascii="標楷體" w:eastAsia="標楷體" w:hAnsi="標楷體" w:hint="eastAsia"/>
                <w:sz w:val="28"/>
                <w:szCs w:val="28"/>
              </w:rPr>
              <w:t>及決標</w:t>
            </w:r>
            <w:r>
              <w:rPr>
                <w:rFonts w:ascii="標楷體" w:eastAsia="標楷體" w:hAnsi="標楷體" w:hint="eastAsia"/>
                <w:sz w:val="28"/>
                <w:szCs w:val="28"/>
              </w:rPr>
              <w:t>階段</w:t>
            </w:r>
          </w:p>
        </w:tc>
      </w:tr>
      <w:tr w:rsidR="0081053B" w:rsidRPr="00B5115A" w:rsidTr="00A55FA3">
        <w:tc>
          <w:tcPr>
            <w:tcW w:w="776" w:type="dxa"/>
          </w:tcPr>
          <w:p w:rsidR="0081053B" w:rsidRPr="00B5115A" w:rsidRDefault="0081053B"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1</w:t>
            </w:r>
          </w:p>
        </w:tc>
        <w:tc>
          <w:tcPr>
            <w:tcW w:w="2625" w:type="dxa"/>
          </w:tcPr>
          <w:p w:rsidR="0081053B" w:rsidRPr="00B5115A" w:rsidRDefault="0081053B" w:rsidP="008F1C5E">
            <w:pPr>
              <w:spacing w:line="460" w:lineRule="exact"/>
              <w:jc w:val="both"/>
              <w:rPr>
                <w:rFonts w:ascii="標楷體" w:eastAsia="標楷體" w:hAnsi="標楷體"/>
                <w:sz w:val="28"/>
                <w:szCs w:val="28"/>
              </w:rPr>
            </w:pPr>
            <w:r>
              <w:rPr>
                <w:rFonts w:ascii="標楷體" w:eastAsia="標楷體" w:hAnsi="標楷體" w:hint="eastAsia"/>
                <w:sz w:val="28"/>
                <w:szCs w:val="28"/>
              </w:rPr>
              <w:t>未於開標前審查投</w:t>
            </w:r>
            <w:r>
              <w:rPr>
                <w:rFonts w:ascii="標楷體" w:eastAsia="標楷體" w:hAnsi="標楷體" w:hint="eastAsia"/>
                <w:sz w:val="28"/>
                <w:szCs w:val="28"/>
              </w:rPr>
              <w:lastRenderedPageBreak/>
              <w:t>標廠商是否被刊登為「拒絕往來廠商」或審查後未將查詢資料留存。</w:t>
            </w:r>
          </w:p>
        </w:tc>
        <w:tc>
          <w:tcPr>
            <w:tcW w:w="3442" w:type="dxa"/>
          </w:tcPr>
          <w:p w:rsidR="0081053B" w:rsidRPr="00B5115A" w:rsidRDefault="0081053B" w:rsidP="008F1C5E">
            <w:pPr>
              <w:spacing w:line="460" w:lineRule="exact"/>
              <w:jc w:val="both"/>
              <w:rPr>
                <w:rFonts w:ascii="標楷體" w:eastAsia="標楷體" w:hAnsi="標楷體"/>
                <w:sz w:val="28"/>
                <w:szCs w:val="28"/>
              </w:rPr>
            </w:pPr>
            <w:r>
              <w:rPr>
                <w:rFonts w:ascii="標楷體" w:eastAsia="標楷體" w:hAnsi="標楷體" w:hint="eastAsia"/>
                <w:sz w:val="28"/>
                <w:szCs w:val="28"/>
              </w:rPr>
              <w:lastRenderedPageBreak/>
              <w:t>開標前應查詢投標廠商是</w:t>
            </w:r>
            <w:r>
              <w:rPr>
                <w:rFonts w:ascii="標楷體" w:eastAsia="標楷體" w:hAnsi="標楷體" w:hint="eastAsia"/>
                <w:sz w:val="28"/>
                <w:szCs w:val="28"/>
              </w:rPr>
              <w:lastRenderedPageBreak/>
              <w:t>否為</w:t>
            </w:r>
            <w:r w:rsidRPr="008008D1">
              <w:rPr>
                <w:rFonts w:ascii="標楷體" w:eastAsia="標楷體" w:hAnsi="標楷體" w:hint="eastAsia"/>
                <w:sz w:val="28"/>
                <w:szCs w:val="28"/>
              </w:rPr>
              <w:t>「拒絕往來廠商」</w:t>
            </w:r>
            <w:r>
              <w:rPr>
                <w:rFonts w:ascii="標楷體" w:eastAsia="標楷體" w:hAnsi="標楷體" w:hint="eastAsia"/>
                <w:sz w:val="28"/>
                <w:szCs w:val="28"/>
              </w:rPr>
              <w:t>，如有上開情事應依採購法施行細則第55條規定不列入合格廠商。</w:t>
            </w:r>
          </w:p>
        </w:tc>
        <w:tc>
          <w:tcPr>
            <w:tcW w:w="3330" w:type="dxa"/>
          </w:tcPr>
          <w:p w:rsidR="0081053B" w:rsidRPr="00B5115A" w:rsidRDefault="0081053B" w:rsidP="008F1C5E">
            <w:pPr>
              <w:spacing w:line="460" w:lineRule="exact"/>
              <w:jc w:val="both"/>
              <w:rPr>
                <w:rFonts w:ascii="標楷體" w:eastAsia="標楷體" w:hAnsi="標楷體"/>
                <w:sz w:val="28"/>
                <w:szCs w:val="28"/>
              </w:rPr>
            </w:pPr>
            <w:r>
              <w:rPr>
                <w:rFonts w:ascii="標楷體" w:eastAsia="標楷體" w:hAnsi="標楷體" w:hint="eastAsia"/>
                <w:sz w:val="28"/>
                <w:szCs w:val="28"/>
              </w:rPr>
              <w:lastRenderedPageBreak/>
              <w:t>政府</w:t>
            </w:r>
            <w:r w:rsidRPr="004931AA">
              <w:rPr>
                <w:rFonts w:ascii="標楷體" w:eastAsia="標楷體" w:hAnsi="標楷體" w:hint="eastAsia"/>
                <w:sz w:val="28"/>
                <w:szCs w:val="28"/>
              </w:rPr>
              <w:t>採購法施行細則第</w:t>
            </w:r>
            <w:r w:rsidRPr="004931AA">
              <w:rPr>
                <w:rFonts w:ascii="標楷體" w:eastAsia="標楷體" w:hAnsi="標楷體" w:hint="eastAsia"/>
                <w:sz w:val="28"/>
                <w:szCs w:val="28"/>
              </w:rPr>
              <w:lastRenderedPageBreak/>
              <w:t>55條</w:t>
            </w:r>
            <w:r>
              <w:rPr>
                <w:rFonts w:ascii="標楷體" w:eastAsia="標楷體" w:hAnsi="標楷體" w:hint="eastAsia"/>
                <w:sz w:val="28"/>
                <w:szCs w:val="28"/>
              </w:rPr>
              <w:t>、工程會98年6月12日工程企字第09800243550號函。</w:t>
            </w:r>
          </w:p>
        </w:tc>
      </w:tr>
      <w:tr w:rsidR="0081053B" w:rsidRPr="00B5115A" w:rsidTr="00A55FA3">
        <w:tc>
          <w:tcPr>
            <w:tcW w:w="776" w:type="dxa"/>
          </w:tcPr>
          <w:p w:rsidR="0081053B" w:rsidRPr="004931AA" w:rsidRDefault="0081053B"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lastRenderedPageBreak/>
              <w:t>2</w:t>
            </w:r>
          </w:p>
        </w:tc>
        <w:tc>
          <w:tcPr>
            <w:tcW w:w="2625" w:type="dxa"/>
          </w:tcPr>
          <w:p w:rsidR="0081053B" w:rsidRPr="00B5115A" w:rsidRDefault="0081053B" w:rsidP="008F1C5E">
            <w:pPr>
              <w:spacing w:line="460" w:lineRule="exact"/>
              <w:jc w:val="both"/>
              <w:rPr>
                <w:rFonts w:ascii="標楷體" w:eastAsia="標楷體" w:hAnsi="標楷體"/>
                <w:sz w:val="28"/>
                <w:szCs w:val="28"/>
              </w:rPr>
            </w:pPr>
            <w:r>
              <w:rPr>
                <w:rFonts w:ascii="標楷體" w:eastAsia="標楷體" w:hAnsi="標楷體" w:hint="eastAsia"/>
                <w:sz w:val="28"/>
                <w:szCs w:val="28"/>
              </w:rPr>
              <w:t>未見以書面指派主持開標人員文件，或僅以口頭請示。</w:t>
            </w:r>
          </w:p>
        </w:tc>
        <w:tc>
          <w:tcPr>
            <w:tcW w:w="3442" w:type="dxa"/>
          </w:tcPr>
          <w:p w:rsidR="0081053B" w:rsidRPr="00B5115A" w:rsidRDefault="0081053B" w:rsidP="008F1C5E">
            <w:pPr>
              <w:spacing w:line="460" w:lineRule="exact"/>
              <w:jc w:val="both"/>
              <w:rPr>
                <w:rFonts w:ascii="標楷體" w:eastAsia="標楷體" w:hAnsi="標楷體"/>
                <w:sz w:val="28"/>
                <w:szCs w:val="28"/>
              </w:rPr>
            </w:pPr>
            <w:r>
              <w:rPr>
                <w:rFonts w:ascii="標楷體" w:eastAsia="標楷體" w:hAnsi="標楷體" w:hint="eastAsia"/>
                <w:sz w:val="28"/>
                <w:szCs w:val="28"/>
              </w:rPr>
              <w:t>主持開標人員，由機關首長或其授權人員指派適當人員擔任。</w:t>
            </w:r>
          </w:p>
        </w:tc>
        <w:tc>
          <w:tcPr>
            <w:tcW w:w="3330" w:type="dxa"/>
          </w:tcPr>
          <w:p w:rsidR="0081053B" w:rsidRPr="00B5115A" w:rsidRDefault="0081053B" w:rsidP="008F1C5E">
            <w:pPr>
              <w:spacing w:line="460" w:lineRule="exact"/>
              <w:jc w:val="both"/>
              <w:rPr>
                <w:rFonts w:ascii="標楷體" w:eastAsia="標楷體" w:hAnsi="標楷體"/>
                <w:sz w:val="28"/>
                <w:szCs w:val="28"/>
              </w:rPr>
            </w:pPr>
            <w:r>
              <w:rPr>
                <w:rFonts w:ascii="標楷體" w:eastAsia="標楷體" w:hAnsi="標楷體" w:hint="eastAsia"/>
                <w:sz w:val="28"/>
                <w:szCs w:val="28"/>
              </w:rPr>
              <w:t>政府採購法施行細則第50條第2項。</w:t>
            </w:r>
          </w:p>
        </w:tc>
      </w:tr>
      <w:tr w:rsidR="0056723F" w:rsidRPr="00B5115A" w:rsidTr="00A55FA3">
        <w:tc>
          <w:tcPr>
            <w:tcW w:w="776" w:type="dxa"/>
          </w:tcPr>
          <w:p w:rsidR="0056723F" w:rsidRPr="00B5115A" w:rsidRDefault="0056723F"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3</w:t>
            </w:r>
          </w:p>
        </w:tc>
        <w:tc>
          <w:tcPr>
            <w:tcW w:w="2625" w:type="dxa"/>
          </w:tcPr>
          <w:p w:rsidR="0056723F" w:rsidRPr="00B5115A" w:rsidRDefault="0056723F" w:rsidP="008F1C5E">
            <w:pPr>
              <w:spacing w:line="460" w:lineRule="exact"/>
              <w:jc w:val="both"/>
              <w:rPr>
                <w:rFonts w:ascii="標楷體" w:eastAsia="標楷體" w:hAnsi="標楷體"/>
                <w:sz w:val="28"/>
                <w:szCs w:val="28"/>
              </w:rPr>
            </w:pPr>
            <w:r>
              <w:rPr>
                <w:rFonts w:ascii="標楷體" w:eastAsia="標楷體" w:hAnsi="標楷體" w:hint="eastAsia"/>
                <w:sz w:val="28"/>
                <w:szCs w:val="28"/>
              </w:rPr>
              <w:t>3家廠商投標，開標後發現其中2家廠商投標文件不符規定而資格不符，</w:t>
            </w:r>
            <w:r w:rsidR="00F41504">
              <w:rPr>
                <w:rFonts w:ascii="標楷體" w:eastAsia="標楷體" w:hAnsi="標楷體" w:hint="eastAsia"/>
                <w:sz w:val="28"/>
                <w:szCs w:val="28"/>
              </w:rPr>
              <w:t>致</w:t>
            </w:r>
            <w:r>
              <w:rPr>
                <w:rFonts w:ascii="標楷體" w:eastAsia="標楷體" w:hAnsi="標楷體" w:hint="eastAsia"/>
                <w:sz w:val="28"/>
                <w:szCs w:val="28"/>
              </w:rPr>
              <w:t>僅餘1家廠商符合招標文件規定，疑有圍標行為，未做後續處置。</w:t>
            </w:r>
          </w:p>
        </w:tc>
        <w:tc>
          <w:tcPr>
            <w:tcW w:w="3442" w:type="dxa"/>
          </w:tcPr>
          <w:p w:rsidR="0056723F" w:rsidRPr="00B5115A" w:rsidRDefault="0056723F" w:rsidP="008F1C5E">
            <w:pPr>
              <w:spacing w:line="460" w:lineRule="exact"/>
              <w:jc w:val="both"/>
              <w:rPr>
                <w:rFonts w:ascii="標楷體" w:eastAsia="標楷體" w:hAnsi="標楷體"/>
                <w:sz w:val="28"/>
                <w:szCs w:val="28"/>
              </w:rPr>
            </w:pPr>
            <w:r>
              <w:rPr>
                <w:rFonts w:ascii="標楷體" w:eastAsia="標楷體" w:hAnsi="標楷體" w:hint="eastAsia"/>
                <w:sz w:val="28"/>
                <w:szCs w:val="28"/>
              </w:rPr>
              <w:t>審標人員審查投標廠商文件應留意有無重大異常關聯等足以影響採購公正之違法行為，並即時妥處，以端正採購秩序。</w:t>
            </w:r>
          </w:p>
        </w:tc>
        <w:tc>
          <w:tcPr>
            <w:tcW w:w="3330" w:type="dxa"/>
          </w:tcPr>
          <w:p w:rsidR="0056723F" w:rsidRPr="00B5115A" w:rsidRDefault="0056723F" w:rsidP="008F1C5E">
            <w:pPr>
              <w:spacing w:line="460" w:lineRule="exact"/>
              <w:jc w:val="both"/>
              <w:rPr>
                <w:rFonts w:ascii="標楷體" w:eastAsia="標楷體" w:hAnsi="標楷體"/>
                <w:sz w:val="28"/>
                <w:szCs w:val="28"/>
              </w:rPr>
            </w:pPr>
            <w:r>
              <w:rPr>
                <w:rFonts w:ascii="標楷體" w:eastAsia="標楷體" w:hAnsi="標楷體" w:hint="eastAsia"/>
                <w:sz w:val="28"/>
                <w:szCs w:val="28"/>
              </w:rPr>
              <w:t>工程會95年7月25日工程企字第09500256920號函。</w:t>
            </w:r>
          </w:p>
        </w:tc>
      </w:tr>
      <w:tr w:rsidR="0056723F" w:rsidRPr="00B5115A" w:rsidTr="00A55FA3">
        <w:trPr>
          <w:trHeight w:val="3905"/>
        </w:trPr>
        <w:tc>
          <w:tcPr>
            <w:tcW w:w="776" w:type="dxa"/>
          </w:tcPr>
          <w:p w:rsidR="0056723F" w:rsidRPr="00B5115A" w:rsidRDefault="0056723F"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4</w:t>
            </w:r>
          </w:p>
        </w:tc>
        <w:tc>
          <w:tcPr>
            <w:tcW w:w="2625" w:type="dxa"/>
          </w:tcPr>
          <w:p w:rsidR="0056723F" w:rsidRPr="00B5115A" w:rsidRDefault="0056723F" w:rsidP="008F1C5E">
            <w:pPr>
              <w:spacing w:line="460" w:lineRule="exact"/>
              <w:jc w:val="both"/>
              <w:rPr>
                <w:rFonts w:ascii="標楷體" w:eastAsia="標楷體" w:hAnsi="標楷體"/>
                <w:sz w:val="28"/>
                <w:szCs w:val="28"/>
              </w:rPr>
            </w:pPr>
            <w:r>
              <w:rPr>
                <w:rFonts w:ascii="標楷體" w:eastAsia="標楷體" w:hAnsi="標楷體" w:hint="eastAsia"/>
                <w:sz w:val="28"/>
                <w:szCs w:val="28"/>
              </w:rPr>
              <w:t>辦理公告金額以上之採購，未於決標日起30日內，將決標結果公告刊登於政府採購公報，並以書面通知各投標廠商，無法決標者亦同。</w:t>
            </w:r>
          </w:p>
        </w:tc>
        <w:tc>
          <w:tcPr>
            <w:tcW w:w="3442" w:type="dxa"/>
          </w:tcPr>
          <w:p w:rsidR="0056723F" w:rsidRPr="00B5115A" w:rsidRDefault="0056723F" w:rsidP="008F1C5E">
            <w:pPr>
              <w:spacing w:line="460" w:lineRule="exact"/>
              <w:jc w:val="both"/>
              <w:rPr>
                <w:rFonts w:ascii="標楷體" w:eastAsia="標楷體" w:hAnsi="標楷體"/>
                <w:sz w:val="28"/>
                <w:szCs w:val="28"/>
              </w:rPr>
            </w:pPr>
            <w:r>
              <w:rPr>
                <w:rFonts w:ascii="標楷體" w:eastAsia="標楷體" w:hAnsi="標楷體" w:hint="eastAsia"/>
                <w:sz w:val="28"/>
                <w:szCs w:val="28"/>
              </w:rPr>
              <w:t>機關辦理公告金額以上採購之招標，除有特殊情形者外，應於決標日起30日內，將決標公告刊登於政府採購公報，並以書面通知各投標廠商。尚不得僅通知得標廠商或僅通知合格但未得標之廠商。</w:t>
            </w:r>
          </w:p>
        </w:tc>
        <w:tc>
          <w:tcPr>
            <w:tcW w:w="3330" w:type="dxa"/>
          </w:tcPr>
          <w:p w:rsidR="0056723F" w:rsidRPr="00B5115A" w:rsidRDefault="0056723F" w:rsidP="008F1C5E">
            <w:pPr>
              <w:spacing w:line="460" w:lineRule="exact"/>
              <w:jc w:val="both"/>
              <w:rPr>
                <w:rFonts w:ascii="標楷體" w:eastAsia="標楷體" w:hAnsi="標楷體"/>
                <w:sz w:val="28"/>
                <w:szCs w:val="28"/>
              </w:rPr>
            </w:pPr>
            <w:r>
              <w:rPr>
                <w:rFonts w:ascii="標楷體" w:eastAsia="標楷體" w:hAnsi="標楷體" w:hint="eastAsia"/>
                <w:sz w:val="28"/>
                <w:szCs w:val="28"/>
              </w:rPr>
              <w:t>政府採購法第61條、政府採購法施行細則第85條。</w:t>
            </w:r>
          </w:p>
        </w:tc>
      </w:tr>
      <w:tr w:rsidR="0056723F" w:rsidRPr="00B5115A" w:rsidTr="00A55FA3">
        <w:tc>
          <w:tcPr>
            <w:tcW w:w="776" w:type="dxa"/>
          </w:tcPr>
          <w:p w:rsidR="0056723F" w:rsidRPr="00890BD0" w:rsidRDefault="0056723F"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5</w:t>
            </w:r>
          </w:p>
        </w:tc>
        <w:tc>
          <w:tcPr>
            <w:tcW w:w="2625" w:type="dxa"/>
          </w:tcPr>
          <w:p w:rsidR="0056723F" w:rsidRPr="00B5115A" w:rsidRDefault="0056723F" w:rsidP="008F1C5E">
            <w:pPr>
              <w:spacing w:line="460" w:lineRule="exact"/>
              <w:jc w:val="both"/>
              <w:rPr>
                <w:rFonts w:ascii="標楷體" w:eastAsia="標楷體" w:hAnsi="標楷體"/>
                <w:sz w:val="28"/>
                <w:szCs w:val="28"/>
              </w:rPr>
            </w:pPr>
            <w:r>
              <w:rPr>
                <w:rFonts w:ascii="標楷體" w:eastAsia="標楷體" w:hAnsi="標楷體" w:hint="eastAsia"/>
                <w:sz w:val="28"/>
                <w:szCs w:val="28"/>
              </w:rPr>
              <w:t>開標紀錄記載不全。誤以為招標文件已載明固定費用或固定費率給付者，紀錄可不填廠商標價。</w:t>
            </w:r>
          </w:p>
        </w:tc>
        <w:tc>
          <w:tcPr>
            <w:tcW w:w="3442" w:type="dxa"/>
          </w:tcPr>
          <w:p w:rsidR="0056723F" w:rsidRPr="00B5115A" w:rsidRDefault="0056723F" w:rsidP="008F1C5E">
            <w:pPr>
              <w:spacing w:line="460" w:lineRule="exact"/>
              <w:jc w:val="both"/>
              <w:rPr>
                <w:rFonts w:ascii="標楷體" w:eastAsia="標楷體" w:hAnsi="標楷體"/>
                <w:sz w:val="28"/>
                <w:szCs w:val="28"/>
              </w:rPr>
            </w:pPr>
            <w:r>
              <w:rPr>
                <w:rFonts w:ascii="標楷體" w:eastAsia="標楷體" w:hAnsi="標楷體" w:hint="eastAsia"/>
                <w:sz w:val="28"/>
                <w:szCs w:val="28"/>
              </w:rPr>
              <w:t>加強教育訓練。</w:t>
            </w:r>
          </w:p>
        </w:tc>
        <w:tc>
          <w:tcPr>
            <w:tcW w:w="3330" w:type="dxa"/>
          </w:tcPr>
          <w:p w:rsidR="0056723F" w:rsidRPr="00B5115A" w:rsidRDefault="005350DD" w:rsidP="008F1C5E">
            <w:pPr>
              <w:spacing w:line="460" w:lineRule="exact"/>
              <w:jc w:val="both"/>
              <w:rPr>
                <w:rFonts w:ascii="標楷體" w:eastAsia="標楷體" w:hAnsi="標楷體"/>
                <w:sz w:val="28"/>
                <w:szCs w:val="28"/>
              </w:rPr>
            </w:pPr>
            <w:r>
              <w:rPr>
                <w:rFonts w:ascii="標楷體" w:eastAsia="標楷體" w:hAnsi="標楷體" w:hint="eastAsia"/>
                <w:sz w:val="28"/>
                <w:szCs w:val="28"/>
              </w:rPr>
              <w:t>政府採購法</w:t>
            </w:r>
            <w:r w:rsidR="0056723F">
              <w:rPr>
                <w:rFonts w:ascii="標楷體" w:eastAsia="標楷體" w:hAnsi="標楷體" w:hint="eastAsia"/>
                <w:sz w:val="28"/>
                <w:szCs w:val="28"/>
              </w:rPr>
              <w:t>施行細則第51條。</w:t>
            </w:r>
          </w:p>
        </w:tc>
      </w:tr>
      <w:tr w:rsidR="0056723F" w:rsidRPr="00B5115A" w:rsidTr="00A55FA3">
        <w:tc>
          <w:tcPr>
            <w:tcW w:w="776" w:type="dxa"/>
          </w:tcPr>
          <w:p w:rsidR="0056723F" w:rsidRDefault="0056723F"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6</w:t>
            </w:r>
          </w:p>
        </w:tc>
        <w:tc>
          <w:tcPr>
            <w:tcW w:w="2625" w:type="dxa"/>
          </w:tcPr>
          <w:p w:rsidR="0056723F" w:rsidRDefault="00BB318F" w:rsidP="008F1C5E">
            <w:pPr>
              <w:spacing w:line="460" w:lineRule="exact"/>
              <w:jc w:val="both"/>
              <w:rPr>
                <w:rFonts w:ascii="標楷體" w:eastAsia="標楷體" w:hAnsi="標楷體"/>
                <w:sz w:val="28"/>
                <w:szCs w:val="28"/>
              </w:rPr>
            </w:pPr>
            <w:r>
              <w:rPr>
                <w:rFonts w:ascii="標楷體" w:eastAsia="標楷體" w:hAnsi="標楷體" w:hint="eastAsia"/>
                <w:sz w:val="28"/>
                <w:szCs w:val="28"/>
              </w:rPr>
              <w:t>未提出預估底價之分析。</w:t>
            </w:r>
          </w:p>
        </w:tc>
        <w:tc>
          <w:tcPr>
            <w:tcW w:w="3442" w:type="dxa"/>
          </w:tcPr>
          <w:p w:rsidR="0056723F" w:rsidRDefault="005350DD" w:rsidP="008F1C5E">
            <w:pPr>
              <w:spacing w:line="460" w:lineRule="exact"/>
              <w:jc w:val="both"/>
              <w:rPr>
                <w:rFonts w:ascii="標楷體" w:eastAsia="標楷體" w:hAnsi="標楷體"/>
                <w:sz w:val="28"/>
                <w:szCs w:val="28"/>
              </w:rPr>
            </w:pPr>
            <w:r w:rsidRPr="005350DD">
              <w:rPr>
                <w:rFonts w:ascii="標楷體" w:eastAsia="標楷體" w:hAnsi="標楷體" w:hint="eastAsia"/>
                <w:sz w:val="28"/>
                <w:szCs w:val="28"/>
              </w:rPr>
              <w:t>加強教育訓練。</w:t>
            </w:r>
          </w:p>
        </w:tc>
        <w:tc>
          <w:tcPr>
            <w:tcW w:w="3330" w:type="dxa"/>
          </w:tcPr>
          <w:p w:rsidR="0056723F" w:rsidRPr="00BB318F" w:rsidRDefault="00BB318F" w:rsidP="008F1C5E">
            <w:pPr>
              <w:spacing w:line="460" w:lineRule="exact"/>
              <w:jc w:val="both"/>
              <w:rPr>
                <w:rFonts w:ascii="標楷體" w:eastAsia="標楷體" w:hAnsi="標楷體"/>
                <w:sz w:val="28"/>
                <w:szCs w:val="28"/>
              </w:rPr>
            </w:pPr>
            <w:r>
              <w:rPr>
                <w:rFonts w:ascii="標楷體" w:eastAsia="標楷體" w:hAnsi="標楷體" w:hint="eastAsia"/>
                <w:sz w:val="28"/>
                <w:szCs w:val="28"/>
              </w:rPr>
              <w:t>政府採購法第46條、政府採購法施行細則第53條。</w:t>
            </w:r>
          </w:p>
        </w:tc>
      </w:tr>
      <w:tr w:rsidR="0056723F" w:rsidRPr="00B5115A" w:rsidTr="00A55FA3">
        <w:tc>
          <w:tcPr>
            <w:tcW w:w="776" w:type="dxa"/>
          </w:tcPr>
          <w:p w:rsidR="0056723F" w:rsidRDefault="005350DD"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7</w:t>
            </w:r>
          </w:p>
        </w:tc>
        <w:tc>
          <w:tcPr>
            <w:tcW w:w="2625" w:type="dxa"/>
          </w:tcPr>
          <w:p w:rsidR="0056723F" w:rsidRDefault="005350DD" w:rsidP="008F1C5E">
            <w:pPr>
              <w:spacing w:line="460" w:lineRule="exact"/>
              <w:ind w:left="1" w:hanging="1"/>
              <w:jc w:val="both"/>
              <w:rPr>
                <w:rFonts w:ascii="標楷體" w:eastAsia="標楷體" w:hAnsi="標楷體"/>
                <w:sz w:val="28"/>
                <w:szCs w:val="28"/>
              </w:rPr>
            </w:pPr>
            <w:r>
              <w:rPr>
                <w:rFonts w:ascii="標楷體" w:eastAsia="標楷體" w:hAnsi="標楷體" w:hint="eastAsia"/>
                <w:sz w:val="28"/>
                <w:szCs w:val="28"/>
              </w:rPr>
              <w:t>廠商標價低於底價百分之八十，未檢討底價是否合理，即逕行通知廠商說明或繳納差額保證金。</w:t>
            </w:r>
          </w:p>
        </w:tc>
        <w:tc>
          <w:tcPr>
            <w:tcW w:w="3442" w:type="dxa"/>
          </w:tcPr>
          <w:p w:rsidR="0056723F" w:rsidRPr="005350DD" w:rsidRDefault="0085436A" w:rsidP="008F1C5E">
            <w:pPr>
              <w:spacing w:line="460" w:lineRule="exact"/>
              <w:jc w:val="both"/>
              <w:rPr>
                <w:rFonts w:ascii="標楷體" w:eastAsia="標楷體" w:hAnsi="標楷體"/>
                <w:sz w:val="28"/>
                <w:szCs w:val="28"/>
              </w:rPr>
            </w:pPr>
            <w:r>
              <w:rPr>
                <w:rFonts w:ascii="標楷體" w:eastAsia="標楷體" w:hAnsi="標楷體" w:hint="eastAsia"/>
                <w:sz w:val="28"/>
                <w:szCs w:val="28"/>
              </w:rPr>
              <w:t>訂有底價之採購，機關如發現底價偏高</w:t>
            </w:r>
            <w:r w:rsidR="008F1C5E">
              <w:rPr>
                <w:rFonts w:ascii="標楷體" w:eastAsia="標楷體" w:hAnsi="標楷體" w:hint="eastAsia"/>
                <w:sz w:val="28"/>
                <w:szCs w:val="28"/>
              </w:rPr>
              <w:t>造成</w:t>
            </w:r>
            <w:r>
              <w:rPr>
                <w:rFonts w:ascii="標楷體" w:eastAsia="標楷體" w:hAnsi="標楷體" w:hint="eastAsia"/>
                <w:sz w:val="28"/>
                <w:szCs w:val="28"/>
              </w:rPr>
              <w:t>最低標標價偏低者，不適用政府採購法第58條之規定。</w:t>
            </w:r>
          </w:p>
        </w:tc>
        <w:tc>
          <w:tcPr>
            <w:tcW w:w="3330" w:type="dxa"/>
          </w:tcPr>
          <w:p w:rsidR="0056723F" w:rsidRDefault="005350DD" w:rsidP="008F1C5E">
            <w:pPr>
              <w:spacing w:line="460" w:lineRule="exact"/>
              <w:jc w:val="both"/>
              <w:rPr>
                <w:rFonts w:ascii="標楷體" w:eastAsia="標楷體" w:hAnsi="標楷體"/>
                <w:sz w:val="28"/>
                <w:szCs w:val="28"/>
              </w:rPr>
            </w:pPr>
            <w:r>
              <w:rPr>
                <w:rFonts w:ascii="標楷體" w:eastAsia="標楷體" w:hAnsi="標楷體" w:hint="eastAsia"/>
                <w:sz w:val="28"/>
                <w:szCs w:val="28"/>
              </w:rPr>
              <w:t>政府採購法第58條、</w:t>
            </w:r>
            <w:r w:rsidRPr="005350DD">
              <w:rPr>
                <w:rFonts w:ascii="標楷體" w:eastAsia="標楷體" w:hAnsi="標楷體" w:hint="eastAsia"/>
                <w:sz w:val="28"/>
                <w:szCs w:val="28"/>
              </w:rPr>
              <w:t>「</w:t>
            </w:r>
            <w:r w:rsidR="0085436A">
              <w:rPr>
                <w:rFonts w:ascii="標楷體" w:eastAsia="標楷體" w:hAnsi="標楷體" w:hint="eastAsia"/>
                <w:sz w:val="28"/>
                <w:szCs w:val="28"/>
              </w:rPr>
              <w:t>依</w:t>
            </w:r>
            <w:r>
              <w:rPr>
                <w:rFonts w:ascii="標楷體" w:eastAsia="標楷體" w:hAnsi="標楷體" w:hint="eastAsia"/>
                <w:sz w:val="28"/>
                <w:szCs w:val="28"/>
              </w:rPr>
              <w:t>政府採購法</w:t>
            </w:r>
            <w:r w:rsidR="0085436A">
              <w:rPr>
                <w:rFonts w:ascii="標楷體" w:eastAsia="標楷體" w:hAnsi="標楷體" w:hint="eastAsia"/>
                <w:sz w:val="28"/>
                <w:szCs w:val="28"/>
              </w:rPr>
              <w:t>第58條處理總標價低於</w:t>
            </w:r>
            <w:r w:rsidR="008F1C5E">
              <w:rPr>
                <w:rFonts w:ascii="標楷體" w:eastAsia="標楷體" w:hAnsi="標楷體" w:hint="eastAsia"/>
                <w:sz w:val="28"/>
                <w:szCs w:val="28"/>
              </w:rPr>
              <w:t>底價</w:t>
            </w:r>
            <w:r w:rsidR="0085436A">
              <w:rPr>
                <w:rFonts w:ascii="標楷體" w:eastAsia="標楷體" w:hAnsi="標楷體" w:hint="eastAsia"/>
                <w:sz w:val="28"/>
                <w:szCs w:val="28"/>
              </w:rPr>
              <w:t>百分之八十案件之執行程序</w:t>
            </w:r>
            <w:r w:rsidRPr="005350DD">
              <w:rPr>
                <w:rFonts w:ascii="標楷體" w:eastAsia="標楷體" w:hAnsi="標楷體" w:hint="eastAsia"/>
                <w:sz w:val="28"/>
                <w:szCs w:val="28"/>
              </w:rPr>
              <w:t>」</w:t>
            </w:r>
            <w:r w:rsidR="0085436A">
              <w:rPr>
                <w:rFonts w:ascii="標楷體" w:eastAsia="標楷體" w:hAnsi="標楷體" w:hint="eastAsia"/>
                <w:sz w:val="28"/>
                <w:szCs w:val="28"/>
              </w:rPr>
              <w:t>。</w:t>
            </w:r>
          </w:p>
        </w:tc>
      </w:tr>
      <w:tr w:rsidR="0056723F" w:rsidRPr="00B5115A" w:rsidTr="00A55FA3">
        <w:tc>
          <w:tcPr>
            <w:tcW w:w="10173" w:type="dxa"/>
            <w:gridSpan w:val="4"/>
            <w:shd w:val="clear" w:color="auto" w:fill="D99594" w:themeFill="accent2" w:themeFillTint="99"/>
          </w:tcPr>
          <w:p w:rsidR="0056723F" w:rsidRPr="00B5115A" w:rsidRDefault="0056723F" w:rsidP="008F1C5E">
            <w:pPr>
              <w:spacing w:line="460" w:lineRule="exact"/>
              <w:rPr>
                <w:rFonts w:ascii="標楷體" w:eastAsia="標楷體" w:hAnsi="標楷體"/>
                <w:sz w:val="28"/>
                <w:szCs w:val="28"/>
              </w:rPr>
            </w:pPr>
            <w:r>
              <w:rPr>
                <w:rFonts w:ascii="標楷體" w:eastAsia="標楷體" w:hAnsi="標楷體" w:hint="eastAsia"/>
                <w:sz w:val="28"/>
                <w:szCs w:val="28"/>
              </w:rPr>
              <w:t>三、履約及驗收階段</w:t>
            </w:r>
          </w:p>
        </w:tc>
      </w:tr>
      <w:tr w:rsidR="0056723F" w:rsidRPr="00B5115A" w:rsidTr="00A55FA3">
        <w:tc>
          <w:tcPr>
            <w:tcW w:w="776" w:type="dxa"/>
          </w:tcPr>
          <w:p w:rsidR="0056723F" w:rsidRPr="00B5115A" w:rsidRDefault="0056723F"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1</w:t>
            </w:r>
          </w:p>
        </w:tc>
        <w:tc>
          <w:tcPr>
            <w:tcW w:w="2625"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廠商未依契約規定投保。</w:t>
            </w:r>
          </w:p>
        </w:tc>
        <w:tc>
          <w:tcPr>
            <w:tcW w:w="3442"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督促廠商依契約規定投保，</w:t>
            </w:r>
            <w:r w:rsidR="00F33FE1">
              <w:rPr>
                <w:rFonts w:ascii="標楷體" w:eastAsia="標楷體" w:hAnsi="標楷體" w:hint="eastAsia"/>
                <w:sz w:val="28"/>
                <w:szCs w:val="28"/>
              </w:rPr>
              <w:t>履約期間若有延長</w:t>
            </w:r>
            <w:r w:rsidR="0085436A">
              <w:rPr>
                <w:rFonts w:ascii="標楷體" w:eastAsia="標楷體" w:hAnsi="標楷體" w:hint="eastAsia"/>
                <w:sz w:val="28"/>
                <w:szCs w:val="28"/>
              </w:rPr>
              <w:t>或金額變更，保險期間和保額應併同加保，</w:t>
            </w:r>
            <w:r>
              <w:rPr>
                <w:rFonts w:ascii="標楷體" w:eastAsia="標楷體" w:hAnsi="標楷體" w:hint="eastAsia"/>
                <w:sz w:val="28"/>
                <w:szCs w:val="28"/>
              </w:rPr>
              <w:t>以維護機關權益。</w:t>
            </w:r>
          </w:p>
        </w:tc>
        <w:tc>
          <w:tcPr>
            <w:tcW w:w="3330" w:type="dxa"/>
          </w:tcPr>
          <w:p w:rsidR="0056723F" w:rsidRPr="008D1AA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工程會100年11月4日工程企字第10000418530號函。</w:t>
            </w:r>
          </w:p>
        </w:tc>
      </w:tr>
      <w:tr w:rsidR="0056723F" w:rsidRPr="00B5115A" w:rsidTr="00A55FA3">
        <w:tc>
          <w:tcPr>
            <w:tcW w:w="776" w:type="dxa"/>
          </w:tcPr>
          <w:p w:rsidR="0056723F" w:rsidRPr="00B5115A" w:rsidRDefault="0056723F"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2</w:t>
            </w:r>
          </w:p>
        </w:tc>
        <w:tc>
          <w:tcPr>
            <w:tcW w:w="2625"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驗收紀錄之驗收經過欄位略以「驗收結果與契約、圖說、貨樣規定相符」，內容過於簡略。</w:t>
            </w:r>
          </w:p>
        </w:tc>
        <w:tc>
          <w:tcPr>
            <w:tcW w:w="3442"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驗收紀錄應詳實記載驗收數量、瑕疵數量及廠商履約情形等，以避免有驗收不實之情形。</w:t>
            </w:r>
          </w:p>
        </w:tc>
        <w:tc>
          <w:tcPr>
            <w:tcW w:w="3330" w:type="dxa"/>
          </w:tcPr>
          <w:p w:rsidR="0056723F" w:rsidRPr="00B5115A" w:rsidRDefault="0056723F" w:rsidP="00F33FE1">
            <w:pPr>
              <w:spacing w:line="460" w:lineRule="exact"/>
              <w:jc w:val="both"/>
              <w:rPr>
                <w:rFonts w:ascii="標楷體" w:eastAsia="標楷體" w:hAnsi="標楷體"/>
                <w:sz w:val="28"/>
                <w:szCs w:val="28"/>
              </w:rPr>
            </w:pPr>
            <w:r w:rsidRPr="00825D97">
              <w:rPr>
                <w:rFonts w:ascii="標楷體" w:eastAsia="標楷體" w:hAnsi="標楷體" w:hint="eastAsia"/>
                <w:sz w:val="28"/>
                <w:szCs w:val="28"/>
              </w:rPr>
              <w:t>「政府採購錯誤行為態樣」序號</w:t>
            </w:r>
            <w:r>
              <w:rPr>
                <w:rFonts w:ascii="標楷體" w:eastAsia="標楷體" w:hAnsi="標楷體" w:hint="eastAsia"/>
                <w:sz w:val="28"/>
                <w:szCs w:val="28"/>
              </w:rPr>
              <w:t>12</w:t>
            </w:r>
            <w:r w:rsidR="0085436A">
              <w:rPr>
                <w:rFonts w:ascii="標楷體" w:eastAsia="標楷體" w:hAnsi="標楷體" w:hint="eastAsia"/>
                <w:sz w:val="28"/>
                <w:szCs w:val="28"/>
              </w:rPr>
              <w:t>(二)</w:t>
            </w:r>
            <w:r w:rsidRPr="00825D97">
              <w:rPr>
                <w:rFonts w:ascii="標楷體" w:eastAsia="標楷體" w:hAnsi="標楷體" w:hint="eastAsia"/>
                <w:sz w:val="28"/>
                <w:szCs w:val="28"/>
              </w:rPr>
              <w:t>。</w:t>
            </w:r>
          </w:p>
        </w:tc>
      </w:tr>
      <w:tr w:rsidR="0056723F" w:rsidRPr="00B5115A" w:rsidTr="00A55FA3">
        <w:tc>
          <w:tcPr>
            <w:tcW w:w="776" w:type="dxa"/>
          </w:tcPr>
          <w:p w:rsidR="0056723F" w:rsidRPr="00825D97" w:rsidRDefault="0056723F"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3</w:t>
            </w:r>
          </w:p>
        </w:tc>
        <w:tc>
          <w:tcPr>
            <w:tcW w:w="2625"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由臨時人員擔任主驗人員。</w:t>
            </w:r>
          </w:p>
        </w:tc>
        <w:tc>
          <w:tcPr>
            <w:tcW w:w="3442"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技工、工友或臨時人員於人力許可之情形下，依工程會函釋不宜擔任主持開標、決標及主持初驗、驗收等需負相當法律責任之工作。</w:t>
            </w:r>
          </w:p>
        </w:tc>
        <w:tc>
          <w:tcPr>
            <w:tcW w:w="3330"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工程會90年9月24日工程管字第90031220號函。</w:t>
            </w:r>
          </w:p>
        </w:tc>
      </w:tr>
      <w:tr w:rsidR="0056723F" w:rsidRPr="00B5115A" w:rsidTr="00A55FA3">
        <w:tc>
          <w:tcPr>
            <w:tcW w:w="776" w:type="dxa"/>
          </w:tcPr>
          <w:p w:rsidR="0056723F" w:rsidRPr="00B5115A" w:rsidRDefault="0056723F"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4</w:t>
            </w:r>
          </w:p>
        </w:tc>
        <w:tc>
          <w:tcPr>
            <w:tcW w:w="2625"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驗收已超過規定期限。</w:t>
            </w:r>
          </w:p>
        </w:tc>
        <w:tc>
          <w:tcPr>
            <w:tcW w:w="3442"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採購法施行細則第94條規定，工程竣工後無初驗程序者，除契約另有規定外，機關應於接獲廠商通知備驗或可得驗收之程序完成後三十日內辦理驗收，並作成驗收紀錄。</w:t>
            </w:r>
          </w:p>
        </w:tc>
        <w:tc>
          <w:tcPr>
            <w:tcW w:w="3330"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政府採購法第71條第1項、政府採購法施行細則第92條至95條。</w:t>
            </w:r>
          </w:p>
        </w:tc>
      </w:tr>
      <w:tr w:rsidR="0056723F" w:rsidRPr="00B5115A" w:rsidTr="00A55FA3">
        <w:tc>
          <w:tcPr>
            <w:tcW w:w="10173" w:type="dxa"/>
            <w:gridSpan w:val="4"/>
            <w:shd w:val="clear" w:color="auto" w:fill="D99594" w:themeFill="accent2" w:themeFillTint="99"/>
          </w:tcPr>
          <w:p w:rsidR="0056723F" w:rsidRPr="00B5115A" w:rsidRDefault="0056723F" w:rsidP="00F33FE1">
            <w:pPr>
              <w:spacing w:line="460" w:lineRule="exact"/>
              <w:rPr>
                <w:rFonts w:ascii="標楷體" w:eastAsia="標楷體" w:hAnsi="標楷體"/>
                <w:sz w:val="28"/>
                <w:szCs w:val="28"/>
              </w:rPr>
            </w:pPr>
            <w:r>
              <w:rPr>
                <w:rFonts w:ascii="標楷體" w:eastAsia="標楷體" w:hAnsi="標楷體" w:hint="eastAsia"/>
                <w:sz w:val="28"/>
                <w:szCs w:val="28"/>
              </w:rPr>
              <w:t>四、最有利標之執行缺失</w:t>
            </w:r>
          </w:p>
        </w:tc>
      </w:tr>
      <w:tr w:rsidR="0056723F" w:rsidRPr="00B5115A" w:rsidTr="00A55FA3">
        <w:tc>
          <w:tcPr>
            <w:tcW w:w="776" w:type="dxa"/>
          </w:tcPr>
          <w:p w:rsidR="0056723F" w:rsidRPr="000A3223" w:rsidRDefault="0056723F"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1</w:t>
            </w:r>
          </w:p>
        </w:tc>
        <w:tc>
          <w:tcPr>
            <w:tcW w:w="2625"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招標文件內容記載有誤，如「採購評選委員會」記載為「採購評審委員會」、「服務建議書」記載為「企畫書」。</w:t>
            </w:r>
          </w:p>
        </w:tc>
        <w:tc>
          <w:tcPr>
            <w:tcW w:w="3442"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加強覆核採購文件內容之正確用語。</w:t>
            </w:r>
          </w:p>
        </w:tc>
        <w:tc>
          <w:tcPr>
            <w:tcW w:w="3330"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最有利標作業手冊。</w:t>
            </w:r>
          </w:p>
        </w:tc>
      </w:tr>
      <w:tr w:rsidR="0056723F" w:rsidRPr="00B5115A" w:rsidTr="00A55FA3">
        <w:tc>
          <w:tcPr>
            <w:tcW w:w="776" w:type="dxa"/>
          </w:tcPr>
          <w:p w:rsidR="0056723F" w:rsidRPr="00B5115A" w:rsidRDefault="0056723F"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2</w:t>
            </w:r>
          </w:p>
        </w:tc>
        <w:tc>
          <w:tcPr>
            <w:tcW w:w="2625"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評選委員名單於簽辦過程中未以密件程序辦理。</w:t>
            </w:r>
          </w:p>
        </w:tc>
        <w:tc>
          <w:tcPr>
            <w:tcW w:w="3442" w:type="dxa"/>
          </w:tcPr>
          <w:p w:rsidR="0056723F" w:rsidRPr="00B5115A"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採購評選委員會委員名單，於公開前或開始評選前應予保密。</w:t>
            </w:r>
          </w:p>
        </w:tc>
        <w:tc>
          <w:tcPr>
            <w:tcW w:w="3330" w:type="dxa"/>
          </w:tcPr>
          <w:p w:rsidR="0056723F" w:rsidRPr="000A3223" w:rsidRDefault="0056723F" w:rsidP="00F33FE1">
            <w:pPr>
              <w:spacing w:line="460" w:lineRule="exact"/>
              <w:jc w:val="both"/>
              <w:rPr>
                <w:rFonts w:ascii="標楷體" w:eastAsia="標楷體" w:hAnsi="標楷體"/>
                <w:sz w:val="28"/>
                <w:szCs w:val="28"/>
              </w:rPr>
            </w:pPr>
            <w:r>
              <w:rPr>
                <w:rFonts w:ascii="標楷體" w:eastAsia="標楷體" w:hAnsi="標楷體" w:hint="eastAsia"/>
                <w:sz w:val="28"/>
                <w:szCs w:val="28"/>
              </w:rPr>
              <w:t>採購評選委員會組織準則第6條第2項、最有利標錯誤行為態樣序號12-1</w:t>
            </w:r>
          </w:p>
        </w:tc>
      </w:tr>
      <w:tr w:rsidR="0085436A" w:rsidRPr="00B5115A" w:rsidTr="00A55FA3">
        <w:tc>
          <w:tcPr>
            <w:tcW w:w="776" w:type="dxa"/>
          </w:tcPr>
          <w:p w:rsidR="0085436A" w:rsidRPr="00B5115A" w:rsidRDefault="0085436A"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3</w:t>
            </w:r>
          </w:p>
        </w:tc>
        <w:tc>
          <w:tcPr>
            <w:tcW w:w="2625" w:type="dxa"/>
          </w:tcPr>
          <w:p w:rsidR="0085436A" w:rsidRPr="00B5115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工作小組未確實擬具初審意見或未依據評選項目就受評廠商資料，擬具評比報告，載明意見後供評選委員會參考。</w:t>
            </w:r>
          </w:p>
        </w:tc>
        <w:tc>
          <w:tcPr>
            <w:tcW w:w="3442" w:type="dxa"/>
          </w:tcPr>
          <w:p w:rsidR="0085436A" w:rsidRPr="00B5115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機關成立之工作小組應依據評選項目或採購評選委員會指定之項目，就受評廠商資料擬具初審意見，載明「受評廠商於各評選項目之差異性</w:t>
            </w:r>
            <w:r>
              <w:rPr>
                <w:rFonts w:ascii="標楷體" w:eastAsia="標楷體" w:hAnsi="標楷體"/>
                <w:sz w:val="28"/>
                <w:szCs w:val="28"/>
              </w:rPr>
              <w:t>…</w:t>
            </w:r>
            <w:r>
              <w:rPr>
                <w:rFonts w:ascii="標楷體" w:eastAsia="標楷體" w:hAnsi="標楷體" w:hint="eastAsia"/>
                <w:sz w:val="28"/>
                <w:szCs w:val="28"/>
              </w:rPr>
              <w:t>」等事項，連同廠商資料送評選委員會參考。</w:t>
            </w:r>
          </w:p>
        </w:tc>
        <w:tc>
          <w:tcPr>
            <w:tcW w:w="3330" w:type="dxa"/>
          </w:tcPr>
          <w:p w:rsidR="0085436A" w:rsidRPr="00466026"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採購評選委員會審議規則第3條、最有利標錯誤行為態樣序號8(十六)、8(十七)。</w:t>
            </w:r>
          </w:p>
        </w:tc>
      </w:tr>
      <w:tr w:rsidR="0085436A" w:rsidRPr="00B5115A" w:rsidTr="00A55FA3">
        <w:tc>
          <w:tcPr>
            <w:tcW w:w="776" w:type="dxa"/>
          </w:tcPr>
          <w:p w:rsidR="0085436A" w:rsidRPr="00B5115A" w:rsidRDefault="0085436A"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4</w:t>
            </w:r>
          </w:p>
        </w:tc>
        <w:tc>
          <w:tcPr>
            <w:tcW w:w="2625" w:type="dxa"/>
          </w:tcPr>
          <w:p w:rsidR="0085436A" w:rsidRPr="00B5115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委員會之評選結果未簽報機關首長或其授權人員核定，即先行宣布決標。</w:t>
            </w:r>
          </w:p>
        </w:tc>
        <w:tc>
          <w:tcPr>
            <w:tcW w:w="3442" w:type="dxa"/>
          </w:tcPr>
          <w:p w:rsidR="0085436A" w:rsidRPr="00B5115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採購評選委員會辦理廠商評選，應就各評選項目、受評廠商資料及工作小組初審意見，逐項討論後為之。評選結果應簽報機關首長或其授權人員核定。</w:t>
            </w:r>
          </w:p>
        </w:tc>
        <w:tc>
          <w:tcPr>
            <w:tcW w:w="3330" w:type="dxa"/>
          </w:tcPr>
          <w:p w:rsidR="0085436A" w:rsidRPr="00B5115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工程會97年9月16日工程企字第09700385670號函。</w:t>
            </w:r>
          </w:p>
        </w:tc>
      </w:tr>
      <w:tr w:rsidR="0085436A" w:rsidRPr="00B5115A" w:rsidTr="00A55FA3">
        <w:tc>
          <w:tcPr>
            <w:tcW w:w="776" w:type="dxa"/>
          </w:tcPr>
          <w:p w:rsidR="0085436A" w:rsidRPr="00B5115A" w:rsidRDefault="0085436A"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5</w:t>
            </w:r>
          </w:p>
        </w:tc>
        <w:tc>
          <w:tcPr>
            <w:tcW w:w="2625" w:type="dxa"/>
          </w:tcPr>
          <w:p w:rsidR="0085436A" w:rsidRPr="00B5115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評選評分總表未詳實記載附記事項內容。</w:t>
            </w:r>
          </w:p>
        </w:tc>
        <w:tc>
          <w:tcPr>
            <w:tcW w:w="3442" w:type="dxa"/>
          </w:tcPr>
          <w:p w:rsidR="0085436A" w:rsidRPr="00CF50AB"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加強宣導附記事項應詳實記載。</w:t>
            </w:r>
          </w:p>
        </w:tc>
        <w:tc>
          <w:tcPr>
            <w:tcW w:w="3330" w:type="dxa"/>
          </w:tcPr>
          <w:p w:rsidR="0085436A" w:rsidRPr="00B5115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採購評選委員會審議規則第6-1條第2項。</w:t>
            </w:r>
          </w:p>
        </w:tc>
      </w:tr>
      <w:tr w:rsidR="0085436A" w:rsidRPr="00B5115A" w:rsidTr="00A55FA3">
        <w:tc>
          <w:tcPr>
            <w:tcW w:w="10173" w:type="dxa"/>
            <w:gridSpan w:val="4"/>
            <w:shd w:val="clear" w:color="auto" w:fill="D99594" w:themeFill="accent2" w:themeFillTint="99"/>
          </w:tcPr>
          <w:p w:rsidR="0085436A" w:rsidRPr="00B5115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五、其他</w:t>
            </w:r>
          </w:p>
        </w:tc>
      </w:tr>
      <w:tr w:rsidR="0085436A" w:rsidRPr="00B5115A" w:rsidTr="00A55FA3">
        <w:tc>
          <w:tcPr>
            <w:tcW w:w="776" w:type="dxa"/>
          </w:tcPr>
          <w:p w:rsidR="0085436A" w:rsidRDefault="005B3B89" w:rsidP="00A55FA3">
            <w:pPr>
              <w:spacing w:line="460" w:lineRule="exact"/>
              <w:jc w:val="distribute"/>
              <w:rPr>
                <w:rFonts w:ascii="標楷體" w:eastAsia="標楷體" w:hAnsi="標楷體"/>
                <w:sz w:val="28"/>
                <w:szCs w:val="28"/>
              </w:rPr>
            </w:pPr>
            <w:r>
              <w:rPr>
                <w:rFonts w:ascii="標楷體" w:eastAsia="標楷體" w:hAnsi="標楷體" w:hint="eastAsia"/>
                <w:sz w:val="28"/>
                <w:szCs w:val="28"/>
              </w:rPr>
              <w:t>1</w:t>
            </w:r>
          </w:p>
        </w:tc>
        <w:tc>
          <w:tcPr>
            <w:tcW w:w="2625" w:type="dxa"/>
          </w:tcPr>
          <w:p w:rsidR="0085436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機關辦理採購有一再流標、廢標情形，未進行檢討而重複招標作業。</w:t>
            </w:r>
          </w:p>
        </w:tc>
        <w:tc>
          <w:tcPr>
            <w:tcW w:w="3442" w:type="dxa"/>
          </w:tcPr>
          <w:p w:rsidR="0085436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建議於重行招標前檢討無法決標原因，修正招標文件，避免發生影響機關採購效率情事。</w:t>
            </w:r>
          </w:p>
        </w:tc>
        <w:tc>
          <w:tcPr>
            <w:tcW w:w="3330" w:type="dxa"/>
          </w:tcPr>
          <w:p w:rsidR="0085436A" w:rsidRDefault="0085436A" w:rsidP="00F33FE1">
            <w:pPr>
              <w:spacing w:line="460" w:lineRule="exact"/>
              <w:jc w:val="both"/>
              <w:rPr>
                <w:rFonts w:ascii="標楷體" w:eastAsia="標楷體" w:hAnsi="標楷體"/>
                <w:sz w:val="28"/>
                <w:szCs w:val="28"/>
              </w:rPr>
            </w:pPr>
            <w:r>
              <w:rPr>
                <w:rFonts w:ascii="標楷體" w:eastAsia="標楷體" w:hAnsi="標楷體" w:hint="eastAsia"/>
                <w:sz w:val="28"/>
                <w:szCs w:val="28"/>
              </w:rPr>
              <w:t>工程會96年12月7日工程企字第09600498910號函、</w:t>
            </w:r>
            <w:r w:rsidRPr="00620BEE">
              <w:rPr>
                <w:rFonts w:ascii="標楷體" w:eastAsia="標楷體" w:hAnsi="標楷體" w:hint="eastAsia"/>
                <w:sz w:val="28"/>
                <w:szCs w:val="28"/>
              </w:rPr>
              <w:t>「政府採購錯誤行為態樣」序號13-</w:t>
            </w:r>
            <w:r>
              <w:rPr>
                <w:rFonts w:ascii="標楷體" w:eastAsia="標楷體" w:hAnsi="標楷體" w:hint="eastAsia"/>
                <w:sz w:val="28"/>
                <w:szCs w:val="28"/>
              </w:rPr>
              <w:t>4。</w:t>
            </w:r>
          </w:p>
        </w:tc>
      </w:tr>
    </w:tbl>
    <w:p w:rsidR="005C60FB" w:rsidRPr="00B5115A" w:rsidRDefault="005C60FB" w:rsidP="00B5115A">
      <w:pPr>
        <w:spacing w:line="460" w:lineRule="exact"/>
        <w:rPr>
          <w:rFonts w:ascii="標楷體" w:eastAsia="標楷體" w:hAnsi="標楷體"/>
          <w:sz w:val="28"/>
          <w:szCs w:val="28"/>
        </w:rPr>
      </w:pPr>
    </w:p>
    <w:sectPr w:rsidR="005C60FB" w:rsidRPr="00B5115A" w:rsidSect="005B3B89">
      <w:footerReference w:type="default" r:id="rId9"/>
      <w:pgSz w:w="11906" w:h="16838"/>
      <w:pgMar w:top="1134" w:right="1416" w:bottom="1702"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4D" w:rsidRDefault="008A7F4D" w:rsidP="00E021A2">
      <w:r>
        <w:separator/>
      </w:r>
    </w:p>
  </w:endnote>
  <w:endnote w:type="continuationSeparator" w:id="0">
    <w:p w:rsidR="008A7F4D" w:rsidRDefault="008A7F4D" w:rsidP="00E0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粗隸">
    <w:panose1 w:val="03000809000000000000"/>
    <w:charset w:val="88"/>
    <w:family w:val="script"/>
    <w:pitch w:val="fixed"/>
    <w:sig w:usb0="800002E3" w:usb1="38CF7C7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33143"/>
      <w:docPartObj>
        <w:docPartGallery w:val="Page Numbers (Bottom of Page)"/>
        <w:docPartUnique/>
      </w:docPartObj>
    </w:sdtPr>
    <w:sdtEndPr>
      <w:rPr>
        <w:rFonts w:ascii="標楷體" w:eastAsia="標楷體" w:hAnsi="標楷體"/>
      </w:rPr>
    </w:sdtEndPr>
    <w:sdtContent>
      <w:sdt>
        <w:sdtPr>
          <w:id w:val="98381352"/>
          <w:docPartObj>
            <w:docPartGallery w:val="Page Numbers (Top of Page)"/>
            <w:docPartUnique/>
          </w:docPartObj>
        </w:sdtPr>
        <w:sdtEndPr>
          <w:rPr>
            <w:rFonts w:ascii="標楷體" w:eastAsia="標楷體" w:hAnsi="標楷體"/>
          </w:rPr>
        </w:sdtEndPr>
        <w:sdtContent>
          <w:p w:rsidR="006B3618" w:rsidRPr="006B3618" w:rsidRDefault="006B3618" w:rsidP="006B3618">
            <w:pPr>
              <w:pStyle w:val="a9"/>
              <w:jc w:val="center"/>
              <w:rPr>
                <w:rFonts w:ascii="標楷體" w:eastAsia="標楷體" w:hAnsi="標楷體"/>
              </w:rPr>
            </w:pPr>
            <w:r w:rsidRPr="006B3618">
              <w:rPr>
                <w:rFonts w:ascii="標楷體" w:eastAsia="標楷體" w:hAnsi="標楷體" w:hint="eastAsia"/>
              </w:rPr>
              <w:t>第</w:t>
            </w:r>
            <w:r w:rsidRPr="006B3618">
              <w:rPr>
                <w:rFonts w:ascii="標楷體" w:eastAsia="標楷體" w:hAnsi="標楷體"/>
                <w:lang w:val="zh-TW"/>
              </w:rPr>
              <w:t xml:space="preserve"> </w:t>
            </w:r>
            <w:r w:rsidRPr="006B3618">
              <w:rPr>
                <w:rFonts w:ascii="標楷體" w:eastAsia="標楷體" w:hAnsi="標楷體"/>
                <w:b/>
                <w:bCs/>
              </w:rPr>
              <w:fldChar w:fldCharType="begin"/>
            </w:r>
            <w:r w:rsidRPr="006B3618">
              <w:rPr>
                <w:rFonts w:ascii="標楷體" w:eastAsia="標楷體" w:hAnsi="標楷體"/>
                <w:b/>
                <w:bCs/>
              </w:rPr>
              <w:instrText>PAGE</w:instrText>
            </w:r>
            <w:r w:rsidRPr="006B3618">
              <w:rPr>
                <w:rFonts w:ascii="標楷體" w:eastAsia="標楷體" w:hAnsi="標楷體"/>
                <w:b/>
                <w:bCs/>
              </w:rPr>
              <w:fldChar w:fldCharType="separate"/>
            </w:r>
            <w:r w:rsidR="00C94344">
              <w:rPr>
                <w:rFonts w:ascii="標楷體" w:eastAsia="標楷體" w:hAnsi="標楷體"/>
                <w:b/>
                <w:bCs/>
                <w:noProof/>
              </w:rPr>
              <w:t>1</w:t>
            </w:r>
            <w:r w:rsidRPr="006B3618">
              <w:rPr>
                <w:rFonts w:ascii="標楷體" w:eastAsia="標楷體" w:hAnsi="標楷體"/>
                <w:b/>
                <w:bCs/>
              </w:rPr>
              <w:fldChar w:fldCharType="end"/>
            </w:r>
            <w:r w:rsidRPr="006B3618">
              <w:rPr>
                <w:rFonts w:ascii="標楷體" w:eastAsia="標楷體" w:hAnsi="標楷體" w:hint="eastAsia"/>
                <w:b/>
                <w:bCs/>
              </w:rPr>
              <w:t>頁，共</w:t>
            </w:r>
            <w:r w:rsidRPr="006B3618">
              <w:rPr>
                <w:rFonts w:ascii="標楷體" w:eastAsia="標楷體" w:hAnsi="標楷體"/>
                <w:lang w:val="zh-TW"/>
              </w:rPr>
              <w:t xml:space="preserve"> </w:t>
            </w:r>
            <w:r w:rsidRPr="006B3618">
              <w:rPr>
                <w:rFonts w:ascii="標楷體" w:eastAsia="標楷體" w:hAnsi="標楷體"/>
                <w:b/>
                <w:bCs/>
              </w:rPr>
              <w:fldChar w:fldCharType="begin"/>
            </w:r>
            <w:r w:rsidRPr="006B3618">
              <w:rPr>
                <w:rFonts w:ascii="標楷體" w:eastAsia="標楷體" w:hAnsi="標楷體"/>
                <w:b/>
                <w:bCs/>
              </w:rPr>
              <w:instrText>NUMPAGES</w:instrText>
            </w:r>
            <w:r w:rsidRPr="006B3618">
              <w:rPr>
                <w:rFonts w:ascii="標楷體" w:eastAsia="標楷體" w:hAnsi="標楷體"/>
                <w:b/>
                <w:bCs/>
              </w:rPr>
              <w:fldChar w:fldCharType="separate"/>
            </w:r>
            <w:r w:rsidR="00C94344">
              <w:rPr>
                <w:rFonts w:ascii="標楷體" w:eastAsia="標楷體" w:hAnsi="標楷體"/>
                <w:b/>
                <w:bCs/>
                <w:noProof/>
              </w:rPr>
              <w:t>3</w:t>
            </w:r>
            <w:r w:rsidRPr="006B3618">
              <w:rPr>
                <w:rFonts w:ascii="標楷體" w:eastAsia="標楷體" w:hAnsi="標楷體"/>
                <w:b/>
                <w:bCs/>
              </w:rPr>
              <w:fldChar w:fldCharType="end"/>
            </w:r>
            <w:r w:rsidRPr="006B3618">
              <w:rPr>
                <w:rFonts w:ascii="標楷體" w:eastAsia="標楷體" w:hAnsi="標楷體" w:hint="eastAsia"/>
                <w:b/>
                <w:bCs/>
              </w:rPr>
              <w:t>頁</w:t>
            </w:r>
          </w:p>
        </w:sdtContent>
      </w:sdt>
    </w:sdtContent>
  </w:sdt>
  <w:p w:rsidR="006B3618" w:rsidRDefault="006B36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4D" w:rsidRDefault="008A7F4D" w:rsidP="00E021A2">
      <w:r>
        <w:separator/>
      </w:r>
    </w:p>
  </w:footnote>
  <w:footnote w:type="continuationSeparator" w:id="0">
    <w:p w:rsidR="008A7F4D" w:rsidRDefault="008A7F4D" w:rsidP="00E02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7BB"/>
    <w:multiLevelType w:val="hybridMultilevel"/>
    <w:tmpl w:val="53BCB6CA"/>
    <w:lvl w:ilvl="0" w:tplc="0B9E1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F1"/>
    <w:rsid w:val="0002236E"/>
    <w:rsid w:val="00043933"/>
    <w:rsid w:val="00064B69"/>
    <w:rsid w:val="000A3223"/>
    <w:rsid w:val="000D4793"/>
    <w:rsid w:val="0010569A"/>
    <w:rsid w:val="001A2FAA"/>
    <w:rsid w:val="001B35B9"/>
    <w:rsid w:val="00211E55"/>
    <w:rsid w:val="00222338"/>
    <w:rsid w:val="00226168"/>
    <w:rsid w:val="002E1671"/>
    <w:rsid w:val="00301222"/>
    <w:rsid w:val="00345269"/>
    <w:rsid w:val="00380BBE"/>
    <w:rsid w:val="003D2010"/>
    <w:rsid w:val="00466026"/>
    <w:rsid w:val="00470319"/>
    <w:rsid w:val="004931AA"/>
    <w:rsid w:val="00525992"/>
    <w:rsid w:val="005350DD"/>
    <w:rsid w:val="0056723F"/>
    <w:rsid w:val="005B3B89"/>
    <w:rsid w:val="005B5BEB"/>
    <w:rsid w:val="005C60FB"/>
    <w:rsid w:val="005C7ABE"/>
    <w:rsid w:val="005F2939"/>
    <w:rsid w:val="00620BEE"/>
    <w:rsid w:val="00624E6C"/>
    <w:rsid w:val="006B113D"/>
    <w:rsid w:val="006B3618"/>
    <w:rsid w:val="00761EA5"/>
    <w:rsid w:val="007C13DE"/>
    <w:rsid w:val="008008D1"/>
    <w:rsid w:val="0081053B"/>
    <w:rsid w:val="0082215A"/>
    <w:rsid w:val="00825D97"/>
    <w:rsid w:val="00834026"/>
    <w:rsid w:val="0084360E"/>
    <w:rsid w:val="0085436A"/>
    <w:rsid w:val="00867510"/>
    <w:rsid w:val="00890BD0"/>
    <w:rsid w:val="00892BFE"/>
    <w:rsid w:val="008A0850"/>
    <w:rsid w:val="008A7F4D"/>
    <w:rsid w:val="008C6899"/>
    <w:rsid w:val="008D1AAA"/>
    <w:rsid w:val="008D7034"/>
    <w:rsid w:val="008F1C5E"/>
    <w:rsid w:val="00956E55"/>
    <w:rsid w:val="00991A68"/>
    <w:rsid w:val="009B13F1"/>
    <w:rsid w:val="009B2F4B"/>
    <w:rsid w:val="009E2952"/>
    <w:rsid w:val="00A01E6F"/>
    <w:rsid w:val="00A049AF"/>
    <w:rsid w:val="00A1781E"/>
    <w:rsid w:val="00A32703"/>
    <w:rsid w:val="00A55FA3"/>
    <w:rsid w:val="00AE3011"/>
    <w:rsid w:val="00B27D81"/>
    <w:rsid w:val="00B5115A"/>
    <w:rsid w:val="00BB2D78"/>
    <w:rsid w:val="00BB318F"/>
    <w:rsid w:val="00BB3E89"/>
    <w:rsid w:val="00C124F8"/>
    <w:rsid w:val="00C62C58"/>
    <w:rsid w:val="00C94344"/>
    <w:rsid w:val="00CC5851"/>
    <w:rsid w:val="00CF50AB"/>
    <w:rsid w:val="00DA6005"/>
    <w:rsid w:val="00DC0DE5"/>
    <w:rsid w:val="00DC3F7F"/>
    <w:rsid w:val="00E021A2"/>
    <w:rsid w:val="00E4470F"/>
    <w:rsid w:val="00E567AD"/>
    <w:rsid w:val="00EF44B5"/>
    <w:rsid w:val="00F33FE1"/>
    <w:rsid w:val="00F41504"/>
    <w:rsid w:val="00FA4BF7"/>
    <w:rsid w:val="00FA753D"/>
    <w:rsid w:val="00FC03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9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2952"/>
    <w:rPr>
      <w:rFonts w:asciiTheme="majorHAnsi" w:eastAsiaTheme="majorEastAsia" w:hAnsiTheme="majorHAnsi" w:cstheme="majorBidi"/>
      <w:sz w:val="18"/>
      <w:szCs w:val="18"/>
    </w:rPr>
  </w:style>
  <w:style w:type="table" w:styleId="a5">
    <w:name w:val="Table Grid"/>
    <w:basedOn w:val="a1"/>
    <w:uiPriority w:val="59"/>
    <w:rsid w:val="005C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C5851"/>
    <w:pPr>
      <w:ind w:leftChars="200" w:left="480"/>
    </w:pPr>
  </w:style>
  <w:style w:type="paragraph" w:styleId="a7">
    <w:name w:val="header"/>
    <w:basedOn w:val="a"/>
    <w:link w:val="a8"/>
    <w:uiPriority w:val="99"/>
    <w:unhideWhenUsed/>
    <w:rsid w:val="00E021A2"/>
    <w:pPr>
      <w:tabs>
        <w:tab w:val="center" w:pos="4153"/>
        <w:tab w:val="right" w:pos="8306"/>
      </w:tabs>
      <w:snapToGrid w:val="0"/>
    </w:pPr>
    <w:rPr>
      <w:sz w:val="20"/>
      <w:szCs w:val="20"/>
    </w:rPr>
  </w:style>
  <w:style w:type="character" w:customStyle="1" w:styleId="a8">
    <w:name w:val="頁首 字元"/>
    <w:basedOn w:val="a0"/>
    <w:link w:val="a7"/>
    <w:uiPriority w:val="99"/>
    <w:rsid w:val="00E021A2"/>
    <w:rPr>
      <w:sz w:val="20"/>
      <w:szCs w:val="20"/>
    </w:rPr>
  </w:style>
  <w:style w:type="paragraph" w:styleId="a9">
    <w:name w:val="footer"/>
    <w:basedOn w:val="a"/>
    <w:link w:val="aa"/>
    <w:uiPriority w:val="99"/>
    <w:unhideWhenUsed/>
    <w:rsid w:val="00E021A2"/>
    <w:pPr>
      <w:tabs>
        <w:tab w:val="center" w:pos="4153"/>
        <w:tab w:val="right" w:pos="8306"/>
      </w:tabs>
      <w:snapToGrid w:val="0"/>
    </w:pPr>
    <w:rPr>
      <w:sz w:val="20"/>
      <w:szCs w:val="20"/>
    </w:rPr>
  </w:style>
  <w:style w:type="character" w:customStyle="1" w:styleId="aa">
    <w:name w:val="頁尾 字元"/>
    <w:basedOn w:val="a0"/>
    <w:link w:val="a9"/>
    <w:uiPriority w:val="99"/>
    <w:rsid w:val="00E021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9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2952"/>
    <w:rPr>
      <w:rFonts w:asciiTheme="majorHAnsi" w:eastAsiaTheme="majorEastAsia" w:hAnsiTheme="majorHAnsi" w:cstheme="majorBidi"/>
      <w:sz w:val="18"/>
      <w:szCs w:val="18"/>
    </w:rPr>
  </w:style>
  <w:style w:type="table" w:styleId="a5">
    <w:name w:val="Table Grid"/>
    <w:basedOn w:val="a1"/>
    <w:uiPriority w:val="59"/>
    <w:rsid w:val="005C6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C5851"/>
    <w:pPr>
      <w:ind w:leftChars="200" w:left="480"/>
    </w:pPr>
  </w:style>
  <w:style w:type="paragraph" w:styleId="a7">
    <w:name w:val="header"/>
    <w:basedOn w:val="a"/>
    <w:link w:val="a8"/>
    <w:uiPriority w:val="99"/>
    <w:unhideWhenUsed/>
    <w:rsid w:val="00E021A2"/>
    <w:pPr>
      <w:tabs>
        <w:tab w:val="center" w:pos="4153"/>
        <w:tab w:val="right" w:pos="8306"/>
      </w:tabs>
      <w:snapToGrid w:val="0"/>
    </w:pPr>
    <w:rPr>
      <w:sz w:val="20"/>
      <w:szCs w:val="20"/>
    </w:rPr>
  </w:style>
  <w:style w:type="character" w:customStyle="1" w:styleId="a8">
    <w:name w:val="頁首 字元"/>
    <w:basedOn w:val="a0"/>
    <w:link w:val="a7"/>
    <w:uiPriority w:val="99"/>
    <w:rsid w:val="00E021A2"/>
    <w:rPr>
      <w:sz w:val="20"/>
      <w:szCs w:val="20"/>
    </w:rPr>
  </w:style>
  <w:style w:type="paragraph" w:styleId="a9">
    <w:name w:val="footer"/>
    <w:basedOn w:val="a"/>
    <w:link w:val="aa"/>
    <w:uiPriority w:val="99"/>
    <w:unhideWhenUsed/>
    <w:rsid w:val="00E021A2"/>
    <w:pPr>
      <w:tabs>
        <w:tab w:val="center" w:pos="4153"/>
        <w:tab w:val="right" w:pos="8306"/>
      </w:tabs>
      <w:snapToGrid w:val="0"/>
    </w:pPr>
    <w:rPr>
      <w:sz w:val="20"/>
      <w:szCs w:val="20"/>
    </w:rPr>
  </w:style>
  <w:style w:type="character" w:customStyle="1" w:styleId="aa">
    <w:name w:val="頁尾 字元"/>
    <w:basedOn w:val="a0"/>
    <w:link w:val="a9"/>
    <w:uiPriority w:val="99"/>
    <w:rsid w:val="00E021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589C-B99A-47B3-B70B-80A3215D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陳琇慧</dc:creator>
  <cp:lastModifiedBy>簡慧秋</cp:lastModifiedBy>
  <cp:revision>11</cp:revision>
  <cp:lastPrinted>2019-02-01T00:03:00Z</cp:lastPrinted>
  <dcterms:created xsi:type="dcterms:W3CDTF">2020-01-06T02:06:00Z</dcterms:created>
  <dcterms:modified xsi:type="dcterms:W3CDTF">2020-01-21T01:29:00Z</dcterms:modified>
</cp:coreProperties>
</file>