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406F6" w:rsidRPr="00D1207A" w:rsidRDefault="007C49E4" w:rsidP="003607F8">
      <w:pPr>
        <w:pStyle w:val="Standard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FF0000"/>
          <w:sz w:val="32"/>
          <w:szCs w:val="32"/>
        </w:rPr>
        <w:t>金門縣</w:t>
      </w:r>
      <w:r w:rsidR="00FB6ED4" w:rsidRPr="000D0FD1">
        <w:rPr>
          <w:rFonts w:ascii="標楷體" w:hAnsi="標楷體" w:hint="eastAsia"/>
          <w:color w:val="FF0000"/>
          <w:sz w:val="32"/>
          <w:szCs w:val="32"/>
        </w:rPr>
        <w:t>歲出用途別－經常門</w:t>
      </w:r>
      <w:r w:rsidR="001629E6">
        <w:rPr>
          <w:rFonts w:ascii="標楷體" w:hAnsi="標楷體" w:hint="eastAsia"/>
          <w:sz w:val="32"/>
          <w:szCs w:val="32"/>
        </w:rPr>
        <w:t>編製說明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一、統計範圍及對象：</w:t>
      </w:r>
      <w:r w:rsidR="00947E5B" w:rsidRPr="00947E5B">
        <w:rPr>
          <w:rFonts w:ascii="標楷體" w:hAnsi="標楷體" w:hint="eastAsia"/>
          <w:sz w:val="24"/>
          <w:szCs w:val="24"/>
        </w:rPr>
        <w:t>凡編列歲</w:t>
      </w:r>
      <w:r w:rsidR="00810436">
        <w:rPr>
          <w:rFonts w:ascii="標楷體" w:hAnsi="標楷體" w:hint="eastAsia"/>
          <w:sz w:val="24"/>
          <w:szCs w:val="24"/>
        </w:rPr>
        <w:t>出</w:t>
      </w:r>
      <w:r w:rsidR="00E85873" w:rsidRPr="00E85873">
        <w:rPr>
          <w:rFonts w:ascii="標楷體" w:hAnsi="標楷體" w:hint="eastAsia"/>
          <w:color w:val="FF0000"/>
          <w:sz w:val="24"/>
          <w:szCs w:val="24"/>
        </w:rPr>
        <w:t>決算</w:t>
      </w:r>
      <w:r w:rsidR="00947E5B" w:rsidRPr="00947E5B">
        <w:rPr>
          <w:rFonts w:ascii="標楷體" w:hAnsi="標楷體" w:hint="eastAsia"/>
          <w:sz w:val="24"/>
          <w:szCs w:val="24"/>
        </w:rPr>
        <w:t>之</w:t>
      </w:r>
      <w:r w:rsidR="007C49E4">
        <w:rPr>
          <w:rFonts w:ascii="標楷體" w:hAnsi="標楷體" w:hint="eastAsia"/>
          <w:sz w:val="24"/>
          <w:szCs w:val="24"/>
        </w:rPr>
        <w:t>金門縣</w:t>
      </w:r>
      <w:r w:rsidR="00947E5B" w:rsidRPr="00947E5B">
        <w:rPr>
          <w:rFonts w:ascii="標楷體" w:hAnsi="標楷體" w:hint="eastAsia"/>
          <w:sz w:val="24"/>
          <w:szCs w:val="24"/>
        </w:rPr>
        <w:t>各機關均為統計對象</w:t>
      </w:r>
      <w:r w:rsidR="00A1228F" w:rsidRPr="00A1228F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二、統計標準時間：</w:t>
      </w:r>
      <w:r w:rsidR="00947E5B" w:rsidRPr="00947E5B">
        <w:rPr>
          <w:rFonts w:ascii="標楷體" w:hAnsi="標楷體" w:hint="eastAsia"/>
          <w:sz w:val="24"/>
          <w:szCs w:val="24"/>
        </w:rPr>
        <w:t>以每年1月1日至12月31日之</w:t>
      </w:r>
      <w:r w:rsidR="006501F0">
        <w:rPr>
          <w:rFonts w:ascii="標楷體" w:hAnsi="標楷體" w:hint="eastAsia"/>
          <w:sz w:val="24"/>
          <w:szCs w:val="24"/>
        </w:rPr>
        <w:t>事實</w:t>
      </w:r>
      <w:r w:rsidR="00947E5B" w:rsidRPr="00947E5B">
        <w:rPr>
          <w:rFonts w:ascii="標楷體" w:hAnsi="標楷體" w:hint="eastAsia"/>
          <w:sz w:val="24"/>
          <w:szCs w:val="24"/>
        </w:rPr>
        <w:t>為準。</w:t>
      </w:r>
    </w:p>
    <w:p w:rsidR="008406F6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三、分類標準：</w:t>
      </w:r>
      <w:r w:rsidR="00662636">
        <w:rPr>
          <w:rFonts w:ascii="標楷體" w:hAnsi="標楷體"/>
          <w:sz w:val="24"/>
          <w:szCs w:val="24"/>
        </w:rPr>
        <w:t xml:space="preserve"> </w:t>
      </w:r>
    </w:p>
    <w:p w:rsidR="00A12D32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C07124">
        <w:rPr>
          <w:rFonts w:ascii="標楷體" w:hAnsi="標楷體" w:hint="eastAsia"/>
          <w:sz w:val="24"/>
          <w:szCs w:val="24"/>
        </w:rPr>
        <w:t>(一)</w:t>
      </w:r>
      <w:r w:rsidR="002C67B3" w:rsidRPr="002C67B3">
        <w:rPr>
          <w:rFonts w:ascii="標楷體" w:hAnsi="標楷體" w:hint="eastAsia"/>
          <w:sz w:val="24"/>
          <w:szCs w:val="24"/>
        </w:rPr>
        <w:t>縱行項目</w:t>
      </w:r>
      <w:r w:rsidR="007347C5" w:rsidRPr="00A12D32">
        <w:rPr>
          <w:rFonts w:ascii="標楷體" w:hAnsi="標楷體" w:hint="eastAsia"/>
          <w:color w:val="FF0000"/>
          <w:sz w:val="24"/>
          <w:szCs w:val="24"/>
        </w:rPr>
        <w:t>按</w:t>
      </w:r>
      <w:r w:rsidR="00A12D32" w:rsidRPr="00A12D32">
        <w:rPr>
          <w:rFonts w:ascii="標楷體" w:hAnsi="標楷體" w:hint="eastAsia"/>
          <w:color w:val="FF0000"/>
          <w:sz w:val="24"/>
          <w:szCs w:val="24"/>
        </w:rPr>
        <w:t>人事費、業務費、獎補助費及債務費</w:t>
      </w:r>
      <w:r w:rsidR="00A12D32" w:rsidRPr="002C67B3">
        <w:rPr>
          <w:rFonts w:ascii="標楷體" w:hAnsi="標楷體" w:hint="eastAsia"/>
          <w:sz w:val="24"/>
          <w:szCs w:val="24"/>
        </w:rPr>
        <w:t>分</w:t>
      </w:r>
      <w:r w:rsidR="00A12D32">
        <w:rPr>
          <w:rFonts w:ascii="標楷體" w:hAnsi="標楷體" w:hint="eastAsia"/>
          <w:sz w:val="24"/>
          <w:szCs w:val="24"/>
        </w:rPr>
        <w:t>類。</w:t>
      </w:r>
    </w:p>
    <w:p w:rsidR="00662636" w:rsidRPr="00A1228F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2C67B3">
        <w:rPr>
          <w:rFonts w:ascii="標楷體" w:hAnsi="標楷體" w:hint="eastAsia"/>
          <w:sz w:val="24"/>
          <w:szCs w:val="24"/>
        </w:rPr>
        <w:t>橫列項目</w:t>
      </w:r>
      <w:r w:rsidR="007347C5">
        <w:rPr>
          <w:rFonts w:ascii="標楷體" w:hAnsi="標楷體" w:hint="eastAsia"/>
          <w:sz w:val="24"/>
          <w:szCs w:val="24"/>
        </w:rPr>
        <w:t>按</w:t>
      </w:r>
      <w:r w:rsidR="002C67B3">
        <w:rPr>
          <w:rFonts w:ascii="標楷體" w:hAnsi="標楷體" w:hint="eastAsia"/>
          <w:sz w:val="24"/>
          <w:szCs w:val="24"/>
        </w:rPr>
        <w:t>各機關別分類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C26032" w:rsidRDefault="00B35B09" w:rsidP="001E2706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四、統計項目定義：</w:t>
      </w:r>
    </w:p>
    <w:p w:rsidR="002C67B3" w:rsidRPr="002C67B3" w:rsidRDefault="002C67B3" w:rsidP="002C67B3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2C67B3">
        <w:rPr>
          <w:rFonts w:ascii="標楷體" w:hAnsi="標楷體"/>
          <w:sz w:val="24"/>
          <w:szCs w:val="24"/>
        </w:rPr>
        <w:t>(</w:t>
      </w:r>
      <w:r w:rsidRPr="002C67B3">
        <w:rPr>
          <w:rFonts w:ascii="標楷體" w:hAnsi="標楷體" w:hint="eastAsia"/>
          <w:sz w:val="24"/>
          <w:szCs w:val="24"/>
        </w:rPr>
        <w:t>一</w:t>
      </w:r>
      <w:r>
        <w:rPr>
          <w:rFonts w:ascii="標楷體" w:hAnsi="標楷體" w:hint="eastAsia"/>
          <w:sz w:val="24"/>
          <w:szCs w:val="24"/>
        </w:rPr>
        <w:t>)</w:t>
      </w:r>
      <w:r w:rsidRPr="002C67B3">
        <w:rPr>
          <w:rFonts w:ascii="標楷體" w:hAnsi="標楷體" w:hint="eastAsia"/>
          <w:sz w:val="24"/>
          <w:szCs w:val="24"/>
        </w:rPr>
        <w:t>經常門：係指歲出除增置或擴充、改良資產及增加投資外之經常支出。</w:t>
      </w:r>
    </w:p>
    <w:p w:rsidR="002C67B3" w:rsidRPr="002C67B3" w:rsidRDefault="002C67B3" w:rsidP="002C67B3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2C67B3">
        <w:rPr>
          <w:rFonts w:ascii="標楷體" w:hAnsi="標楷體" w:hint="eastAsia"/>
          <w:sz w:val="24"/>
          <w:szCs w:val="24"/>
        </w:rPr>
        <w:t>(二)各歲出用途別之科目定義與預算</w:t>
      </w:r>
      <w:r w:rsidR="00D97279" w:rsidRPr="00D97279">
        <w:rPr>
          <w:rFonts w:ascii="標楷體" w:hAnsi="標楷體" w:hint="eastAsia"/>
          <w:color w:val="FF0000"/>
          <w:sz w:val="24"/>
          <w:szCs w:val="24"/>
        </w:rPr>
        <w:t>及會計</w:t>
      </w:r>
      <w:r w:rsidRPr="002C67B3">
        <w:rPr>
          <w:rFonts w:ascii="標楷體" w:hAnsi="標楷體" w:hint="eastAsia"/>
          <w:sz w:val="24"/>
          <w:szCs w:val="24"/>
        </w:rPr>
        <w:t>上所用之科目定義相同。</w:t>
      </w:r>
    </w:p>
    <w:p w:rsidR="008406F6" w:rsidRPr="00A1228F" w:rsidRDefault="00B35B09" w:rsidP="003607F8">
      <w:pPr>
        <w:pStyle w:val="Standard"/>
        <w:ind w:start="223.95pt" w:hanging="223.95pt"/>
        <w:jc w:val="both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五、</w:t>
      </w:r>
      <w:r w:rsidR="00947E5B" w:rsidRPr="00947E5B">
        <w:rPr>
          <w:rFonts w:ascii="標楷體" w:hAnsi="標楷體" w:hint="eastAsia"/>
          <w:sz w:val="24"/>
          <w:szCs w:val="24"/>
        </w:rPr>
        <w:t>資料蒐集方法及編製程序：</w:t>
      </w:r>
      <w:r w:rsidR="00931EC2" w:rsidRPr="00931EC2">
        <w:rPr>
          <w:rFonts w:ascii="標楷體" w:hAnsi="標楷體" w:hint="eastAsia"/>
          <w:sz w:val="24"/>
          <w:szCs w:val="24"/>
        </w:rPr>
        <w:t>依據</w:t>
      </w:r>
      <w:r w:rsidR="00D1207A" w:rsidRPr="00D1207A">
        <w:rPr>
          <w:rFonts w:ascii="標楷體" w:hAnsi="標楷體" w:hint="eastAsia"/>
          <w:sz w:val="24"/>
          <w:szCs w:val="24"/>
        </w:rPr>
        <w:t>地方政府歲計會計資訊管理系統之資料</w:t>
      </w:r>
      <w:r w:rsidR="00931EC2" w:rsidRPr="00931EC2">
        <w:rPr>
          <w:rFonts w:ascii="標楷體" w:hAnsi="標楷體" w:hint="eastAsia"/>
          <w:sz w:val="24"/>
          <w:szCs w:val="24"/>
        </w:rPr>
        <w:t>彙編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ind w:start="112.85pt" w:hanging="112.85p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六、編送對象：</w:t>
      </w:r>
      <w:r w:rsidR="00A1228F" w:rsidRPr="00A1228F">
        <w:rPr>
          <w:rFonts w:ascii="標楷體" w:hAnsi="標楷體" w:hint="eastAsia"/>
          <w:sz w:val="24"/>
          <w:szCs w:val="24"/>
        </w:rPr>
        <w:t>本表編製1式</w:t>
      </w:r>
      <w:r w:rsidR="00947E5B">
        <w:rPr>
          <w:rFonts w:ascii="標楷體" w:hAnsi="標楷體"/>
          <w:sz w:val="24"/>
          <w:szCs w:val="24"/>
        </w:rPr>
        <w:t>2</w:t>
      </w:r>
      <w:r w:rsidR="00A1228F" w:rsidRPr="00A1228F">
        <w:rPr>
          <w:rFonts w:ascii="標楷體" w:hAnsi="標楷體" w:hint="eastAsia"/>
          <w:sz w:val="24"/>
          <w:szCs w:val="24"/>
        </w:rPr>
        <w:t>份，於完成會核程序後，1份送</w:t>
      </w:r>
      <w:r w:rsidR="00492EAE" w:rsidRPr="00492EAE">
        <w:rPr>
          <w:rFonts w:ascii="標楷體" w:hAnsi="標楷體" w:hint="eastAsia"/>
          <w:sz w:val="24"/>
          <w:szCs w:val="24"/>
        </w:rPr>
        <w:t>本府主計處(統計科)</w:t>
      </w:r>
      <w:r w:rsidR="00A1228F" w:rsidRPr="00A1228F">
        <w:rPr>
          <w:rFonts w:ascii="標楷體" w:hAnsi="標楷體" w:hint="eastAsia"/>
          <w:sz w:val="24"/>
          <w:szCs w:val="24"/>
        </w:rPr>
        <w:t>，1份自存。</w:t>
      </w:r>
      <w:r w:rsidR="00A1228F" w:rsidRPr="00A1228F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8406F6" w:rsidP="003607F8">
      <w:pPr>
        <w:pStyle w:val="Standard"/>
        <w:jc w:val="center"/>
        <w:rPr>
          <w:rFonts w:ascii="標楷體" w:hAnsi="標楷體"/>
          <w:sz w:val="24"/>
          <w:szCs w:val="24"/>
        </w:rPr>
      </w:pPr>
    </w:p>
    <w:p w:rsidR="008406F6" w:rsidRPr="00A1228F" w:rsidRDefault="008406F6" w:rsidP="003607F8">
      <w:pPr>
        <w:pStyle w:val="Standard"/>
        <w:rPr>
          <w:rFonts w:ascii="標楷體" w:hAnsi="標楷體"/>
          <w:sz w:val="24"/>
          <w:szCs w:val="24"/>
        </w:rPr>
      </w:pPr>
    </w:p>
    <w:sectPr w:rsidR="008406F6" w:rsidRPr="00A1228F" w:rsidSect="004D1F20">
      <w:pgSz w:w="841.90pt" w:h="595.30pt" w:orient="landscape" w:code="9"/>
      <w:pgMar w:top="35.45pt" w:right="69.35pt" w:bottom="42.55pt" w:left="56.70pt" w:header="36pt" w:footer="36pt" w:gutter="0pt"/>
      <w:cols w:space="36pt"/>
      <w:docGrid w:type="lines" w:linePitch="5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A178D" w:rsidRDefault="007A178D">
      <w:r>
        <w:separator/>
      </w:r>
    </w:p>
  </w:endnote>
  <w:endnote w:type="continuationSeparator" w:id="0">
    <w:p w:rsidR="007A178D" w:rsidRDefault="007A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, PMingLiU">
    <w:altName w:val="MV Boli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A178D" w:rsidRDefault="007A178D">
      <w:r>
        <w:rPr>
          <w:color w:val="000000"/>
        </w:rPr>
        <w:separator/>
      </w:r>
    </w:p>
  </w:footnote>
  <w:footnote w:type="continuationSeparator" w:id="0">
    <w:p w:rsidR="007A178D" w:rsidRDefault="007A178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D76325"/>
    <w:multiLevelType w:val="multilevel"/>
    <w:tmpl w:val="B5A2B19E"/>
    <w:styleLink w:val="WW8Num3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9721800"/>
    <w:multiLevelType w:val="multilevel"/>
    <w:tmpl w:val="D9E6EFD0"/>
    <w:styleLink w:val="WW8Num14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" w15:restartNumberingAfterBreak="0">
    <w:nsid w:val="0A396AA1"/>
    <w:multiLevelType w:val="multilevel"/>
    <w:tmpl w:val="FA5674A6"/>
    <w:styleLink w:val="WW8Num23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3" w15:restartNumberingAfterBreak="0">
    <w:nsid w:val="0C096A3D"/>
    <w:multiLevelType w:val="multilevel"/>
    <w:tmpl w:val="0DE2FCE4"/>
    <w:styleLink w:val="WW8Num11"/>
    <w:lvl w:ilvl="0">
      <w:start w:val="1"/>
      <w:numFmt w:val="decimal"/>
      <w:lvlText w:val="%1."/>
      <w:lvlJc w:val="start"/>
      <w:pPr>
        <w:ind w:start="12pt" w:hanging="12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4" w15:restartNumberingAfterBreak="0">
    <w:nsid w:val="1DFD1E6F"/>
    <w:multiLevelType w:val="multilevel"/>
    <w:tmpl w:val="868044F6"/>
    <w:styleLink w:val="WW8Num13"/>
    <w:lvl w:ilvl="0">
      <w:start w:val="4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5" w15:restartNumberingAfterBreak="0">
    <w:nsid w:val="1EA60F8F"/>
    <w:multiLevelType w:val="multilevel"/>
    <w:tmpl w:val="08ECAE6E"/>
    <w:styleLink w:val="WW8Num12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6" w15:restartNumberingAfterBreak="0">
    <w:nsid w:val="1FEC6ABA"/>
    <w:multiLevelType w:val="multilevel"/>
    <w:tmpl w:val="793A0822"/>
    <w:styleLink w:val="WW8Num7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25C51E93"/>
    <w:multiLevelType w:val="multilevel"/>
    <w:tmpl w:val="6A828762"/>
    <w:styleLink w:val="WW8Num6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8" w15:restartNumberingAfterBreak="0">
    <w:nsid w:val="290B46E1"/>
    <w:multiLevelType w:val="multilevel"/>
    <w:tmpl w:val="CDF01208"/>
    <w:styleLink w:val="WW8Num22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32F4056F"/>
    <w:multiLevelType w:val="multilevel"/>
    <w:tmpl w:val="57C46D54"/>
    <w:styleLink w:val="WW8Num8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0" w15:restartNumberingAfterBreak="0">
    <w:nsid w:val="397D3FC3"/>
    <w:multiLevelType w:val="multilevel"/>
    <w:tmpl w:val="C0787062"/>
    <w:styleLink w:val="WW8Num17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1" w15:restartNumberingAfterBreak="0">
    <w:nsid w:val="3E0C15C0"/>
    <w:multiLevelType w:val="multilevel"/>
    <w:tmpl w:val="125A4A68"/>
    <w:styleLink w:val="WW8Num4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2" w15:restartNumberingAfterBreak="0">
    <w:nsid w:val="42493C4A"/>
    <w:multiLevelType w:val="multilevel"/>
    <w:tmpl w:val="233AE9BC"/>
    <w:styleLink w:val="WW8Num21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3" w15:restartNumberingAfterBreak="0">
    <w:nsid w:val="4840089F"/>
    <w:multiLevelType w:val="multilevel"/>
    <w:tmpl w:val="E12CDF86"/>
    <w:styleLink w:val="WW8Num1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4" w15:restartNumberingAfterBreak="0">
    <w:nsid w:val="51166F6B"/>
    <w:multiLevelType w:val="multilevel"/>
    <w:tmpl w:val="74869994"/>
    <w:styleLink w:val="WW8Num16"/>
    <w:lvl w:ilvl="0">
      <w:start w:val="1"/>
      <w:numFmt w:val="japaneseCounting"/>
      <w:lvlText w:val="(%1)"/>
      <w:lvlJc w:val="start"/>
      <w:pPr>
        <w:ind w:start="51.90pt" w:hanging="36pt"/>
      </w:pPr>
      <w:rPr>
        <w:sz w:val="32"/>
      </w:r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5" w15:restartNumberingAfterBreak="0">
    <w:nsid w:val="5174147E"/>
    <w:multiLevelType w:val="multilevel"/>
    <w:tmpl w:val="9EC8C6F0"/>
    <w:styleLink w:val="WW8Num20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6" w15:restartNumberingAfterBreak="0">
    <w:nsid w:val="519F0BB5"/>
    <w:multiLevelType w:val="multilevel"/>
    <w:tmpl w:val="8D0A4DA4"/>
    <w:styleLink w:val="WW8Num10"/>
    <w:lvl w:ilvl="0">
      <w:start w:val="1"/>
      <w:numFmt w:val="japaneseCounting"/>
      <w:lvlText w:val="(%1)"/>
      <w:lvlJc w:val="start"/>
      <w:pPr>
        <w:ind w:start="51.90pt" w:hanging="36pt"/>
      </w:p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7" w15:restartNumberingAfterBreak="0">
    <w:nsid w:val="525127F6"/>
    <w:multiLevelType w:val="multilevel"/>
    <w:tmpl w:val="85988BFC"/>
    <w:styleLink w:val="WW8Num9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8" w15:restartNumberingAfterBreak="0">
    <w:nsid w:val="57483225"/>
    <w:multiLevelType w:val="multilevel"/>
    <w:tmpl w:val="BF78E576"/>
    <w:styleLink w:val="WW8Num19"/>
    <w:lvl w:ilvl="0">
      <w:start w:val="1"/>
      <w:numFmt w:val="decimal"/>
      <w:lvlText w:val="%1."/>
      <w:lvlJc w:val="start"/>
      <w:pPr>
        <w:ind w:start="61.90pt" w:hanging="18pt"/>
      </w:pPr>
    </w:lvl>
    <w:lvl w:ilvl="1">
      <w:start w:val="1"/>
      <w:numFmt w:val="ideographTraditional"/>
      <w:lvlText w:val="%2、"/>
      <w:lvlJc w:val="start"/>
      <w:pPr>
        <w:ind w:start="91.90pt" w:hanging="24pt"/>
      </w:pPr>
    </w:lvl>
    <w:lvl w:ilvl="2">
      <w:start w:val="1"/>
      <w:numFmt w:val="lowerRoman"/>
      <w:lvlText w:val="%3."/>
      <w:lvlJc w:val="end"/>
      <w:pPr>
        <w:ind w:start="115.90pt" w:hanging="24pt"/>
      </w:pPr>
    </w:lvl>
    <w:lvl w:ilvl="3">
      <w:start w:val="1"/>
      <w:numFmt w:val="decimal"/>
      <w:lvlText w:val="%4."/>
      <w:lvlJc w:val="start"/>
      <w:pPr>
        <w:ind w:start="139.90pt" w:hanging="24pt"/>
      </w:pPr>
    </w:lvl>
    <w:lvl w:ilvl="4">
      <w:start w:val="1"/>
      <w:numFmt w:val="ideographTraditional"/>
      <w:lvlText w:val="%5、"/>
      <w:lvlJc w:val="start"/>
      <w:pPr>
        <w:ind w:start="163.90pt" w:hanging="24pt"/>
      </w:pPr>
    </w:lvl>
    <w:lvl w:ilvl="5">
      <w:start w:val="1"/>
      <w:numFmt w:val="lowerRoman"/>
      <w:lvlText w:val="%6."/>
      <w:lvlJc w:val="end"/>
      <w:pPr>
        <w:ind w:start="187.90pt" w:hanging="24pt"/>
      </w:pPr>
    </w:lvl>
    <w:lvl w:ilvl="6">
      <w:start w:val="1"/>
      <w:numFmt w:val="decimal"/>
      <w:lvlText w:val="%7."/>
      <w:lvlJc w:val="start"/>
      <w:pPr>
        <w:ind w:start="211.90pt" w:hanging="24pt"/>
      </w:pPr>
    </w:lvl>
    <w:lvl w:ilvl="7">
      <w:start w:val="1"/>
      <w:numFmt w:val="ideographTraditional"/>
      <w:lvlText w:val="%8、"/>
      <w:lvlJc w:val="start"/>
      <w:pPr>
        <w:ind w:start="235.90pt" w:hanging="24pt"/>
      </w:pPr>
    </w:lvl>
    <w:lvl w:ilvl="8">
      <w:start w:val="1"/>
      <w:numFmt w:val="lowerRoman"/>
      <w:lvlText w:val="%9."/>
      <w:lvlJc w:val="end"/>
      <w:pPr>
        <w:ind w:start="259.90pt" w:hanging="24pt"/>
      </w:pPr>
    </w:lvl>
  </w:abstractNum>
  <w:abstractNum w:abstractNumId="19" w15:restartNumberingAfterBreak="0">
    <w:nsid w:val="647D4DC1"/>
    <w:multiLevelType w:val="multilevel"/>
    <w:tmpl w:val="71E01CA8"/>
    <w:styleLink w:val="WW8Num15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0" w15:restartNumberingAfterBreak="0">
    <w:nsid w:val="65D5770E"/>
    <w:multiLevelType w:val="multilevel"/>
    <w:tmpl w:val="71FEA23E"/>
    <w:styleLink w:val="WW8Num18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1" w15:restartNumberingAfterBreak="0">
    <w:nsid w:val="68E900EC"/>
    <w:multiLevelType w:val="multilevel"/>
    <w:tmpl w:val="F274D9B8"/>
    <w:styleLink w:val="WW8Num2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2" w15:restartNumberingAfterBreak="0">
    <w:nsid w:val="6A3703C3"/>
    <w:multiLevelType w:val="multilevel"/>
    <w:tmpl w:val="F0326F88"/>
    <w:styleLink w:val="WW8Num5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3.95pt"/>
  <w:autoHyphenation/>
  <w:drawingGridHorizontalSpacing w:val="6pt"/>
  <w:drawingGridVerticalSpacing w:val="25.2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6"/>
    <w:rsid w:val="000374A2"/>
    <w:rsid w:val="00047503"/>
    <w:rsid w:val="0007243B"/>
    <w:rsid w:val="0008754C"/>
    <w:rsid w:val="000D0FD1"/>
    <w:rsid w:val="0015395D"/>
    <w:rsid w:val="001629E6"/>
    <w:rsid w:val="001B607C"/>
    <w:rsid w:val="001E2706"/>
    <w:rsid w:val="0028763D"/>
    <w:rsid w:val="0029319B"/>
    <w:rsid w:val="002C67B3"/>
    <w:rsid w:val="002D767D"/>
    <w:rsid w:val="003136D7"/>
    <w:rsid w:val="003607F8"/>
    <w:rsid w:val="00401C38"/>
    <w:rsid w:val="00414505"/>
    <w:rsid w:val="00492EAE"/>
    <w:rsid w:val="004A1032"/>
    <w:rsid w:val="004C42A1"/>
    <w:rsid w:val="004D0A70"/>
    <w:rsid w:val="004D1F20"/>
    <w:rsid w:val="004E3C24"/>
    <w:rsid w:val="004F170E"/>
    <w:rsid w:val="00544921"/>
    <w:rsid w:val="00582BF9"/>
    <w:rsid w:val="00595270"/>
    <w:rsid w:val="006000F5"/>
    <w:rsid w:val="006501F0"/>
    <w:rsid w:val="00662636"/>
    <w:rsid w:val="00725C8B"/>
    <w:rsid w:val="007347C5"/>
    <w:rsid w:val="007A178D"/>
    <w:rsid w:val="007C49E4"/>
    <w:rsid w:val="00810436"/>
    <w:rsid w:val="008406F6"/>
    <w:rsid w:val="008625EF"/>
    <w:rsid w:val="00874FF8"/>
    <w:rsid w:val="00884FB9"/>
    <w:rsid w:val="00916655"/>
    <w:rsid w:val="00931EC2"/>
    <w:rsid w:val="00933551"/>
    <w:rsid w:val="00941846"/>
    <w:rsid w:val="00947E5B"/>
    <w:rsid w:val="00956736"/>
    <w:rsid w:val="00962C1A"/>
    <w:rsid w:val="00966EA0"/>
    <w:rsid w:val="00974569"/>
    <w:rsid w:val="00975D82"/>
    <w:rsid w:val="009952A8"/>
    <w:rsid w:val="009A71B7"/>
    <w:rsid w:val="009B76E8"/>
    <w:rsid w:val="00A1228F"/>
    <w:rsid w:val="00A12D32"/>
    <w:rsid w:val="00A15A04"/>
    <w:rsid w:val="00A53AE9"/>
    <w:rsid w:val="00A63515"/>
    <w:rsid w:val="00A730CE"/>
    <w:rsid w:val="00A77E1C"/>
    <w:rsid w:val="00AD0E8B"/>
    <w:rsid w:val="00B35B09"/>
    <w:rsid w:val="00BB4E50"/>
    <w:rsid w:val="00BB702B"/>
    <w:rsid w:val="00C26032"/>
    <w:rsid w:val="00C3548C"/>
    <w:rsid w:val="00C5464F"/>
    <w:rsid w:val="00CF658E"/>
    <w:rsid w:val="00D1207A"/>
    <w:rsid w:val="00D431AB"/>
    <w:rsid w:val="00D97279"/>
    <w:rsid w:val="00DF7719"/>
    <w:rsid w:val="00E030ED"/>
    <w:rsid w:val="00E834E1"/>
    <w:rsid w:val="00E85873"/>
    <w:rsid w:val="00EC730C"/>
    <w:rsid w:val="00EE19DE"/>
    <w:rsid w:val="00F33011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66EF3"/>
  <w15:docId w15:val="{93AF1BDE-02D6-4093-AB8E-E0F5715888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3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ind w:start="48.30pt" w:hanging="16pt"/>
    </w:pPr>
    <w:rPr>
      <w:sz w:val="32"/>
    </w:rPr>
  </w:style>
  <w:style w:type="paragraph" w:styleId="2">
    <w:name w:val="Body Text Indent 2"/>
    <w:basedOn w:val="Standard"/>
    <w:pPr>
      <w:ind w:start="96.90pt" w:hanging="64.60pt"/>
    </w:pPr>
    <w:rPr>
      <w:sz w:val="32"/>
    </w:rPr>
  </w:style>
  <w:style w:type="paragraph" w:styleId="3">
    <w:name w:val="Body Text Indent 3"/>
    <w:basedOn w:val="Standard"/>
    <w:pPr>
      <w:ind w:firstLine="32.30pt"/>
    </w:pPr>
    <w:rPr>
      <w:sz w:val="32"/>
    </w:rPr>
  </w:style>
  <w:style w:type="paragraph" w:styleId="a5">
    <w:name w:val="head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a8">
    <w:name w:val="頁首 字元"/>
    <w:rPr>
      <w:rFonts w:eastAsia="標楷體"/>
      <w:kern w:val="3"/>
    </w:rPr>
  </w:style>
  <w:style w:type="character" w:customStyle="1" w:styleId="a9">
    <w:name w:val="頁尾 字元"/>
    <w:rPr>
      <w:rFonts w:eastAsia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244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臺閩地區外僑居留人數統計編製說明</dc:title>
  <dc:subject/>
  <dc:creator>警政署統計室</dc:creator>
  <cp:lastModifiedBy>陳藝云</cp:lastModifiedBy>
  <cp:revision>41</cp:revision>
  <cp:lastPrinted>2022-05-04T02:10:00Z</cp:lastPrinted>
  <dcterms:created xsi:type="dcterms:W3CDTF">2019-12-12T07:16:00Z</dcterms:created>
  <dcterms:modified xsi:type="dcterms:W3CDTF">2022-05-17T02:06:00Z</dcterms:modified>
</cp:coreProperties>
</file>