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8F" w:rsidRPr="00A82FDA" w:rsidRDefault="000D1E66" w:rsidP="007A0911">
      <w:pPr>
        <w:pStyle w:val="Default"/>
        <w:ind w:rightChars="57" w:right="137"/>
        <w:jc w:val="center"/>
        <w:rPr>
          <w:rFonts w:cs="Times New Roman"/>
          <w:color w:val="000000" w:themeColor="text1"/>
          <w:sz w:val="32"/>
          <w:szCs w:val="32"/>
        </w:rPr>
      </w:pPr>
      <w:r w:rsidRPr="00A82FDA">
        <w:rPr>
          <w:rFonts w:cs="Times New Roman" w:hint="eastAsia"/>
          <w:color w:val="000000" w:themeColor="text1"/>
          <w:sz w:val="32"/>
          <w:szCs w:val="32"/>
        </w:rPr>
        <w:t>金門縣政府暨所屬各機關</w:t>
      </w:r>
      <w:r w:rsidR="00C92E0C" w:rsidRPr="00A82FDA">
        <w:rPr>
          <w:rFonts w:cs="Times New Roman" w:hint="eastAsia"/>
          <w:color w:val="000000" w:themeColor="text1"/>
          <w:sz w:val="32"/>
          <w:szCs w:val="32"/>
        </w:rPr>
        <w:t>資本門</w:t>
      </w:r>
      <w:r w:rsidRPr="00A82FDA">
        <w:rPr>
          <w:rFonts w:cs="Times New Roman" w:hint="eastAsia"/>
          <w:color w:val="000000" w:themeColor="text1"/>
          <w:sz w:val="32"/>
          <w:szCs w:val="32"/>
        </w:rPr>
        <w:t>預算執行</w:t>
      </w:r>
      <w:r w:rsidR="004051DF" w:rsidRPr="00A82FDA">
        <w:rPr>
          <w:rFonts w:cs="Times New Roman" w:hint="eastAsia"/>
          <w:color w:val="000000" w:themeColor="text1"/>
          <w:sz w:val="32"/>
          <w:szCs w:val="32"/>
        </w:rPr>
        <w:t>檢討</w:t>
      </w:r>
      <w:r w:rsidRPr="00A82FDA">
        <w:rPr>
          <w:rFonts w:cs="Times New Roman" w:hint="eastAsia"/>
          <w:color w:val="000000" w:themeColor="text1"/>
          <w:sz w:val="32"/>
          <w:szCs w:val="32"/>
        </w:rPr>
        <w:t>要點</w:t>
      </w:r>
    </w:p>
    <w:p w:rsidR="000D1E66" w:rsidRPr="00CA3362" w:rsidRDefault="005775A0" w:rsidP="00BB1EEE">
      <w:pPr>
        <w:pStyle w:val="Default"/>
        <w:ind w:rightChars="57" w:right="137"/>
        <w:jc w:val="right"/>
        <w:rPr>
          <w:rFonts w:hAnsi="標楷體" w:cs="Times New Roman"/>
          <w:color w:val="000000" w:themeColor="text1"/>
          <w:sz w:val="16"/>
          <w:szCs w:val="16"/>
        </w:rPr>
      </w:pPr>
      <w:r w:rsidRPr="00CA3362">
        <w:rPr>
          <w:rFonts w:hAnsi="標楷體" w:cs="Times New Roman"/>
          <w:color w:val="000000" w:themeColor="text1"/>
          <w:sz w:val="16"/>
          <w:szCs w:val="16"/>
        </w:rPr>
        <w:t>10</w:t>
      </w:r>
      <w:r w:rsidR="00E11570">
        <w:rPr>
          <w:rFonts w:hAnsi="標楷體" w:cs="Times New Roman"/>
          <w:color w:val="000000" w:themeColor="text1"/>
          <w:sz w:val="16"/>
          <w:szCs w:val="16"/>
        </w:rPr>
        <w:t>8</w:t>
      </w:r>
      <w:r w:rsidR="009F6C8F" w:rsidRPr="00CA3362">
        <w:rPr>
          <w:rFonts w:hAnsi="標楷體" w:cs="Times New Roman"/>
          <w:color w:val="000000" w:themeColor="text1"/>
          <w:sz w:val="16"/>
          <w:szCs w:val="16"/>
        </w:rPr>
        <w:t>.</w:t>
      </w:r>
      <w:r w:rsidRPr="00CA3362">
        <w:rPr>
          <w:rFonts w:hAnsi="標楷體" w:cs="Times New Roman"/>
          <w:color w:val="000000" w:themeColor="text1"/>
          <w:sz w:val="16"/>
          <w:szCs w:val="16"/>
        </w:rPr>
        <w:t>11</w:t>
      </w:r>
      <w:r w:rsidR="009F6C8F" w:rsidRPr="00CA3362">
        <w:rPr>
          <w:rFonts w:hAnsi="標楷體" w:cs="Times New Roman"/>
          <w:color w:val="000000" w:themeColor="text1"/>
          <w:sz w:val="16"/>
          <w:szCs w:val="16"/>
        </w:rPr>
        <w:t>.</w:t>
      </w:r>
      <w:r w:rsidRPr="00CA3362">
        <w:rPr>
          <w:rFonts w:hAnsi="標楷體" w:cs="Times New Roman"/>
          <w:color w:val="000000" w:themeColor="text1"/>
          <w:sz w:val="16"/>
          <w:szCs w:val="16"/>
        </w:rPr>
        <w:t>25</w:t>
      </w:r>
      <w:r w:rsidR="000D1E66" w:rsidRPr="00CA3362">
        <w:rPr>
          <w:rFonts w:hAnsi="標楷體" w:cs="Times New Roman"/>
          <w:color w:val="000000" w:themeColor="text1"/>
          <w:sz w:val="16"/>
          <w:szCs w:val="16"/>
        </w:rPr>
        <w:t xml:space="preserve"> </w:t>
      </w:r>
      <w:r w:rsidR="00CA3362" w:rsidRPr="00CA3362">
        <w:rPr>
          <w:rStyle w:val="dialogtext1"/>
          <w:rFonts w:ascii="標楷體" w:hAnsi="標楷體" w:hint="eastAsia"/>
          <w:sz w:val="16"/>
          <w:szCs w:val="16"/>
        </w:rPr>
        <w:t>府主歲字第</w:t>
      </w:r>
      <w:r w:rsidR="00CA3362" w:rsidRPr="00CA3362">
        <w:rPr>
          <w:rStyle w:val="dialogtext1"/>
          <w:rFonts w:ascii="標楷體" w:hAnsi="標楷體"/>
          <w:sz w:val="16"/>
          <w:szCs w:val="16"/>
        </w:rPr>
        <w:t>1080100534</w:t>
      </w:r>
      <w:r w:rsidR="00CA3362" w:rsidRPr="00CA3362">
        <w:rPr>
          <w:rStyle w:val="dialogtext1"/>
          <w:rFonts w:ascii="標楷體" w:hAnsi="標楷體" w:hint="eastAsia"/>
          <w:sz w:val="16"/>
          <w:szCs w:val="16"/>
        </w:rPr>
        <w:t>號</w:t>
      </w:r>
      <w:r w:rsidR="009F6C8F" w:rsidRPr="00CA3362">
        <w:rPr>
          <w:rFonts w:hAnsi="標楷體" w:cs="Times New Roman" w:hint="eastAsia"/>
          <w:color w:val="000000" w:themeColor="text1"/>
          <w:sz w:val="16"/>
          <w:szCs w:val="16"/>
        </w:rPr>
        <w:t>函訂定</w:t>
      </w:r>
    </w:p>
    <w:p w:rsidR="005775A0" w:rsidRDefault="005775A0" w:rsidP="009F6C8F">
      <w:pPr>
        <w:pStyle w:val="Default"/>
        <w:jc w:val="right"/>
        <w:rPr>
          <w:rFonts w:cs="Times New Roman"/>
          <w:color w:val="000000" w:themeColor="text1"/>
          <w:sz w:val="12"/>
          <w:szCs w:val="12"/>
        </w:rPr>
      </w:pPr>
    </w:p>
    <w:p w:rsidR="005775A0" w:rsidRPr="00A82FDA" w:rsidRDefault="005775A0" w:rsidP="009F6C8F">
      <w:pPr>
        <w:pStyle w:val="Default"/>
        <w:jc w:val="right"/>
        <w:rPr>
          <w:rFonts w:cs="Times New Roman"/>
          <w:color w:val="000000" w:themeColor="text1"/>
          <w:sz w:val="12"/>
          <w:szCs w:val="12"/>
        </w:rPr>
      </w:pPr>
    </w:p>
    <w:p w:rsidR="000D1E66" w:rsidRPr="00A82FDA" w:rsidRDefault="000D1E66">
      <w:pPr>
        <w:pStyle w:val="Default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82FDA">
        <w:rPr>
          <w:rFonts w:cs="Times New Roman" w:hint="eastAsia"/>
          <w:color w:val="000000" w:themeColor="text1"/>
          <w:sz w:val="28"/>
          <w:szCs w:val="28"/>
        </w:rPr>
        <w:t>一、目的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D1E66" w:rsidRPr="00A82FDA" w:rsidRDefault="000D1E66">
      <w:pPr>
        <w:pStyle w:val="Default"/>
        <w:ind w:left="56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金門縣政府</w:t>
      </w: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以下簡稱本府</w:t>
      </w:r>
      <w:r w:rsidRPr="00A82FDA">
        <w:rPr>
          <w:rFonts w:cs="Times New Roman"/>
          <w:color w:val="000000" w:themeColor="text1"/>
          <w:sz w:val="28"/>
          <w:szCs w:val="28"/>
        </w:rPr>
        <w:t>)</w:t>
      </w:r>
      <w:r w:rsidRPr="00A82FDA">
        <w:rPr>
          <w:rFonts w:cs="Times New Roman" w:hint="eastAsia"/>
          <w:color w:val="000000" w:themeColor="text1"/>
          <w:sz w:val="28"/>
          <w:szCs w:val="28"/>
        </w:rPr>
        <w:t>為使本府及所屬機關加速縣政建設，提升各單位計畫及預算執行績效及施政品質，</w:t>
      </w:r>
      <w:r w:rsidR="000C6666" w:rsidRPr="00A82FDA">
        <w:rPr>
          <w:rFonts w:cs="Times New Roman" w:hint="eastAsia"/>
          <w:color w:val="000000" w:themeColor="text1"/>
          <w:sz w:val="28"/>
          <w:szCs w:val="28"/>
        </w:rPr>
        <w:t>並依各機關單位預算執行要點第</w:t>
      </w:r>
      <w:r w:rsidR="000C6666" w:rsidRPr="00A82FDA">
        <w:rPr>
          <w:rFonts w:cs="Times New Roman"/>
          <w:color w:val="000000" w:themeColor="text1"/>
          <w:sz w:val="28"/>
          <w:szCs w:val="28"/>
        </w:rPr>
        <w:t>43</w:t>
      </w:r>
      <w:r w:rsidR="000C6666" w:rsidRPr="00A82FDA">
        <w:rPr>
          <w:rFonts w:cs="Times New Roman" w:hint="eastAsia"/>
          <w:color w:val="000000" w:themeColor="text1"/>
          <w:sz w:val="28"/>
          <w:szCs w:val="28"/>
        </w:rPr>
        <w:t>點</w:t>
      </w:r>
      <w:r w:rsidRPr="00A82FDA">
        <w:rPr>
          <w:rFonts w:cs="Times New Roman" w:hint="eastAsia"/>
          <w:color w:val="000000" w:themeColor="text1"/>
          <w:sz w:val="28"/>
          <w:szCs w:val="28"/>
        </w:rPr>
        <w:t>特訂定本要點。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101276" w:rsidRPr="00A82FDA" w:rsidRDefault="00101276">
      <w:pPr>
        <w:pStyle w:val="Default"/>
        <w:ind w:left="560"/>
        <w:rPr>
          <w:rFonts w:cs="Times New Roman"/>
          <w:color w:val="000000" w:themeColor="text1"/>
          <w:sz w:val="28"/>
          <w:szCs w:val="28"/>
        </w:rPr>
      </w:pPr>
    </w:p>
    <w:p w:rsidR="000D1E66" w:rsidRPr="00A82FDA" w:rsidRDefault="000D1E66">
      <w:pPr>
        <w:pStyle w:val="Default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二、適用對象及範圍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D1E66" w:rsidRPr="00A82FDA" w:rsidRDefault="000D1E66">
      <w:pPr>
        <w:pStyle w:val="Default"/>
        <w:ind w:left="56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本要點適用於</w:t>
      </w:r>
      <w:r w:rsidR="00153F10" w:rsidRPr="00A82FDA">
        <w:rPr>
          <w:rFonts w:cs="Times New Roman" w:hint="eastAsia"/>
          <w:color w:val="000000" w:themeColor="text1"/>
          <w:sz w:val="28"/>
          <w:szCs w:val="28"/>
        </w:rPr>
        <w:t>本府及所屬機關</w:t>
      </w:r>
      <w:r w:rsidRPr="00A82FDA">
        <w:rPr>
          <w:rFonts w:cs="Times New Roman" w:hint="eastAsia"/>
          <w:color w:val="000000" w:themeColor="text1"/>
          <w:sz w:val="28"/>
          <w:szCs w:val="28"/>
        </w:rPr>
        <w:t>。</w:t>
      </w:r>
      <w:r w:rsidR="00757755" w:rsidRPr="00A82FDA">
        <w:rPr>
          <w:rFonts w:cs="Times New Roman" w:hint="eastAsia"/>
          <w:color w:val="000000" w:themeColor="text1"/>
          <w:sz w:val="28"/>
          <w:szCs w:val="28"/>
        </w:rPr>
        <w:t>檢討</w:t>
      </w:r>
      <w:r w:rsidRPr="00A82FDA">
        <w:rPr>
          <w:rFonts w:cs="Times New Roman" w:hint="eastAsia"/>
          <w:color w:val="000000" w:themeColor="text1"/>
          <w:sz w:val="28"/>
          <w:szCs w:val="28"/>
        </w:rPr>
        <w:t>範圍</w:t>
      </w:r>
      <w:r w:rsidR="0022333E" w:rsidRPr="00A82FDA">
        <w:rPr>
          <w:rFonts w:cs="Times New Roman" w:hint="eastAsia"/>
          <w:color w:val="000000" w:themeColor="text1"/>
          <w:sz w:val="28"/>
          <w:szCs w:val="28"/>
        </w:rPr>
        <w:t>為</w:t>
      </w:r>
      <w:r w:rsidR="00757755" w:rsidRPr="00A82FDA">
        <w:rPr>
          <w:rFonts w:cs="Times New Roman" w:hint="eastAsia"/>
          <w:color w:val="000000" w:themeColor="text1"/>
          <w:sz w:val="28"/>
          <w:szCs w:val="28"/>
        </w:rPr>
        <w:t>公務預算</w:t>
      </w:r>
      <w:r w:rsidRPr="00A82FDA">
        <w:rPr>
          <w:rFonts w:cs="Times New Roman" w:hint="eastAsia"/>
          <w:color w:val="000000" w:themeColor="text1"/>
          <w:sz w:val="28"/>
          <w:szCs w:val="28"/>
        </w:rPr>
        <w:t>資本支出</w:t>
      </w:r>
      <w:r w:rsidR="00757755" w:rsidRPr="00A82FDA">
        <w:rPr>
          <w:rFonts w:cs="Times New Roman" w:hint="eastAsia"/>
          <w:color w:val="000000" w:themeColor="text1"/>
          <w:sz w:val="28"/>
          <w:szCs w:val="28"/>
        </w:rPr>
        <w:t>預算分支計畫</w:t>
      </w:r>
      <w:r w:rsidRPr="00A82FDA">
        <w:rPr>
          <w:rFonts w:cs="Times New Roman" w:hint="eastAsia"/>
          <w:color w:val="000000" w:themeColor="text1"/>
          <w:sz w:val="28"/>
          <w:szCs w:val="28"/>
        </w:rPr>
        <w:t>，包括當年度預算數</w:t>
      </w: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Pr="00A82FDA">
        <w:rPr>
          <w:rFonts w:cs="Times New Roman" w:hint="eastAsia"/>
          <w:color w:val="000000" w:themeColor="text1"/>
          <w:sz w:val="28"/>
          <w:szCs w:val="28"/>
        </w:rPr>
        <w:t>含追加減預算數、動支預備金、災害準備金及流入數</w:t>
      </w:r>
      <w:r w:rsidRPr="00A82FDA">
        <w:rPr>
          <w:rFonts w:cs="Times New Roman"/>
          <w:color w:val="000000" w:themeColor="text1"/>
          <w:sz w:val="28"/>
          <w:szCs w:val="28"/>
        </w:rPr>
        <w:t>)</w:t>
      </w:r>
      <w:r w:rsidRPr="00A82FDA">
        <w:rPr>
          <w:rFonts w:cs="Times New Roman" w:hint="eastAsia"/>
          <w:color w:val="000000" w:themeColor="text1"/>
          <w:sz w:val="28"/>
          <w:szCs w:val="28"/>
        </w:rPr>
        <w:t>及以前年度保留款，但下列經費不列入</w:t>
      </w:r>
      <w:r w:rsidR="004051DF" w:rsidRPr="00A82FDA">
        <w:rPr>
          <w:rFonts w:cs="Times New Roman" w:hint="eastAsia"/>
          <w:color w:val="000000" w:themeColor="text1"/>
          <w:sz w:val="28"/>
          <w:szCs w:val="28"/>
        </w:rPr>
        <w:t>檢討</w:t>
      </w:r>
      <w:r w:rsidRPr="00A82FDA">
        <w:rPr>
          <w:rFonts w:cs="Times New Roman" w:hint="eastAsia"/>
          <w:color w:val="000000" w:themeColor="text1"/>
          <w:sz w:val="28"/>
          <w:szCs w:val="28"/>
        </w:rPr>
        <w:t>範圍：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D1E66" w:rsidRPr="00A82FDA" w:rsidRDefault="000D1E66">
      <w:pPr>
        <w:pStyle w:val="Default"/>
        <w:ind w:left="1020" w:hanging="74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一</w:t>
      </w:r>
      <w:r w:rsidRPr="00A82FDA">
        <w:rPr>
          <w:rFonts w:cs="Times New Roman"/>
          <w:color w:val="000000" w:themeColor="text1"/>
          <w:sz w:val="28"/>
          <w:szCs w:val="28"/>
        </w:rPr>
        <w:t>)</w:t>
      </w:r>
      <w:r w:rsidRPr="00A82FDA">
        <w:rPr>
          <w:rFonts w:cs="Times New Roman" w:hint="eastAsia"/>
          <w:color w:val="000000" w:themeColor="text1"/>
          <w:sz w:val="28"/>
          <w:szCs w:val="28"/>
        </w:rPr>
        <w:t>債務還本、付息支出。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101276" w:rsidRPr="00A82FDA" w:rsidRDefault="000D1E66">
      <w:pPr>
        <w:pStyle w:val="Default"/>
        <w:ind w:left="28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="00FB43D5" w:rsidRPr="00A82FDA">
        <w:rPr>
          <w:rFonts w:cs="Times New Roman" w:hint="eastAsia"/>
          <w:color w:val="000000" w:themeColor="text1"/>
          <w:sz w:val="28"/>
          <w:szCs w:val="28"/>
        </w:rPr>
        <w:t>二</w:t>
      </w:r>
      <w:r w:rsidRPr="00A82FDA">
        <w:rPr>
          <w:rFonts w:cs="Times New Roman"/>
          <w:color w:val="000000" w:themeColor="text1"/>
          <w:sz w:val="28"/>
          <w:szCs w:val="28"/>
        </w:rPr>
        <w:t>)</w:t>
      </w:r>
      <w:r w:rsidRPr="00A82FDA">
        <w:rPr>
          <w:rFonts w:cs="Times New Roman" w:hint="eastAsia"/>
          <w:color w:val="000000" w:themeColor="text1"/>
          <w:sz w:val="28"/>
          <w:szCs w:val="28"/>
        </w:rPr>
        <w:t>其他經本府核准</w:t>
      </w: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Pr="00A82FDA">
        <w:rPr>
          <w:rFonts w:cs="Times New Roman" w:hint="eastAsia"/>
          <w:color w:val="000000" w:themeColor="text1"/>
          <w:sz w:val="28"/>
          <w:szCs w:val="28"/>
        </w:rPr>
        <w:t>於考核前專案簽准</w:t>
      </w:r>
      <w:r w:rsidRPr="00A82FDA">
        <w:rPr>
          <w:rFonts w:cs="Times New Roman"/>
          <w:color w:val="000000" w:themeColor="text1"/>
          <w:sz w:val="28"/>
          <w:szCs w:val="28"/>
        </w:rPr>
        <w:t>)</w:t>
      </w:r>
      <w:r w:rsidRPr="00A82FDA">
        <w:rPr>
          <w:rFonts w:cs="Times New Roman" w:hint="eastAsia"/>
          <w:color w:val="000000" w:themeColor="text1"/>
          <w:sz w:val="28"/>
          <w:szCs w:val="28"/>
        </w:rPr>
        <w:t>不列入</w:t>
      </w:r>
      <w:r w:rsidR="009B66D3" w:rsidRPr="00A82FDA">
        <w:rPr>
          <w:rFonts w:cs="Times New Roman" w:hint="eastAsia"/>
          <w:color w:val="000000" w:themeColor="text1"/>
          <w:sz w:val="28"/>
          <w:szCs w:val="28"/>
        </w:rPr>
        <w:t>檢討</w:t>
      </w:r>
      <w:r w:rsidRPr="00A82FDA">
        <w:rPr>
          <w:rFonts w:cs="Times New Roman" w:hint="eastAsia"/>
          <w:color w:val="000000" w:themeColor="text1"/>
          <w:sz w:val="28"/>
          <w:szCs w:val="28"/>
        </w:rPr>
        <w:t>範圍者。</w:t>
      </w:r>
    </w:p>
    <w:p w:rsidR="000D1E66" w:rsidRPr="00A82FDA" w:rsidRDefault="000D1E66">
      <w:pPr>
        <w:pStyle w:val="Default"/>
        <w:ind w:left="28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D1E66" w:rsidRPr="00A82FDA" w:rsidRDefault="000D1E66">
      <w:pPr>
        <w:pStyle w:val="Default"/>
        <w:ind w:left="560" w:hanging="56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三、計畫及預算執行</w:t>
      </w:r>
      <w:r w:rsidR="00757755" w:rsidRPr="00A82FDA">
        <w:rPr>
          <w:rFonts w:cs="Times New Roman" w:hint="eastAsia"/>
          <w:color w:val="000000" w:themeColor="text1"/>
          <w:sz w:val="28"/>
          <w:szCs w:val="28"/>
        </w:rPr>
        <w:t>檢討</w:t>
      </w:r>
      <w:r w:rsidRPr="00A82FDA">
        <w:rPr>
          <w:rFonts w:cs="Times New Roman" w:hint="eastAsia"/>
          <w:color w:val="000000" w:themeColor="text1"/>
          <w:sz w:val="28"/>
          <w:szCs w:val="28"/>
        </w:rPr>
        <w:t>為</w:t>
      </w:r>
      <w:r w:rsidR="0022333E" w:rsidRPr="00A82FDA">
        <w:rPr>
          <w:rFonts w:cs="Times New Roman" w:hint="eastAsia"/>
          <w:color w:val="000000" w:themeColor="text1"/>
          <w:sz w:val="28"/>
          <w:szCs w:val="28"/>
        </w:rPr>
        <w:t>分</w:t>
      </w:r>
      <w:r w:rsidR="00757755" w:rsidRPr="00A82FDA">
        <w:rPr>
          <w:rFonts w:cs="Times New Roman" w:hint="eastAsia"/>
          <w:color w:val="000000" w:themeColor="text1"/>
          <w:sz w:val="28"/>
          <w:szCs w:val="28"/>
        </w:rPr>
        <w:t>支</w:t>
      </w:r>
      <w:r w:rsidRPr="00A82FDA">
        <w:rPr>
          <w:rFonts w:cs="Times New Roman" w:hint="eastAsia"/>
          <w:color w:val="000000" w:themeColor="text1"/>
          <w:sz w:val="28"/>
          <w:szCs w:val="28"/>
        </w:rPr>
        <w:t>計畫</w:t>
      </w:r>
      <w:r w:rsidR="00FB43D5" w:rsidRPr="00A82FDA">
        <w:rPr>
          <w:rFonts w:cs="Times New Roman" w:hint="eastAsia"/>
          <w:color w:val="000000" w:themeColor="text1"/>
          <w:sz w:val="28"/>
          <w:szCs w:val="28"/>
        </w:rPr>
        <w:t>資本門部分之</w:t>
      </w:r>
      <w:r w:rsidRPr="00A82FDA">
        <w:rPr>
          <w:rFonts w:cs="Times New Roman" w:hint="eastAsia"/>
          <w:color w:val="000000" w:themeColor="text1"/>
          <w:sz w:val="28"/>
          <w:szCs w:val="28"/>
        </w:rPr>
        <w:t>執行進度與預算執行率：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D1E66" w:rsidRPr="00A82FDA" w:rsidRDefault="000D1E66" w:rsidP="000B4AD7">
      <w:pPr>
        <w:pStyle w:val="Default"/>
        <w:ind w:left="845" w:hanging="567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一</w:t>
      </w:r>
      <w:r w:rsidRPr="00A82FDA">
        <w:rPr>
          <w:rFonts w:cs="Times New Roman"/>
          <w:color w:val="000000" w:themeColor="text1"/>
          <w:sz w:val="28"/>
          <w:szCs w:val="28"/>
        </w:rPr>
        <w:t>)</w:t>
      </w:r>
      <w:r w:rsidR="0022333E" w:rsidRPr="00A82FDA">
        <w:rPr>
          <w:rFonts w:cs="Times New Roman" w:hint="eastAsia"/>
          <w:color w:val="000000" w:themeColor="text1"/>
          <w:sz w:val="28"/>
          <w:szCs w:val="28"/>
        </w:rPr>
        <w:t>分</w:t>
      </w:r>
      <w:r w:rsidR="00A810CE" w:rsidRPr="00A82FDA">
        <w:rPr>
          <w:rFonts w:cs="Times New Roman" w:hint="eastAsia"/>
          <w:color w:val="000000" w:themeColor="text1"/>
          <w:sz w:val="28"/>
          <w:szCs w:val="28"/>
        </w:rPr>
        <w:t>支</w:t>
      </w:r>
      <w:r w:rsidRPr="00A82FDA">
        <w:rPr>
          <w:rFonts w:cs="Times New Roman" w:hint="eastAsia"/>
          <w:color w:val="000000" w:themeColor="text1"/>
          <w:sz w:val="28"/>
          <w:szCs w:val="28"/>
        </w:rPr>
        <w:t>計畫執行進度之標準</w:t>
      </w:r>
      <w:r w:rsidR="000B4AD7" w:rsidRPr="00A82FDA">
        <w:rPr>
          <w:rFonts w:cs="Times New Roman" w:hint="eastAsia"/>
          <w:color w:val="000000" w:themeColor="text1"/>
          <w:sz w:val="28"/>
          <w:szCs w:val="28"/>
        </w:rPr>
        <w:t>，除年度計畫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以預算籌編時所提之計畫預算擬定期程為執行進度</w:t>
      </w:r>
      <w:r w:rsidR="000B4AD7" w:rsidRPr="00A82FDA">
        <w:rPr>
          <w:rFonts w:cs="Times New Roman" w:hint="eastAsia"/>
          <w:color w:val="000000" w:themeColor="text1"/>
          <w:sz w:val="28"/>
          <w:szCs w:val="28"/>
        </w:rPr>
        <w:t>者</w:t>
      </w:r>
      <w:r w:rsidRPr="00A82FDA">
        <w:rPr>
          <w:rFonts w:cs="Times New Roman" w:hint="eastAsia"/>
          <w:color w:val="000000" w:themeColor="text1"/>
          <w:sz w:val="28"/>
          <w:szCs w:val="28"/>
        </w:rPr>
        <w:t>，</w:t>
      </w:r>
      <w:r w:rsidR="000B4AD7" w:rsidRPr="00A82FDA">
        <w:rPr>
          <w:rFonts w:cs="Times New Roman" w:hint="eastAsia"/>
          <w:color w:val="000000" w:themeColor="text1"/>
          <w:sz w:val="28"/>
          <w:szCs w:val="28"/>
        </w:rPr>
        <w:t>應依下列各目執行進度進行相關籌劃作業之安排：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D1E66" w:rsidRPr="00A82FDA" w:rsidRDefault="000D1E66">
      <w:pPr>
        <w:pStyle w:val="Default"/>
        <w:ind w:left="1120" w:hanging="56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１、所需土地如須向有關機關辦理撥用者，應於年度開始六</w:t>
      </w:r>
      <w:r w:rsidR="00CA6450" w:rsidRPr="00A82FDA">
        <w:rPr>
          <w:rFonts w:cs="Times New Roman" w:hint="eastAsia"/>
          <w:color w:val="000000" w:themeColor="text1"/>
          <w:sz w:val="28"/>
          <w:szCs w:val="28"/>
        </w:rPr>
        <w:t>個月內完成撥用手續；如須</w:t>
      </w:r>
      <w:r w:rsidRPr="00A82FDA">
        <w:rPr>
          <w:rFonts w:cs="Times New Roman" w:hint="eastAsia"/>
          <w:color w:val="000000" w:themeColor="text1"/>
          <w:sz w:val="28"/>
          <w:szCs w:val="28"/>
        </w:rPr>
        <w:t>向民間徵購者，主辦單位應事先擬定徵購進度，並即刻進行徵購作業，至遲應於年度開始四個月內，舉行說明會或協調會，或與土地所有人進行洽商，並於年度開始九個月內獲致結論。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D1E66" w:rsidRPr="00A82FDA" w:rsidRDefault="000D1E66">
      <w:pPr>
        <w:pStyle w:val="Default"/>
        <w:ind w:left="1120" w:hanging="56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２、一般設備之購置應於年度開始四個月內；重大儀器之購置，應於年度開始六個月內完成訂購</w:t>
      </w:r>
      <w:r w:rsidR="0022333E" w:rsidRPr="00A82FDA">
        <w:rPr>
          <w:rFonts w:cs="Times New Roman" w:hint="eastAsia"/>
          <w:color w:val="000000" w:themeColor="text1"/>
          <w:sz w:val="28"/>
          <w:szCs w:val="28"/>
        </w:rPr>
        <w:t>簽約</w:t>
      </w:r>
      <w:r w:rsidRPr="00A82FDA">
        <w:rPr>
          <w:rFonts w:cs="Times New Roman" w:hint="eastAsia"/>
          <w:color w:val="000000" w:themeColor="text1"/>
          <w:sz w:val="28"/>
          <w:szCs w:val="28"/>
        </w:rPr>
        <w:t>手續。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D1E66" w:rsidRPr="00A82FDA" w:rsidRDefault="000D1E66">
      <w:pPr>
        <w:pStyle w:val="Default"/>
        <w:ind w:left="1120" w:hanging="56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３、房屋建築等一般營繕工程，主辦單位應擬訂工程實施計畫時程，除特殊情形外，至遲應於年度開始</w:t>
      </w:r>
      <w:r w:rsidR="0022333E" w:rsidRPr="00A82FDA">
        <w:rPr>
          <w:rFonts w:cs="Times New Roman" w:hint="eastAsia"/>
          <w:color w:val="000000" w:themeColor="text1"/>
          <w:sz w:val="28"/>
          <w:szCs w:val="28"/>
        </w:rPr>
        <w:t>三</w:t>
      </w:r>
      <w:r w:rsidRPr="00A82FDA">
        <w:rPr>
          <w:rFonts w:cs="Times New Roman" w:hint="eastAsia"/>
          <w:color w:val="000000" w:themeColor="text1"/>
          <w:sz w:val="28"/>
          <w:szCs w:val="28"/>
        </w:rPr>
        <w:t>個月內完成細部設計</w:t>
      </w:r>
      <w:r w:rsidR="0022333E" w:rsidRPr="00A82FDA">
        <w:rPr>
          <w:rFonts w:cs="Times New Roman" w:hint="eastAsia"/>
          <w:color w:val="000000" w:themeColor="text1"/>
          <w:sz w:val="28"/>
          <w:szCs w:val="28"/>
        </w:rPr>
        <w:t>簽約</w:t>
      </w:r>
      <w:r w:rsidRPr="00A82FDA">
        <w:rPr>
          <w:rFonts w:cs="Times New Roman" w:hint="eastAsia"/>
          <w:color w:val="000000" w:themeColor="text1"/>
          <w:sz w:val="28"/>
          <w:szCs w:val="28"/>
        </w:rPr>
        <w:t>，並於年度開始六個月內完成申請建築執照，開始辦理發包，應於年度開始九個月內完成發包。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CA6450" w:rsidRPr="00A82FDA" w:rsidRDefault="000D1E66" w:rsidP="00CA6450">
      <w:pPr>
        <w:pStyle w:val="Default"/>
        <w:ind w:left="1120" w:hanging="56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４、公共工程計畫主辦單位應擬訂工程實施計畫時程，</w:t>
      </w:r>
      <w:r w:rsidR="00586DF0" w:rsidRPr="00A82FDA">
        <w:rPr>
          <w:rFonts w:cs="Times New Roman" w:hint="eastAsia"/>
          <w:color w:val="000000" w:themeColor="text1"/>
          <w:sz w:val="28"/>
          <w:szCs w:val="28"/>
        </w:rPr>
        <w:t>妥善研訂分標及招標策略，</w:t>
      </w:r>
      <w:r w:rsidRPr="00A82FDA">
        <w:rPr>
          <w:rFonts w:cs="Times New Roman" w:hint="eastAsia"/>
          <w:color w:val="000000" w:themeColor="text1"/>
          <w:sz w:val="28"/>
          <w:szCs w:val="28"/>
        </w:rPr>
        <w:t>除特殊情形外，至遲應於年度開始六個月內完成設計並開始辦理發包，其可分段或分項辦理發包者，並宜分開辦理同時進行，應於年度開始九個月內完成發包。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0D1E66" w:rsidRPr="00A82FDA" w:rsidRDefault="000D1E66" w:rsidP="0022333E">
      <w:pPr>
        <w:pStyle w:val="Default"/>
        <w:ind w:left="1120" w:hanging="56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５、延續性計畫應</w:t>
      </w:r>
      <w:r w:rsidR="00CA6450" w:rsidRPr="00A82FDA">
        <w:rPr>
          <w:rFonts w:cs="Times New Roman" w:hint="eastAsia"/>
          <w:color w:val="000000" w:themeColor="text1"/>
          <w:sz w:val="28"/>
          <w:szCs w:val="28"/>
        </w:rPr>
        <w:t>切實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依照原定</w:t>
      </w:r>
      <w:r w:rsidR="00CA6450" w:rsidRPr="00A82FDA">
        <w:rPr>
          <w:rFonts w:cs="Times New Roman" w:hint="eastAsia"/>
          <w:color w:val="000000" w:themeColor="text1"/>
          <w:sz w:val="28"/>
          <w:szCs w:val="28"/>
        </w:rPr>
        <w:t>分年</w:t>
      </w:r>
      <w:r w:rsidRPr="00A82FDA">
        <w:rPr>
          <w:rFonts w:cs="Times New Roman" w:hint="eastAsia"/>
          <w:color w:val="000000" w:themeColor="text1"/>
          <w:sz w:val="28"/>
          <w:szCs w:val="28"/>
        </w:rPr>
        <w:t>進度辦理。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22333E" w:rsidRPr="00A82FDA" w:rsidRDefault="000D1E66" w:rsidP="00101276">
      <w:pPr>
        <w:pStyle w:val="Default"/>
        <w:ind w:leftChars="150" w:left="640" w:hangingChars="100" w:hanging="28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二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) </w:t>
      </w:r>
      <w:r w:rsidRPr="00A82FDA">
        <w:rPr>
          <w:rFonts w:cs="Times New Roman" w:hint="eastAsia"/>
          <w:color w:val="000000" w:themeColor="text1"/>
          <w:sz w:val="28"/>
          <w:szCs w:val="28"/>
        </w:rPr>
        <w:t>預算執行率</w:t>
      </w:r>
      <w:r w:rsidR="00101276" w:rsidRPr="00A82FDA">
        <w:rPr>
          <w:rFonts w:cs="Times New Roman"/>
          <w:color w:val="000000" w:themeColor="text1"/>
          <w:sz w:val="28"/>
          <w:szCs w:val="28"/>
        </w:rPr>
        <w:t>(</w:t>
      </w:r>
      <w:r w:rsidR="00101276" w:rsidRPr="00A82FDA">
        <w:rPr>
          <w:rFonts w:cs="Times New Roman" w:hint="eastAsia"/>
          <w:color w:val="000000" w:themeColor="text1"/>
          <w:sz w:val="28"/>
          <w:szCs w:val="28"/>
        </w:rPr>
        <w:t>由會計系統產表</w:t>
      </w:r>
      <w:r w:rsidR="00101276" w:rsidRPr="00A82FDA">
        <w:rPr>
          <w:rFonts w:cs="Times New Roman"/>
          <w:color w:val="000000" w:themeColor="text1"/>
          <w:sz w:val="28"/>
          <w:szCs w:val="28"/>
        </w:rPr>
        <w:t>)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之計算方式為：</w:t>
      </w:r>
      <w:r w:rsidR="00255412" w:rsidRPr="00A82FDA">
        <w:rPr>
          <w:rFonts w:cs="Times New Roman" w:hint="eastAsia"/>
          <w:color w:val="000000" w:themeColor="text1"/>
          <w:sz w:val="28"/>
          <w:szCs w:val="28"/>
        </w:rPr>
        <w:t>執行</w:t>
      </w:r>
      <w:r w:rsidRPr="00A82FDA">
        <w:rPr>
          <w:rFonts w:cs="Times New Roman" w:hint="eastAsia"/>
          <w:color w:val="000000" w:themeColor="text1"/>
          <w:sz w:val="28"/>
          <w:szCs w:val="28"/>
        </w:rPr>
        <w:t>數</w:t>
      </w: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Pr="00A82FDA">
        <w:rPr>
          <w:rFonts w:cs="Times New Roman" w:hint="eastAsia"/>
          <w:color w:val="000000" w:themeColor="text1"/>
          <w:sz w:val="28"/>
          <w:szCs w:val="28"/>
        </w:rPr>
        <w:t>即</w:t>
      </w:r>
      <w:r w:rsidR="009F2984" w:rsidRPr="00A82FDA">
        <w:rPr>
          <w:rFonts w:cs="Times New Roman" w:hint="eastAsia"/>
          <w:color w:val="000000" w:themeColor="text1"/>
          <w:sz w:val="28"/>
          <w:szCs w:val="28"/>
        </w:rPr>
        <w:t>累計支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付數</w:t>
      </w:r>
      <w:r w:rsidR="003D41C8" w:rsidRPr="00A82FDA">
        <w:rPr>
          <w:rFonts w:cs="Times New Roman"/>
          <w:color w:val="000000" w:themeColor="text1"/>
          <w:sz w:val="28"/>
          <w:szCs w:val="28"/>
        </w:rPr>
        <w:t>+</w:t>
      </w:r>
      <w:r w:rsidR="00C02FD3" w:rsidRPr="00A82FDA">
        <w:rPr>
          <w:rFonts w:cs="Times New Roman" w:hint="eastAsia"/>
          <w:color w:val="000000" w:themeColor="text1"/>
          <w:sz w:val="28"/>
          <w:szCs w:val="28"/>
        </w:rPr>
        <w:t>累計預付數</w:t>
      </w:r>
      <w:r w:rsidR="00AF361C" w:rsidRPr="00A82FDA">
        <w:rPr>
          <w:rFonts w:cs="Times New Roman"/>
          <w:color w:val="000000" w:themeColor="text1"/>
          <w:sz w:val="28"/>
          <w:szCs w:val="28"/>
        </w:rPr>
        <w:t>)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  <w:r w:rsidRPr="00A82FDA">
        <w:rPr>
          <w:rFonts w:cs="Times New Roman" w:hint="eastAsia"/>
          <w:color w:val="000000" w:themeColor="text1"/>
          <w:sz w:val="28"/>
          <w:szCs w:val="28"/>
        </w:rPr>
        <w:t>／應執行數</w:t>
      </w: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Pr="00A82FDA">
        <w:rPr>
          <w:rFonts w:cs="Times New Roman" w:hint="eastAsia"/>
          <w:color w:val="000000" w:themeColor="text1"/>
          <w:sz w:val="28"/>
          <w:szCs w:val="28"/>
        </w:rPr>
        <w:t>即</w:t>
      </w:r>
      <w:r w:rsidR="00C02FD3" w:rsidRPr="00A82FDA">
        <w:rPr>
          <w:rFonts w:cs="Times New Roman" w:hint="eastAsia"/>
          <w:color w:val="000000" w:themeColor="text1"/>
          <w:sz w:val="28"/>
          <w:szCs w:val="28"/>
        </w:rPr>
        <w:t>累計分配</w:t>
      </w:r>
      <w:r w:rsidRPr="00A82FDA">
        <w:rPr>
          <w:rFonts w:cs="Times New Roman" w:hint="eastAsia"/>
          <w:color w:val="000000" w:themeColor="text1"/>
          <w:sz w:val="28"/>
          <w:szCs w:val="28"/>
        </w:rPr>
        <w:t>數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) </w:t>
      </w:r>
    </w:p>
    <w:p w:rsidR="000D1E66" w:rsidRPr="00A82FDA" w:rsidRDefault="00AC5A6B" w:rsidP="00101276">
      <w:pPr>
        <w:pStyle w:val="Default"/>
        <w:rPr>
          <w:rFonts w:cs="Times New Roman"/>
          <w:strike/>
          <w:color w:val="000000" w:themeColor="text1"/>
          <w:sz w:val="28"/>
          <w:szCs w:val="28"/>
        </w:rPr>
      </w:pPr>
      <w:r w:rsidRPr="00A82FDA">
        <w:rPr>
          <w:rFonts w:cs="Times New Roman"/>
          <w:color w:val="000000" w:themeColor="text1"/>
          <w:sz w:val="28"/>
          <w:szCs w:val="28"/>
        </w:rPr>
        <w:t xml:space="preserve">  </w:t>
      </w:r>
    </w:p>
    <w:p w:rsidR="00580155" w:rsidRPr="00A82FDA" w:rsidRDefault="00580155" w:rsidP="00580155">
      <w:pPr>
        <w:pStyle w:val="Default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四、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檢討事項</w:t>
      </w:r>
    </w:p>
    <w:p w:rsidR="00161F19" w:rsidRPr="00A82FDA" w:rsidRDefault="00161F19" w:rsidP="00161F19">
      <w:pPr>
        <w:pStyle w:val="Default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一</w:t>
      </w:r>
      <w:r w:rsidRPr="00A82FDA">
        <w:rPr>
          <w:rFonts w:cs="Times New Roman"/>
          <w:color w:val="000000" w:themeColor="text1"/>
          <w:sz w:val="28"/>
          <w:szCs w:val="28"/>
        </w:rPr>
        <w:t>)</w:t>
      </w:r>
      <w:r w:rsidRPr="00A82FDA">
        <w:rPr>
          <w:rFonts w:cs="Times New Roman" w:hint="eastAsia"/>
          <w:color w:val="000000" w:themeColor="text1"/>
          <w:sz w:val="28"/>
          <w:szCs w:val="28"/>
        </w:rPr>
        <w:t>預算執行結果或落後原因說明：</w:t>
      </w:r>
    </w:p>
    <w:p w:rsidR="00161F19" w:rsidRPr="00A82FDA" w:rsidRDefault="00161F19" w:rsidP="00161F19">
      <w:pPr>
        <w:pStyle w:val="Default"/>
        <w:ind w:firstLineChars="100" w:firstLine="28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/>
          <w:color w:val="000000" w:themeColor="text1"/>
          <w:sz w:val="28"/>
          <w:szCs w:val="28"/>
        </w:rPr>
        <w:t>1.</w:t>
      </w:r>
      <w:r w:rsidRPr="00A82FDA">
        <w:rPr>
          <w:rFonts w:cs="Times New Roman" w:hint="eastAsia"/>
          <w:color w:val="000000" w:themeColor="text1"/>
          <w:sz w:val="28"/>
          <w:szCs w:val="28"/>
        </w:rPr>
        <w:t>請就下列事項敘明：</w:t>
      </w:r>
    </w:p>
    <w:p w:rsidR="00AC5A6B" w:rsidRPr="00A82FDA" w:rsidRDefault="00101276" w:rsidP="00101276">
      <w:pPr>
        <w:pStyle w:val="Default"/>
        <w:ind w:leftChars="200" w:left="48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lastRenderedPageBreak/>
        <w:t>大項採購</w:t>
      </w:r>
      <w:r w:rsidR="003B0DFF" w:rsidRPr="00A82FDA">
        <w:rPr>
          <w:rFonts w:cs="Times New Roman"/>
          <w:color w:val="000000" w:themeColor="text1"/>
          <w:sz w:val="28"/>
          <w:szCs w:val="28"/>
        </w:rPr>
        <w:t>(1000</w:t>
      </w:r>
      <w:r w:rsidR="003B0DFF" w:rsidRPr="00A82FDA">
        <w:rPr>
          <w:rFonts w:cs="Times New Roman" w:hint="eastAsia"/>
          <w:color w:val="000000" w:themeColor="text1"/>
          <w:sz w:val="28"/>
          <w:szCs w:val="28"/>
        </w:rPr>
        <w:t>萬以上</w:t>
      </w:r>
      <w:r w:rsidR="003B0DFF" w:rsidRPr="00A82FDA">
        <w:rPr>
          <w:rFonts w:cs="Times New Roman"/>
          <w:color w:val="000000" w:themeColor="text1"/>
          <w:sz w:val="28"/>
          <w:szCs w:val="28"/>
        </w:rPr>
        <w:t>)</w:t>
      </w:r>
      <w:r w:rsidRPr="00A82FDA">
        <w:rPr>
          <w:rFonts w:cs="Times New Roman" w:hint="eastAsia"/>
          <w:color w:val="000000" w:themeColor="text1"/>
          <w:sz w:val="28"/>
          <w:szCs w:val="28"/>
        </w:rPr>
        <w:t>案件之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(1)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訂購日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(2)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規劃設計期間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(3)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申請建照日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(4)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決標日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(5)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工程發包日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(6)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施工期間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(7)(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預計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)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完工日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(8)(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預計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)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驗收日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(9)(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預計</w:t>
      </w:r>
      <w:r w:rsidR="00161F19" w:rsidRPr="00A82FDA">
        <w:rPr>
          <w:rFonts w:cs="Times New Roman"/>
          <w:color w:val="000000" w:themeColor="text1"/>
          <w:sz w:val="28"/>
          <w:szCs w:val="28"/>
        </w:rPr>
        <w:t>)</w:t>
      </w:r>
      <w:r w:rsidR="00161F19" w:rsidRPr="00A82FDA">
        <w:rPr>
          <w:rFonts w:cs="Times New Roman" w:hint="eastAsia"/>
          <w:color w:val="000000" w:themeColor="text1"/>
          <w:sz w:val="28"/>
          <w:szCs w:val="28"/>
        </w:rPr>
        <w:t>結案付款日</w:t>
      </w:r>
      <w:r w:rsidR="00247B49" w:rsidRPr="00A82FDA">
        <w:rPr>
          <w:rFonts w:cs="Times New Roman" w:hint="eastAsia"/>
          <w:color w:val="000000" w:themeColor="text1"/>
          <w:sz w:val="28"/>
          <w:szCs w:val="28"/>
        </w:rPr>
        <w:t>等或其他簡明易瞭解之方式說明。</w:t>
      </w:r>
    </w:p>
    <w:p w:rsidR="00A44321" w:rsidRPr="00A82FDA" w:rsidRDefault="00161F19" w:rsidP="00161F19">
      <w:pPr>
        <w:pStyle w:val="Default"/>
        <w:ind w:firstLineChars="100" w:firstLine="28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/>
          <w:color w:val="000000" w:themeColor="text1"/>
          <w:sz w:val="28"/>
          <w:szCs w:val="28"/>
        </w:rPr>
        <w:t>2.</w:t>
      </w:r>
      <w:r w:rsidRPr="00A82FDA">
        <w:rPr>
          <w:rFonts w:cs="Times New Roman" w:hint="eastAsia"/>
          <w:color w:val="000000" w:themeColor="text1"/>
          <w:sz w:val="28"/>
          <w:szCs w:val="28"/>
        </w:rPr>
        <w:t>如遇特殊情形如採購訴訟、變更設計</w:t>
      </w:r>
      <w:r w:rsidR="009B66D3" w:rsidRPr="00A82FDA">
        <w:rPr>
          <w:rFonts w:cs="Times New Roman" w:hint="eastAsia"/>
          <w:color w:val="000000" w:themeColor="text1"/>
          <w:sz w:val="28"/>
          <w:szCs w:val="28"/>
        </w:rPr>
        <w:t>等請敘明相關事由。</w:t>
      </w:r>
    </w:p>
    <w:p w:rsidR="009B66D3" w:rsidRPr="00A82FDA" w:rsidRDefault="009B66D3" w:rsidP="009B66D3">
      <w:pPr>
        <w:pStyle w:val="Default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/>
          <w:color w:val="000000" w:themeColor="text1"/>
          <w:sz w:val="28"/>
          <w:szCs w:val="28"/>
        </w:rPr>
        <w:t>(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二</w:t>
      </w:r>
      <w:r w:rsidRPr="00A82FDA">
        <w:rPr>
          <w:rFonts w:cs="Times New Roman"/>
          <w:color w:val="000000" w:themeColor="text1"/>
          <w:sz w:val="28"/>
          <w:szCs w:val="28"/>
        </w:rPr>
        <w:t>)</w:t>
      </w:r>
      <w:r w:rsidRPr="00A82FDA">
        <w:rPr>
          <w:rFonts w:cs="Times New Roman" w:hint="eastAsia"/>
          <w:color w:val="000000" w:themeColor="text1"/>
          <w:sz w:val="28"/>
          <w:szCs w:val="28"/>
        </w:rPr>
        <w:t>研議改進措施：請研擬具體改進措施，填入該項欄位。</w:t>
      </w:r>
    </w:p>
    <w:p w:rsidR="009B66D3" w:rsidRPr="00A82FDA" w:rsidRDefault="009B66D3" w:rsidP="009B66D3">
      <w:pPr>
        <w:pStyle w:val="Default"/>
        <w:rPr>
          <w:rFonts w:cs="Times New Roman"/>
          <w:color w:val="000000" w:themeColor="text1"/>
          <w:sz w:val="28"/>
          <w:szCs w:val="28"/>
        </w:rPr>
      </w:pPr>
    </w:p>
    <w:p w:rsidR="00AD0AF7" w:rsidRPr="00A82FDA" w:rsidRDefault="000D1E66">
      <w:pPr>
        <w:pStyle w:val="Default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五、</w:t>
      </w:r>
      <w:r w:rsidR="004051DF" w:rsidRPr="00A82FDA">
        <w:rPr>
          <w:rFonts w:cs="Times New Roman" w:hint="eastAsia"/>
          <w:color w:val="000000" w:themeColor="text1"/>
          <w:sz w:val="28"/>
          <w:szCs w:val="28"/>
        </w:rPr>
        <w:t>檢討</w:t>
      </w:r>
      <w:r w:rsidRPr="00A82FDA">
        <w:rPr>
          <w:rFonts w:cs="Times New Roman" w:hint="eastAsia"/>
          <w:color w:val="000000" w:themeColor="text1"/>
          <w:sz w:val="28"/>
          <w:szCs w:val="28"/>
        </w:rPr>
        <w:t>程序</w:t>
      </w:r>
      <w:r w:rsidRPr="00A82FD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1D1B48" w:rsidRPr="00A82FDA" w:rsidRDefault="00FF036B" w:rsidP="001D1B48">
      <w:pPr>
        <w:pStyle w:val="Default"/>
        <w:ind w:leftChars="350" w:left="840"/>
        <w:rPr>
          <w:rFonts w:cs="Times New Roman"/>
          <w:color w:val="000000" w:themeColor="text1"/>
          <w:sz w:val="28"/>
          <w:szCs w:val="28"/>
        </w:rPr>
      </w:pPr>
      <w:r w:rsidRPr="00A82FDA">
        <w:rPr>
          <w:rFonts w:cs="Times New Roman" w:hint="eastAsia"/>
          <w:color w:val="000000" w:themeColor="text1"/>
          <w:sz w:val="28"/>
          <w:szCs w:val="28"/>
        </w:rPr>
        <w:t>主計處</w:t>
      </w:r>
      <w:r w:rsidR="00426D94" w:rsidRPr="00A82FDA">
        <w:rPr>
          <w:rFonts w:cs="Times New Roman" w:hint="eastAsia"/>
          <w:color w:val="000000" w:themeColor="text1"/>
          <w:sz w:val="28"/>
          <w:szCs w:val="28"/>
        </w:rPr>
        <w:t>每年</w:t>
      </w:r>
      <w:r w:rsidR="00426D94" w:rsidRPr="00A82FDA">
        <w:rPr>
          <w:rFonts w:cs="Times New Roman"/>
          <w:color w:val="000000" w:themeColor="text1"/>
          <w:sz w:val="28"/>
          <w:szCs w:val="28"/>
        </w:rPr>
        <w:t>10</w:t>
      </w:r>
      <w:r w:rsidR="008D6335" w:rsidRPr="00A82FDA">
        <w:rPr>
          <w:rFonts w:cs="Times New Roman" w:hint="eastAsia"/>
          <w:color w:val="000000" w:themeColor="text1"/>
          <w:sz w:val="28"/>
          <w:szCs w:val="28"/>
        </w:rPr>
        <w:t>或</w:t>
      </w:r>
      <w:r w:rsidR="008D6335" w:rsidRPr="00A82FDA">
        <w:rPr>
          <w:rFonts w:cs="Times New Roman"/>
          <w:color w:val="000000" w:themeColor="text1"/>
          <w:sz w:val="28"/>
          <w:szCs w:val="28"/>
        </w:rPr>
        <w:t>11</w:t>
      </w:r>
      <w:r w:rsidR="00426D94" w:rsidRPr="00A82FDA">
        <w:rPr>
          <w:rFonts w:cs="Times New Roman" w:hint="eastAsia"/>
          <w:color w:val="000000" w:themeColor="text1"/>
          <w:sz w:val="28"/>
          <w:szCs w:val="28"/>
        </w:rPr>
        <w:t>月份</w:t>
      </w:r>
      <w:r w:rsidR="008D6335" w:rsidRPr="00A82FDA">
        <w:rPr>
          <w:rFonts w:cs="Times New Roman" w:hint="eastAsia"/>
          <w:color w:val="000000" w:themeColor="text1"/>
          <w:sz w:val="28"/>
          <w:szCs w:val="28"/>
        </w:rPr>
        <w:t>間</w:t>
      </w:r>
      <w:r w:rsidRPr="00A82FDA">
        <w:rPr>
          <w:rFonts w:cs="Times New Roman" w:hint="eastAsia"/>
          <w:color w:val="000000" w:themeColor="text1"/>
          <w:sz w:val="28"/>
          <w:szCs w:val="28"/>
        </w:rPr>
        <w:t>依預算執行狀況請</w:t>
      </w:r>
      <w:r w:rsidR="000D1E66" w:rsidRPr="00A82FDA">
        <w:rPr>
          <w:rFonts w:cs="Times New Roman" w:hint="eastAsia"/>
          <w:color w:val="000000" w:themeColor="text1"/>
          <w:sz w:val="28"/>
          <w:szCs w:val="28"/>
        </w:rPr>
        <w:t>各單位</w:t>
      </w:r>
      <w:r w:rsidR="001448EA" w:rsidRPr="00A82FDA">
        <w:rPr>
          <w:rFonts w:cs="Times New Roman" w:hint="eastAsia"/>
          <w:color w:val="000000" w:themeColor="text1"/>
          <w:sz w:val="28"/>
          <w:szCs w:val="28"/>
        </w:rPr>
        <w:t>填列預算情形分析表之預算執行結果或落後原因說明欄位</w:t>
      </w:r>
      <w:r w:rsidR="000D1E66" w:rsidRPr="00A82FDA">
        <w:rPr>
          <w:rFonts w:cs="Times New Roman" w:hint="eastAsia"/>
          <w:color w:val="000000" w:themeColor="text1"/>
          <w:sz w:val="28"/>
          <w:szCs w:val="28"/>
        </w:rPr>
        <w:t>，並檢附相關證明資料</w:t>
      </w:r>
      <w:r w:rsidR="002E1C5F" w:rsidRPr="00A82FDA">
        <w:rPr>
          <w:rFonts w:cs="Times New Roman" w:hint="eastAsia"/>
          <w:color w:val="000000" w:themeColor="text1"/>
          <w:sz w:val="28"/>
          <w:szCs w:val="28"/>
        </w:rPr>
        <w:t>，會辦單位會計</w:t>
      </w:r>
      <w:r w:rsidR="000D1E66" w:rsidRPr="00A82FDA">
        <w:rPr>
          <w:rFonts w:cs="Times New Roman" w:hint="eastAsia"/>
          <w:color w:val="000000" w:themeColor="text1"/>
          <w:sz w:val="28"/>
          <w:szCs w:val="28"/>
        </w:rPr>
        <w:t>，報經主管單位審查，</w:t>
      </w:r>
      <w:r w:rsidR="001676BB" w:rsidRPr="00A82FDA">
        <w:rPr>
          <w:rFonts w:cs="Times New Roman" w:hint="eastAsia"/>
          <w:color w:val="000000" w:themeColor="text1"/>
          <w:sz w:val="28"/>
          <w:szCs w:val="28"/>
        </w:rPr>
        <w:t>送本府主計處</w:t>
      </w:r>
      <w:r w:rsidR="000D1E66" w:rsidRPr="00A82FDA">
        <w:rPr>
          <w:rFonts w:cs="Times New Roman" w:hint="eastAsia"/>
          <w:color w:val="000000" w:themeColor="text1"/>
          <w:sz w:val="28"/>
          <w:szCs w:val="28"/>
        </w:rPr>
        <w:t>彙辦後，</w:t>
      </w:r>
      <w:r w:rsidR="00587218" w:rsidRPr="00A82FDA">
        <w:rPr>
          <w:rFonts w:cs="Times New Roman" w:hint="eastAsia"/>
          <w:color w:val="000000" w:themeColor="text1"/>
          <w:sz w:val="28"/>
          <w:szCs w:val="28"/>
        </w:rPr>
        <w:t>將視落後狀況簽辦是否</w:t>
      </w:r>
      <w:r w:rsidR="001676BB" w:rsidRPr="00A82FDA">
        <w:rPr>
          <w:rFonts w:cs="Times New Roman" w:hint="eastAsia"/>
          <w:color w:val="000000" w:themeColor="text1"/>
          <w:sz w:val="28"/>
          <w:szCs w:val="28"/>
        </w:rPr>
        <w:t>由</w:t>
      </w:r>
      <w:r w:rsidR="000D1E66" w:rsidRPr="00A82FDA">
        <w:rPr>
          <w:rFonts w:cs="Times New Roman" w:hint="eastAsia"/>
          <w:color w:val="000000" w:themeColor="text1"/>
          <w:sz w:val="28"/>
          <w:szCs w:val="28"/>
        </w:rPr>
        <w:t>秘書</w:t>
      </w:r>
      <w:r w:rsidR="001676BB" w:rsidRPr="00A82FDA">
        <w:rPr>
          <w:rFonts w:cs="Times New Roman" w:hint="eastAsia"/>
          <w:color w:val="000000" w:themeColor="text1"/>
          <w:sz w:val="28"/>
          <w:szCs w:val="28"/>
        </w:rPr>
        <w:t>長召集本府主計處、人事處、財政處、行政處</w:t>
      </w:r>
      <w:r w:rsidR="000D1E66" w:rsidRPr="00A82FDA">
        <w:rPr>
          <w:rFonts w:cs="Times New Roman" w:hint="eastAsia"/>
          <w:color w:val="000000" w:themeColor="text1"/>
          <w:sz w:val="28"/>
          <w:szCs w:val="28"/>
        </w:rPr>
        <w:t>等單位舉行</w:t>
      </w:r>
      <w:r w:rsidR="00F13316" w:rsidRPr="00A82FDA">
        <w:rPr>
          <w:rFonts w:cs="Times New Roman" w:hint="eastAsia"/>
          <w:color w:val="000000" w:themeColor="text1"/>
          <w:sz w:val="28"/>
          <w:szCs w:val="28"/>
        </w:rPr>
        <w:t>專案會議</w:t>
      </w:r>
      <w:r w:rsidRPr="00A82FDA">
        <w:rPr>
          <w:rFonts w:cs="Times New Roman" w:hint="eastAsia"/>
          <w:color w:val="000000" w:themeColor="text1"/>
          <w:sz w:val="28"/>
          <w:szCs w:val="28"/>
        </w:rPr>
        <w:t>檢討</w:t>
      </w:r>
      <w:r w:rsidR="00F13316" w:rsidRPr="00A82FDA">
        <w:rPr>
          <w:rFonts w:cs="Times New Roman" w:hint="eastAsia"/>
          <w:color w:val="000000" w:themeColor="text1"/>
          <w:sz w:val="28"/>
          <w:szCs w:val="28"/>
        </w:rPr>
        <w:t>，必要時</w:t>
      </w:r>
      <w:r w:rsidR="00BE3059" w:rsidRPr="00A82FDA">
        <w:rPr>
          <w:rFonts w:cs="Times New Roman" w:hint="eastAsia"/>
          <w:color w:val="000000" w:themeColor="text1"/>
          <w:sz w:val="28"/>
          <w:szCs w:val="28"/>
        </w:rPr>
        <w:t>得請</w:t>
      </w:r>
      <w:r w:rsidR="000D1E66" w:rsidRPr="00A82FDA">
        <w:rPr>
          <w:rFonts w:cs="Times New Roman" w:hint="eastAsia"/>
          <w:color w:val="000000" w:themeColor="text1"/>
          <w:sz w:val="28"/>
          <w:szCs w:val="28"/>
        </w:rPr>
        <w:t>負責之機關及其主管機關到場提供說明，</w:t>
      </w:r>
      <w:r w:rsidR="00AD0AF7" w:rsidRPr="00A82FDA">
        <w:rPr>
          <w:rFonts w:cs="Times New Roman" w:hint="eastAsia"/>
          <w:color w:val="000000" w:themeColor="text1"/>
          <w:sz w:val="28"/>
          <w:szCs w:val="28"/>
        </w:rPr>
        <w:t>並</w:t>
      </w:r>
      <w:r w:rsidR="001676BB" w:rsidRPr="00A82FDA">
        <w:rPr>
          <w:rFonts w:cs="Times New Roman" w:hint="eastAsia"/>
          <w:color w:val="000000" w:themeColor="text1"/>
          <w:sz w:val="28"/>
          <w:szCs w:val="28"/>
        </w:rPr>
        <w:t>由主計處</w:t>
      </w:r>
      <w:r w:rsidR="000D1E66" w:rsidRPr="00A82FDA">
        <w:rPr>
          <w:rFonts w:cs="Times New Roman" w:hint="eastAsia"/>
          <w:color w:val="000000" w:themeColor="text1"/>
          <w:sz w:val="28"/>
          <w:szCs w:val="28"/>
        </w:rPr>
        <w:t>依彙整後之資料</w:t>
      </w:r>
      <w:r w:rsidR="00AD0AF7" w:rsidRPr="00A82FDA">
        <w:rPr>
          <w:rFonts w:cs="Times New Roman" w:hint="eastAsia"/>
          <w:color w:val="000000" w:themeColor="text1"/>
          <w:sz w:val="28"/>
          <w:szCs w:val="28"/>
        </w:rPr>
        <w:t>簽請</w:t>
      </w:r>
      <w:r w:rsidR="00A44321" w:rsidRPr="00A82FDA">
        <w:rPr>
          <w:rFonts w:cs="Times New Roman" w:hint="eastAsia"/>
          <w:color w:val="000000" w:themeColor="text1"/>
          <w:sz w:val="28"/>
          <w:szCs w:val="28"/>
        </w:rPr>
        <w:t>依各項案件之改進措施加速辦理</w:t>
      </w:r>
      <w:r w:rsidR="000D1E66" w:rsidRPr="00A82FDA">
        <w:rPr>
          <w:rFonts w:cs="Times New Roman" w:hint="eastAsia"/>
          <w:color w:val="000000" w:themeColor="text1"/>
          <w:sz w:val="28"/>
          <w:szCs w:val="28"/>
        </w:rPr>
        <w:t>。</w:t>
      </w:r>
    </w:p>
    <w:p w:rsidR="007F26CF" w:rsidRPr="00A82FDA" w:rsidRDefault="007F26CF" w:rsidP="007F26CF">
      <w:pPr>
        <w:pStyle w:val="Default"/>
        <w:ind w:left="840" w:hanging="560"/>
        <w:rPr>
          <w:rFonts w:cs="Times New Roman"/>
          <w:color w:val="000000" w:themeColor="text1"/>
          <w:sz w:val="28"/>
          <w:szCs w:val="28"/>
        </w:rPr>
      </w:pPr>
    </w:p>
    <w:p w:rsidR="00D272E8" w:rsidRPr="00A82FDA" w:rsidRDefault="00430B42" w:rsidP="0022333E">
      <w:pPr>
        <w:spacing w:beforeLines="50" w:before="120"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2FD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D272E8" w:rsidRPr="00A82FDA">
        <w:rPr>
          <w:rFonts w:ascii="標楷體" w:eastAsia="標楷體" w:hAnsi="標楷體" w:hint="eastAsia"/>
          <w:color w:val="000000" w:themeColor="text1"/>
          <w:sz w:val="28"/>
          <w:szCs w:val="28"/>
        </w:rPr>
        <w:t>、各單位應依歲出分配預算及計畫進度切實嚴格執行，避免年度終了產生大量保留之情事。本年度及以前年度預算執行之成果及計畫執行之進度，將供核列以後年度預算之重要參考，視各計畫保留款數額多寡酌量核減其預算額度。</w:t>
      </w:r>
    </w:p>
    <w:p w:rsidR="00D272E8" w:rsidRPr="00A82FDA" w:rsidRDefault="00D272E8">
      <w:pPr>
        <w:pStyle w:val="Default"/>
        <w:rPr>
          <w:rFonts w:cs="Times New Roman"/>
          <w:color w:val="000000" w:themeColor="text1"/>
          <w:sz w:val="28"/>
          <w:szCs w:val="28"/>
        </w:rPr>
      </w:pPr>
    </w:p>
    <w:p w:rsidR="000D1E66" w:rsidRPr="00A82FDA" w:rsidRDefault="000D1E66">
      <w:pPr>
        <w:pStyle w:val="Default"/>
        <w:rPr>
          <w:rFonts w:cs="Times New Roman"/>
          <w:color w:val="000000" w:themeColor="text1"/>
          <w:sz w:val="28"/>
          <w:szCs w:val="28"/>
        </w:rPr>
      </w:pPr>
    </w:p>
    <w:sectPr w:rsidR="000D1E66" w:rsidRPr="00A82FDA" w:rsidSect="00D24A57">
      <w:footerReference w:type="default" r:id="rId6"/>
      <w:type w:val="continuous"/>
      <w:pgSz w:w="11905" w:h="16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10" w:rsidRDefault="00B27710">
      <w:r>
        <w:separator/>
      </w:r>
    </w:p>
  </w:endnote>
  <w:endnote w:type="continuationSeparator" w:id="0">
    <w:p w:rsidR="00B27710" w:rsidRDefault="00B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47" w:rsidRDefault="00B82F47" w:rsidP="00B82F47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D56C4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10" w:rsidRDefault="00B27710">
      <w:r>
        <w:separator/>
      </w:r>
    </w:p>
  </w:footnote>
  <w:footnote w:type="continuationSeparator" w:id="0">
    <w:p w:rsidR="00B27710" w:rsidRDefault="00B2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66"/>
    <w:rsid w:val="00010A96"/>
    <w:rsid w:val="00013E51"/>
    <w:rsid w:val="000427FB"/>
    <w:rsid w:val="00046FD8"/>
    <w:rsid w:val="00063A2E"/>
    <w:rsid w:val="000B4AD7"/>
    <w:rsid w:val="000C6666"/>
    <w:rsid w:val="000D1E66"/>
    <w:rsid w:val="000D50E5"/>
    <w:rsid w:val="000E163D"/>
    <w:rsid w:val="00101276"/>
    <w:rsid w:val="001218B5"/>
    <w:rsid w:val="00122525"/>
    <w:rsid w:val="001253C5"/>
    <w:rsid w:val="001333F4"/>
    <w:rsid w:val="001448EA"/>
    <w:rsid w:val="00153F10"/>
    <w:rsid w:val="00161F19"/>
    <w:rsid w:val="001676BB"/>
    <w:rsid w:val="00192E71"/>
    <w:rsid w:val="001973A6"/>
    <w:rsid w:val="001B6815"/>
    <w:rsid w:val="001C60D3"/>
    <w:rsid w:val="001D1B48"/>
    <w:rsid w:val="001E372E"/>
    <w:rsid w:val="0021640F"/>
    <w:rsid w:val="0022333E"/>
    <w:rsid w:val="00224D22"/>
    <w:rsid w:val="00231877"/>
    <w:rsid w:val="00247B49"/>
    <w:rsid w:val="00255412"/>
    <w:rsid w:val="002716E3"/>
    <w:rsid w:val="0027608A"/>
    <w:rsid w:val="002D2C86"/>
    <w:rsid w:val="002D350A"/>
    <w:rsid w:val="002D4741"/>
    <w:rsid w:val="002D77AB"/>
    <w:rsid w:val="002E1C5F"/>
    <w:rsid w:val="00307D1D"/>
    <w:rsid w:val="0036190E"/>
    <w:rsid w:val="00363B0F"/>
    <w:rsid w:val="003B0DFF"/>
    <w:rsid w:val="003C55E2"/>
    <w:rsid w:val="003C74EE"/>
    <w:rsid w:val="003D41C8"/>
    <w:rsid w:val="003D7572"/>
    <w:rsid w:val="004051DF"/>
    <w:rsid w:val="00426D94"/>
    <w:rsid w:val="00430B42"/>
    <w:rsid w:val="0045152B"/>
    <w:rsid w:val="00492F60"/>
    <w:rsid w:val="004E3715"/>
    <w:rsid w:val="00520134"/>
    <w:rsid w:val="00577472"/>
    <w:rsid w:val="005775A0"/>
    <w:rsid w:val="00580155"/>
    <w:rsid w:val="00586DF0"/>
    <w:rsid w:val="00587218"/>
    <w:rsid w:val="00597D98"/>
    <w:rsid w:val="005A7E44"/>
    <w:rsid w:val="005B0A58"/>
    <w:rsid w:val="005C183E"/>
    <w:rsid w:val="005C6A76"/>
    <w:rsid w:val="005D56C4"/>
    <w:rsid w:val="00660C27"/>
    <w:rsid w:val="00665B24"/>
    <w:rsid w:val="006877FC"/>
    <w:rsid w:val="006E2E52"/>
    <w:rsid w:val="00711CC0"/>
    <w:rsid w:val="00746937"/>
    <w:rsid w:val="00757541"/>
    <w:rsid w:val="00757755"/>
    <w:rsid w:val="00770C92"/>
    <w:rsid w:val="00781A2A"/>
    <w:rsid w:val="00783D6F"/>
    <w:rsid w:val="00783ED6"/>
    <w:rsid w:val="00792E30"/>
    <w:rsid w:val="00793E41"/>
    <w:rsid w:val="007A0911"/>
    <w:rsid w:val="007C468B"/>
    <w:rsid w:val="007F26CF"/>
    <w:rsid w:val="0080131B"/>
    <w:rsid w:val="00810947"/>
    <w:rsid w:val="008137D4"/>
    <w:rsid w:val="00824EC3"/>
    <w:rsid w:val="00826A68"/>
    <w:rsid w:val="0084078A"/>
    <w:rsid w:val="0084144E"/>
    <w:rsid w:val="00865DAC"/>
    <w:rsid w:val="008A6FF6"/>
    <w:rsid w:val="008B0129"/>
    <w:rsid w:val="008D6335"/>
    <w:rsid w:val="008F5316"/>
    <w:rsid w:val="008F75B9"/>
    <w:rsid w:val="0091198E"/>
    <w:rsid w:val="00945D35"/>
    <w:rsid w:val="0095388D"/>
    <w:rsid w:val="00970674"/>
    <w:rsid w:val="0097601A"/>
    <w:rsid w:val="00985D03"/>
    <w:rsid w:val="009A5952"/>
    <w:rsid w:val="009B66D3"/>
    <w:rsid w:val="009E7FEF"/>
    <w:rsid w:val="009F2984"/>
    <w:rsid w:val="009F6C8F"/>
    <w:rsid w:val="00A051A3"/>
    <w:rsid w:val="00A27965"/>
    <w:rsid w:val="00A27E23"/>
    <w:rsid w:val="00A44321"/>
    <w:rsid w:val="00A56304"/>
    <w:rsid w:val="00A810CE"/>
    <w:rsid w:val="00A82FDA"/>
    <w:rsid w:val="00A856C8"/>
    <w:rsid w:val="00AB511C"/>
    <w:rsid w:val="00AC5A6B"/>
    <w:rsid w:val="00AD0AF7"/>
    <w:rsid w:val="00AE1A0A"/>
    <w:rsid w:val="00AF361C"/>
    <w:rsid w:val="00AF5F2C"/>
    <w:rsid w:val="00B06466"/>
    <w:rsid w:val="00B113D2"/>
    <w:rsid w:val="00B1584C"/>
    <w:rsid w:val="00B221BB"/>
    <w:rsid w:val="00B2693B"/>
    <w:rsid w:val="00B27710"/>
    <w:rsid w:val="00B543EC"/>
    <w:rsid w:val="00B736AD"/>
    <w:rsid w:val="00B81086"/>
    <w:rsid w:val="00B82F47"/>
    <w:rsid w:val="00B83A5F"/>
    <w:rsid w:val="00B87887"/>
    <w:rsid w:val="00B95677"/>
    <w:rsid w:val="00BA55EB"/>
    <w:rsid w:val="00BB1EEE"/>
    <w:rsid w:val="00BE3059"/>
    <w:rsid w:val="00BF6273"/>
    <w:rsid w:val="00C02FD3"/>
    <w:rsid w:val="00C03363"/>
    <w:rsid w:val="00C10760"/>
    <w:rsid w:val="00C267A8"/>
    <w:rsid w:val="00C613D2"/>
    <w:rsid w:val="00C91AF2"/>
    <w:rsid w:val="00C92E0C"/>
    <w:rsid w:val="00CA3362"/>
    <w:rsid w:val="00CA6450"/>
    <w:rsid w:val="00CB461D"/>
    <w:rsid w:val="00CE00D8"/>
    <w:rsid w:val="00CE2411"/>
    <w:rsid w:val="00D14AB3"/>
    <w:rsid w:val="00D2337E"/>
    <w:rsid w:val="00D24A57"/>
    <w:rsid w:val="00D272E8"/>
    <w:rsid w:val="00D342BB"/>
    <w:rsid w:val="00D95716"/>
    <w:rsid w:val="00D96AF1"/>
    <w:rsid w:val="00DB08BD"/>
    <w:rsid w:val="00DC0A21"/>
    <w:rsid w:val="00DC3BC7"/>
    <w:rsid w:val="00DD168E"/>
    <w:rsid w:val="00DE10B1"/>
    <w:rsid w:val="00DE42C7"/>
    <w:rsid w:val="00DF7D87"/>
    <w:rsid w:val="00E065C7"/>
    <w:rsid w:val="00E11570"/>
    <w:rsid w:val="00E64979"/>
    <w:rsid w:val="00E7205D"/>
    <w:rsid w:val="00E80AE9"/>
    <w:rsid w:val="00EA351B"/>
    <w:rsid w:val="00EB7219"/>
    <w:rsid w:val="00EB7309"/>
    <w:rsid w:val="00F13316"/>
    <w:rsid w:val="00F678B1"/>
    <w:rsid w:val="00F90E81"/>
    <w:rsid w:val="00FA41BA"/>
    <w:rsid w:val="00FA5D02"/>
    <w:rsid w:val="00FB1E3D"/>
    <w:rsid w:val="00FB1F78"/>
    <w:rsid w:val="00FB43D5"/>
    <w:rsid w:val="00FC6F0D"/>
    <w:rsid w:val="00FF036B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A53370-77D1-4055-A19D-CF12B52A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E8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table" w:styleId="a3">
    <w:name w:val="Table Grid"/>
    <w:basedOn w:val="a1"/>
    <w:uiPriority w:val="99"/>
    <w:rsid w:val="000D1E6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82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82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82F4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27E2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A27E23"/>
    <w:rPr>
      <w:rFonts w:ascii="Cambria" w:eastAsia="新細明體" w:hAnsi="Cambria" w:cs="Times New Roman"/>
      <w:sz w:val="18"/>
      <w:szCs w:val="18"/>
    </w:rPr>
  </w:style>
  <w:style w:type="character" w:customStyle="1" w:styleId="dialogtext1">
    <w:name w:val="dialog_text1"/>
    <w:rsid w:val="00CA3362"/>
    <w:rPr>
      <w:rFonts w:ascii="s?u" w:hAnsi="s?u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金門縣政府暨所屬各機關學校計畫及預算執行考核要點</dc:title>
  <dc:subject/>
  <dc:creator>Unattended</dc:creator>
  <cp:keywords/>
  <dc:description/>
  <cp:lastModifiedBy>楊執中</cp:lastModifiedBy>
  <cp:revision>3</cp:revision>
  <cp:lastPrinted>2019-11-18T06:40:00Z</cp:lastPrinted>
  <dcterms:created xsi:type="dcterms:W3CDTF">2020-06-11T02:01:00Z</dcterms:created>
  <dcterms:modified xsi:type="dcterms:W3CDTF">2020-06-11T02:01:00Z</dcterms:modified>
</cp:coreProperties>
</file>