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FC" w:rsidRDefault="000F23A2">
      <w:pPr>
        <w:spacing w:line="360" w:lineRule="exact"/>
        <w:jc w:val="center"/>
        <w:rPr>
          <w:rFonts w:eastAsia="標楷體"/>
          <w:spacing w:val="-4"/>
          <w:sz w:val="28"/>
        </w:rPr>
      </w:pPr>
      <w:r>
        <w:rPr>
          <w:rFonts w:eastAsia="標楷體"/>
          <w:spacing w:val="-4"/>
          <w:sz w:val="28"/>
        </w:rPr>
        <w:t>統計資料背景說明</w:t>
      </w:r>
    </w:p>
    <w:p w:rsidR="00996AFC" w:rsidRDefault="000F23A2">
      <w:pPr>
        <w:spacing w:line="360" w:lineRule="exact"/>
        <w:rPr>
          <w:rFonts w:ascii="標楷體" w:eastAsia="標楷體" w:hAnsi="標楷體"/>
          <w:sz w:val="28"/>
        </w:rPr>
      </w:pPr>
      <w:r>
        <w:rPr>
          <w:rFonts w:ascii="標楷體" w:eastAsia="標楷體" w:hAnsi="標楷體"/>
          <w:sz w:val="28"/>
        </w:rPr>
        <w:t>資料種類：其他環境統計</w:t>
      </w:r>
    </w:p>
    <w:p w:rsidR="00996AFC" w:rsidRDefault="000F23A2">
      <w:pPr>
        <w:spacing w:line="360" w:lineRule="exact"/>
        <w:rPr>
          <w:rFonts w:ascii="標楷體" w:eastAsia="標楷體" w:hAnsi="標楷體"/>
          <w:sz w:val="28"/>
        </w:rPr>
      </w:pPr>
      <w:r>
        <w:rPr>
          <w:rFonts w:ascii="標楷體" w:eastAsia="標楷體" w:hAnsi="標楷體"/>
          <w:sz w:val="28"/>
        </w:rPr>
        <w:t>資料項目：金門縣公共場所一般環境衛生管理工作成果</w:t>
      </w:r>
      <w:proofErr w:type="gramStart"/>
      <w:r>
        <w:rPr>
          <w:rFonts w:ascii="標楷體" w:eastAsia="標楷體" w:hAnsi="標楷體"/>
          <w:sz w:val="28"/>
        </w:rPr>
        <w:t>（</w:t>
      </w:r>
      <w:proofErr w:type="gramEnd"/>
      <w:r>
        <w:rPr>
          <w:rFonts w:ascii="標楷體" w:eastAsia="標楷體" w:hAnsi="標楷體"/>
          <w:sz w:val="28"/>
        </w:rPr>
        <w:t>表號:1136-01-01-2</w:t>
      </w:r>
      <w:proofErr w:type="gramStart"/>
      <w:r>
        <w:rPr>
          <w:rFonts w:ascii="標楷體" w:eastAsia="標楷體" w:hAnsi="標楷體"/>
          <w:sz w:val="28"/>
        </w:rPr>
        <w:t>）</w:t>
      </w:r>
      <w:proofErr w:type="gramEnd"/>
    </w:p>
    <w:p w:rsidR="00996AFC" w:rsidRDefault="000F23A2">
      <w:pPr>
        <w:numPr>
          <w:ilvl w:val="0"/>
          <w:numId w:val="1"/>
        </w:numPr>
        <w:spacing w:line="360" w:lineRule="exact"/>
        <w:jc w:val="both"/>
        <w:rPr>
          <w:rFonts w:eastAsia="標楷體"/>
          <w:sz w:val="28"/>
        </w:rPr>
      </w:pPr>
      <w:r>
        <w:rPr>
          <w:rFonts w:eastAsia="標楷體"/>
          <w:sz w:val="28"/>
        </w:rPr>
        <w:t>發布及編製機關單位</w:t>
      </w:r>
    </w:p>
    <w:p w:rsidR="00996AFC" w:rsidRDefault="000F23A2">
      <w:pPr>
        <w:spacing w:line="360" w:lineRule="exact"/>
        <w:ind w:left="720" w:hanging="426"/>
        <w:jc w:val="both"/>
      </w:pPr>
      <w:proofErr w:type="gramStart"/>
      <w:r>
        <w:rPr>
          <w:rFonts w:eastAsia="標楷體"/>
          <w:spacing w:val="-4"/>
          <w:sz w:val="28"/>
        </w:rPr>
        <w:t>＊</w:t>
      </w:r>
      <w:proofErr w:type="gramEnd"/>
      <w:r>
        <w:rPr>
          <w:rFonts w:eastAsia="標楷體"/>
          <w:spacing w:val="-4"/>
          <w:sz w:val="28"/>
        </w:rPr>
        <w:t>發布機關、單位：</w:t>
      </w:r>
      <w:r>
        <w:rPr>
          <w:rFonts w:ascii="標楷體" w:eastAsia="標楷體" w:hAnsi="標楷體"/>
          <w:sz w:val="28"/>
        </w:rPr>
        <w:t>金門縣</w:t>
      </w:r>
      <w:r>
        <w:rPr>
          <w:rFonts w:eastAsia="標楷體"/>
          <w:spacing w:val="-4"/>
          <w:sz w:val="28"/>
        </w:rPr>
        <w:t>環境保護局會計室</w:t>
      </w:r>
    </w:p>
    <w:p w:rsidR="00996AFC" w:rsidRDefault="000F23A2">
      <w:pPr>
        <w:spacing w:line="360" w:lineRule="exact"/>
        <w:ind w:left="720" w:hanging="426"/>
        <w:jc w:val="both"/>
      </w:pPr>
      <w:proofErr w:type="gramStart"/>
      <w:r>
        <w:rPr>
          <w:rFonts w:eastAsia="標楷體"/>
          <w:sz w:val="28"/>
        </w:rPr>
        <w:t>＊</w:t>
      </w:r>
      <w:proofErr w:type="gramEnd"/>
      <w:r>
        <w:rPr>
          <w:rFonts w:eastAsia="標楷體"/>
          <w:sz w:val="28"/>
        </w:rPr>
        <w:t>編製單位：</w:t>
      </w:r>
      <w:r>
        <w:rPr>
          <w:rFonts w:ascii="標楷體" w:eastAsia="標楷體" w:hAnsi="標楷體"/>
          <w:sz w:val="28"/>
        </w:rPr>
        <w:t>金門縣</w:t>
      </w:r>
      <w:proofErr w:type="gramStart"/>
      <w:r>
        <w:rPr>
          <w:rFonts w:eastAsia="標楷體"/>
          <w:spacing w:val="-4"/>
          <w:sz w:val="28"/>
        </w:rPr>
        <w:t>環境保護局廢管</w:t>
      </w:r>
      <w:proofErr w:type="gramEnd"/>
      <w:r>
        <w:rPr>
          <w:rFonts w:eastAsia="標楷體"/>
          <w:spacing w:val="-4"/>
          <w:sz w:val="28"/>
        </w:rPr>
        <w:t>科</w:t>
      </w:r>
    </w:p>
    <w:p w:rsidR="00996AFC" w:rsidRDefault="000F23A2">
      <w:pPr>
        <w:spacing w:line="360" w:lineRule="exact"/>
        <w:ind w:left="720" w:hanging="426"/>
        <w:jc w:val="both"/>
      </w:pPr>
      <w:proofErr w:type="gramStart"/>
      <w:r>
        <w:rPr>
          <w:rFonts w:ascii="標楷體" w:eastAsia="標楷體" w:hAnsi="標楷體"/>
          <w:sz w:val="28"/>
          <w:szCs w:val="28"/>
        </w:rPr>
        <w:t>＊</w:t>
      </w:r>
      <w:proofErr w:type="gramEnd"/>
      <w:r>
        <w:rPr>
          <w:rFonts w:ascii="標楷體" w:eastAsia="標楷體" w:hAnsi="標楷體"/>
          <w:sz w:val="28"/>
          <w:szCs w:val="28"/>
        </w:rPr>
        <w:t>聯 絡 人：謝雨桐</w:t>
      </w:r>
    </w:p>
    <w:p w:rsidR="00996AFC" w:rsidRDefault="000F23A2">
      <w:pPr>
        <w:spacing w:line="360" w:lineRule="exact"/>
        <w:ind w:left="720" w:hanging="426"/>
        <w:jc w:val="both"/>
      </w:pPr>
      <w:proofErr w:type="gramStart"/>
      <w:r>
        <w:rPr>
          <w:rFonts w:eastAsia="標楷體"/>
          <w:sz w:val="28"/>
        </w:rPr>
        <w:t>＊</w:t>
      </w:r>
      <w:proofErr w:type="gramEnd"/>
      <w:r>
        <w:rPr>
          <w:rFonts w:eastAsia="標楷體"/>
          <w:sz w:val="28"/>
        </w:rPr>
        <w:t>聯絡電話：</w:t>
      </w:r>
      <w:r>
        <w:rPr>
          <w:rFonts w:ascii="標楷體" w:hAnsi="標楷體"/>
          <w:sz w:val="28"/>
          <w:szCs w:val="28"/>
        </w:rPr>
        <w:t>082-336823#814</w:t>
      </w:r>
    </w:p>
    <w:p w:rsidR="00996AFC" w:rsidRDefault="000F23A2">
      <w:pPr>
        <w:spacing w:line="360" w:lineRule="exact"/>
        <w:ind w:left="720" w:hanging="426"/>
        <w:jc w:val="both"/>
      </w:pPr>
      <w:proofErr w:type="gramStart"/>
      <w:r>
        <w:rPr>
          <w:rFonts w:eastAsia="標楷體"/>
          <w:sz w:val="28"/>
        </w:rPr>
        <w:t>＊</w:t>
      </w:r>
      <w:proofErr w:type="gramEnd"/>
      <w:r>
        <w:rPr>
          <w:rFonts w:eastAsia="標楷體"/>
          <w:sz w:val="28"/>
        </w:rPr>
        <w:t>傳真：</w:t>
      </w:r>
      <w:r>
        <w:rPr>
          <w:rFonts w:ascii="標楷體" w:hAnsi="標楷體"/>
          <w:sz w:val="28"/>
          <w:szCs w:val="28"/>
        </w:rPr>
        <w:t>082-336048</w:t>
      </w:r>
    </w:p>
    <w:p w:rsidR="00996AFC" w:rsidRDefault="000F23A2">
      <w:pPr>
        <w:spacing w:line="360" w:lineRule="exact"/>
        <w:ind w:left="720" w:hanging="426"/>
        <w:jc w:val="both"/>
      </w:pPr>
      <w:proofErr w:type="gramStart"/>
      <w:r>
        <w:rPr>
          <w:rFonts w:eastAsia="標楷體"/>
          <w:sz w:val="28"/>
        </w:rPr>
        <w:t>＊</w:t>
      </w:r>
      <w:proofErr w:type="gramEnd"/>
      <w:r>
        <w:rPr>
          <w:rFonts w:eastAsia="標楷體"/>
          <w:sz w:val="28"/>
        </w:rPr>
        <w:t>電子信箱：</w:t>
      </w:r>
      <w:r>
        <w:rPr>
          <w:rFonts w:eastAsia="標楷體"/>
          <w:sz w:val="28"/>
        </w:rPr>
        <w:t>pc31357@gmail.com</w:t>
      </w:r>
    </w:p>
    <w:p w:rsidR="00996AFC" w:rsidRDefault="000F23A2">
      <w:pPr>
        <w:spacing w:line="360" w:lineRule="exact"/>
        <w:jc w:val="both"/>
        <w:rPr>
          <w:rFonts w:eastAsia="標楷體"/>
          <w:sz w:val="28"/>
        </w:rPr>
      </w:pPr>
      <w:r>
        <w:rPr>
          <w:rFonts w:eastAsia="標楷體"/>
          <w:sz w:val="28"/>
        </w:rPr>
        <w:t>二、發布形式</w:t>
      </w:r>
    </w:p>
    <w:p w:rsidR="00996AFC" w:rsidRDefault="000F23A2">
      <w:pPr>
        <w:numPr>
          <w:ilvl w:val="0"/>
          <w:numId w:val="2"/>
        </w:numPr>
        <w:spacing w:line="360" w:lineRule="exact"/>
        <w:jc w:val="both"/>
        <w:rPr>
          <w:rFonts w:eastAsia="標楷體"/>
          <w:sz w:val="28"/>
        </w:rPr>
      </w:pPr>
      <w:r>
        <w:rPr>
          <w:rFonts w:eastAsia="標楷體"/>
          <w:sz w:val="28"/>
        </w:rPr>
        <w:t>口頭：</w:t>
      </w:r>
    </w:p>
    <w:p w:rsidR="00996AFC" w:rsidRDefault="000F23A2">
      <w:pPr>
        <w:spacing w:line="360" w:lineRule="exact"/>
        <w:jc w:val="both"/>
        <w:rPr>
          <w:rFonts w:eastAsia="標楷體"/>
          <w:sz w:val="28"/>
        </w:rPr>
      </w:pPr>
      <w:r>
        <w:rPr>
          <w:rFonts w:eastAsia="標楷體"/>
          <w:sz w:val="28"/>
        </w:rPr>
        <w:t xml:space="preserve">         </w:t>
      </w:r>
      <w:r>
        <w:rPr>
          <w:rFonts w:eastAsia="標楷體"/>
          <w:sz w:val="28"/>
        </w:rPr>
        <w:t>（</w:t>
      </w:r>
      <w:r>
        <w:rPr>
          <w:rFonts w:eastAsia="標楷體"/>
          <w:sz w:val="28"/>
        </w:rPr>
        <w:t xml:space="preserve"> </w:t>
      </w:r>
      <w:r>
        <w:rPr>
          <w:rFonts w:eastAsia="標楷體"/>
          <w:sz w:val="28"/>
        </w:rPr>
        <w:t>）記者會或說明會</w:t>
      </w:r>
    </w:p>
    <w:p w:rsidR="00996AFC" w:rsidRDefault="000F23A2">
      <w:pPr>
        <w:numPr>
          <w:ilvl w:val="0"/>
          <w:numId w:val="3"/>
        </w:numPr>
        <w:spacing w:line="360" w:lineRule="exact"/>
        <w:jc w:val="both"/>
        <w:rPr>
          <w:rFonts w:eastAsia="標楷體"/>
          <w:sz w:val="28"/>
        </w:rPr>
      </w:pPr>
      <w:r>
        <w:rPr>
          <w:rFonts w:eastAsia="標楷體"/>
          <w:sz w:val="28"/>
        </w:rPr>
        <w:t>書面：</w:t>
      </w:r>
    </w:p>
    <w:p w:rsidR="00996AFC" w:rsidRDefault="000F23A2">
      <w:pPr>
        <w:spacing w:line="360" w:lineRule="exact"/>
        <w:ind w:left="294"/>
        <w:jc w:val="both"/>
        <w:rPr>
          <w:rFonts w:eastAsia="標楷體"/>
          <w:sz w:val="28"/>
        </w:rPr>
      </w:pPr>
      <w:r>
        <w:rPr>
          <w:rFonts w:eastAsia="標楷體"/>
          <w:sz w:val="28"/>
        </w:rPr>
        <w:t xml:space="preserve">       </w:t>
      </w:r>
      <w:r>
        <w:rPr>
          <w:rFonts w:eastAsia="標楷體"/>
          <w:sz w:val="28"/>
        </w:rPr>
        <w:t>（</w:t>
      </w:r>
      <w:r>
        <w:rPr>
          <w:rFonts w:eastAsia="標楷體"/>
          <w:sz w:val="28"/>
        </w:rPr>
        <w:t xml:space="preserve"> </w:t>
      </w:r>
      <w:r>
        <w:rPr>
          <w:rFonts w:eastAsia="標楷體"/>
          <w:sz w:val="28"/>
        </w:rPr>
        <w:t>）新聞稿</w:t>
      </w:r>
      <w:r>
        <w:rPr>
          <w:rFonts w:eastAsia="標楷體"/>
          <w:sz w:val="28"/>
        </w:rPr>
        <w:t xml:space="preserve">   </w:t>
      </w:r>
      <w:r>
        <w:rPr>
          <w:rFonts w:eastAsia="標楷體"/>
          <w:sz w:val="28"/>
        </w:rPr>
        <w:t>（</w:t>
      </w:r>
      <w:r>
        <w:rPr>
          <w:rFonts w:eastAsia="標楷體"/>
          <w:sz w:val="28"/>
        </w:rPr>
        <w:t>V</w:t>
      </w:r>
      <w:r>
        <w:rPr>
          <w:rFonts w:eastAsia="標楷體"/>
          <w:sz w:val="28"/>
        </w:rPr>
        <w:t>）報表</w:t>
      </w:r>
      <w:r>
        <w:rPr>
          <w:rFonts w:eastAsia="標楷體"/>
          <w:sz w:val="28"/>
        </w:rPr>
        <w:t xml:space="preserve">  </w:t>
      </w:r>
      <w:r>
        <w:rPr>
          <w:rFonts w:eastAsia="標楷體"/>
          <w:sz w:val="28"/>
        </w:rPr>
        <w:t>（</w:t>
      </w:r>
      <w:r>
        <w:rPr>
          <w:rFonts w:eastAsia="標楷體"/>
          <w:sz w:val="28"/>
        </w:rPr>
        <w:t xml:space="preserve"> </w:t>
      </w:r>
      <w:r>
        <w:rPr>
          <w:rFonts w:eastAsia="標楷體"/>
          <w:sz w:val="28"/>
        </w:rPr>
        <w:t>）書刊，刊名：</w:t>
      </w:r>
    </w:p>
    <w:p w:rsidR="00996AFC" w:rsidRDefault="000F23A2">
      <w:pPr>
        <w:spacing w:line="360" w:lineRule="exact"/>
        <w:ind w:left="294"/>
        <w:jc w:val="both"/>
        <w:rPr>
          <w:rFonts w:eastAsia="標楷體"/>
          <w:sz w:val="28"/>
        </w:rPr>
      </w:pPr>
      <w:proofErr w:type="gramStart"/>
      <w:r>
        <w:rPr>
          <w:rFonts w:eastAsia="標楷體"/>
          <w:sz w:val="28"/>
        </w:rPr>
        <w:t>＊</w:t>
      </w:r>
      <w:proofErr w:type="gramEnd"/>
      <w:r>
        <w:rPr>
          <w:rFonts w:eastAsia="標楷體"/>
          <w:sz w:val="28"/>
        </w:rPr>
        <w:t>電子媒體：</w:t>
      </w:r>
    </w:p>
    <w:p w:rsidR="00996AFC" w:rsidRDefault="000F23A2">
      <w:pPr>
        <w:spacing w:line="360" w:lineRule="exact"/>
        <w:ind w:left="966" w:right="-328" w:hanging="294"/>
        <w:jc w:val="both"/>
      </w:pPr>
      <w:r>
        <w:rPr>
          <w:rFonts w:eastAsia="標楷體"/>
          <w:sz w:val="28"/>
        </w:rPr>
        <w:t>（</w:t>
      </w:r>
      <w:proofErr w:type="gramStart"/>
      <w:r>
        <w:rPr>
          <w:rFonts w:ascii="標楷體" w:eastAsia="標楷體" w:hAnsi="標楷體"/>
          <w:sz w:val="28"/>
        </w:rPr>
        <w:t>ˇ</w:t>
      </w:r>
      <w:proofErr w:type="gramEnd"/>
      <w:r>
        <w:rPr>
          <w:rFonts w:eastAsia="標楷體"/>
          <w:sz w:val="28"/>
        </w:rPr>
        <w:t>）</w:t>
      </w:r>
      <w:proofErr w:type="gramStart"/>
      <w:r>
        <w:rPr>
          <w:rFonts w:eastAsia="標楷體"/>
          <w:sz w:val="28"/>
        </w:rPr>
        <w:t>線上書刊</w:t>
      </w:r>
      <w:proofErr w:type="gramEnd"/>
      <w:r>
        <w:rPr>
          <w:rFonts w:eastAsia="標楷體"/>
          <w:sz w:val="28"/>
        </w:rPr>
        <w:t>及資料庫，網址：</w:t>
      </w:r>
      <w:hyperlink r:id="rId8" w:history="1">
        <w:r>
          <w:rPr>
            <w:rFonts w:eastAsia="標楷體"/>
            <w:color w:val="0000FF"/>
            <w:sz w:val="28"/>
            <w:szCs w:val="24"/>
            <w:u w:val="single"/>
          </w:rPr>
          <w:t>http://www.kepb.gov.tw</w:t>
        </w:r>
      </w:hyperlink>
    </w:p>
    <w:p w:rsidR="00996AFC" w:rsidRDefault="000F23A2">
      <w:pPr>
        <w:spacing w:line="360" w:lineRule="exact"/>
        <w:ind w:left="966" w:right="-328" w:hanging="294"/>
        <w:jc w:val="both"/>
        <w:rPr>
          <w:rFonts w:eastAsia="標楷體"/>
          <w:sz w:val="28"/>
        </w:rPr>
      </w:pPr>
      <w:r>
        <w:rPr>
          <w:rFonts w:eastAsia="標楷體"/>
          <w:sz w:val="28"/>
        </w:rPr>
        <w:t>（</w:t>
      </w:r>
      <w:r>
        <w:rPr>
          <w:rFonts w:eastAsia="標楷體"/>
          <w:sz w:val="28"/>
        </w:rPr>
        <w:t xml:space="preserve"> </w:t>
      </w:r>
      <w:r>
        <w:rPr>
          <w:rFonts w:eastAsia="標楷體"/>
          <w:sz w:val="28"/>
        </w:rPr>
        <w:t>）磁片</w:t>
      </w:r>
      <w:r>
        <w:rPr>
          <w:rFonts w:eastAsia="標楷體"/>
          <w:sz w:val="28"/>
        </w:rPr>
        <w:t xml:space="preserve">   </w:t>
      </w:r>
      <w:r>
        <w:rPr>
          <w:rFonts w:eastAsia="標楷體"/>
          <w:sz w:val="28"/>
        </w:rPr>
        <w:t>（</w:t>
      </w:r>
      <w:r>
        <w:rPr>
          <w:rFonts w:eastAsia="標楷體"/>
          <w:sz w:val="28"/>
        </w:rPr>
        <w:t xml:space="preserve"> </w:t>
      </w:r>
      <w:r>
        <w:rPr>
          <w:rFonts w:eastAsia="標楷體"/>
          <w:sz w:val="28"/>
        </w:rPr>
        <w:t>）光碟片</w:t>
      </w:r>
      <w:r>
        <w:rPr>
          <w:rFonts w:eastAsia="標楷體"/>
          <w:sz w:val="28"/>
        </w:rPr>
        <w:t xml:space="preserve">  </w:t>
      </w:r>
      <w:r>
        <w:rPr>
          <w:rFonts w:eastAsia="標楷體"/>
          <w:sz w:val="28"/>
        </w:rPr>
        <w:t>（</w:t>
      </w:r>
      <w:r>
        <w:rPr>
          <w:rFonts w:eastAsia="標楷體"/>
          <w:sz w:val="28"/>
        </w:rPr>
        <w:t xml:space="preserve"> </w:t>
      </w:r>
      <w:r>
        <w:rPr>
          <w:rFonts w:eastAsia="標楷體"/>
          <w:sz w:val="28"/>
        </w:rPr>
        <w:t>）其他</w:t>
      </w:r>
    </w:p>
    <w:p w:rsidR="00996AFC" w:rsidRDefault="000F23A2">
      <w:pPr>
        <w:spacing w:before="240" w:line="360" w:lineRule="exact"/>
        <w:ind w:left="616" w:hanging="616"/>
        <w:jc w:val="both"/>
        <w:rPr>
          <w:rFonts w:ascii="標楷體" w:eastAsia="標楷體" w:hAnsi="標楷體"/>
          <w:sz w:val="28"/>
        </w:rPr>
      </w:pPr>
      <w:r>
        <w:rPr>
          <w:rFonts w:ascii="標楷體" w:eastAsia="標楷體" w:hAnsi="標楷體"/>
          <w:sz w:val="28"/>
        </w:rPr>
        <w:t>三、資料範圍、週期及時效</w:t>
      </w:r>
    </w:p>
    <w:p w:rsidR="00996AFC" w:rsidRDefault="000F23A2">
      <w:pPr>
        <w:spacing w:line="360" w:lineRule="exact"/>
        <w:ind w:left="3479" w:hanging="3198"/>
        <w:jc w:val="both"/>
      </w:pPr>
      <w:proofErr w:type="gramStart"/>
      <w:r>
        <w:rPr>
          <w:rFonts w:eastAsia="標楷體"/>
          <w:sz w:val="28"/>
        </w:rPr>
        <w:t>＊</w:t>
      </w:r>
      <w:proofErr w:type="gramEnd"/>
      <w:r>
        <w:rPr>
          <w:rFonts w:eastAsia="標楷體"/>
          <w:sz w:val="28"/>
        </w:rPr>
        <w:t>統計地區範圍及對象：</w:t>
      </w:r>
      <w:r>
        <w:rPr>
          <w:rFonts w:ascii="標楷體" w:eastAsia="標楷體" w:hAnsi="標楷體"/>
          <w:sz w:val="28"/>
        </w:rPr>
        <w:t>金門縣</w:t>
      </w:r>
      <w:r>
        <w:rPr>
          <w:rFonts w:eastAsia="標楷體"/>
          <w:sz w:val="28"/>
        </w:rPr>
        <w:t>之公共場所一般環境衛生管理工作，</w:t>
      </w:r>
      <w:proofErr w:type="gramStart"/>
      <w:r>
        <w:rPr>
          <w:rFonts w:eastAsia="標楷體"/>
          <w:sz w:val="28"/>
        </w:rPr>
        <w:t>均為統計</w:t>
      </w:r>
      <w:proofErr w:type="gramEnd"/>
      <w:r>
        <w:rPr>
          <w:rFonts w:eastAsia="標楷體"/>
          <w:sz w:val="28"/>
        </w:rPr>
        <w:t>對象。</w:t>
      </w:r>
    </w:p>
    <w:p w:rsidR="00996AFC" w:rsidRDefault="000F23A2">
      <w:pPr>
        <w:numPr>
          <w:ilvl w:val="0"/>
          <w:numId w:val="3"/>
        </w:numPr>
        <w:tabs>
          <w:tab w:val="left" w:pos="600"/>
        </w:tabs>
        <w:spacing w:line="360" w:lineRule="exact"/>
        <w:ind w:left="2640" w:hanging="2346"/>
        <w:jc w:val="both"/>
      </w:pPr>
      <w:r>
        <w:rPr>
          <w:rFonts w:ascii="標楷體" w:eastAsia="標楷體" w:hAnsi="標楷體"/>
          <w:sz w:val="28"/>
        </w:rPr>
        <w:t>統計標準時間：靜態資料以每年6月底、12月底之事實</w:t>
      </w:r>
      <w:r>
        <w:rPr>
          <w:rFonts w:eastAsia="標楷體"/>
          <w:sz w:val="28"/>
        </w:rPr>
        <w:t>為</w:t>
      </w:r>
      <w:proofErr w:type="gramStart"/>
      <w:r>
        <w:rPr>
          <w:rFonts w:eastAsia="標楷體"/>
          <w:sz w:val="28"/>
        </w:rPr>
        <w:t>準</w:t>
      </w:r>
      <w:proofErr w:type="gramEnd"/>
      <w:r>
        <w:rPr>
          <w:rFonts w:eastAsia="標楷體"/>
          <w:sz w:val="28"/>
        </w:rPr>
        <w:t>；動態資料以每年</w:t>
      </w:r>
      <w:r>
        <w:rPr>
          <w:rFonts w:eastAsia="標楷體"/>
          <w:sz w:val="28"/>
        </w:rPr>
        <w:t>1</w:t>
      </w:r>
      <w:r>
        <w:rPr>
          <w:rFonts w:eastAsia="標楷體"/>
          <w:sz w:val="28"/>
        </w:rPr>
        <w:t>月至</w:t>
      </w:r>
      <w:r>
        <w:rPr>
          <w:rFonts w:eastAsia="標楷體"/>
          <w:sz w:val="28"/>
        </w:rPr>
        <w:t>6</w:t>
      </w:r>
      <w:r>
        <w:rPr>
          <w:rFonts w:eastAsia="標楷體"/>
          <w:sz w:val="28"/>
        </w:rPr>
        <w:t>月、</w:t>
      </w:r>
      <w:r>
        <w:rPr>
          <w:rFonts w:eastAsia="標楷體"/>
          <w:sz w:val="28"/>
        </w:rPr>
        <w:t>7</w:t>
      </w:r>
      <w:r>
        <w:rPr>
          <w:rFonts w:eastAsia="標楷體"/>
          <w:sz w:val="28"/>
        </w:rPr>
        <w:t>月至</w:t>
      </w:r>
      <w:r>
        <w:rPr>
          <w:rFonts w:eastAsia="標楷體"/>
          <w:sz w:val="28"/>
        </w:rPr>
        <w:t>12</w:t>
      </w:r>
      <w:r>
        <w:rPr>
          <w:rFonts w:eastAsia="標楷體"/>
          <w:sz w:val="28"/>
        </w:rPr>
        <w:t>月之事實為</w:t>
      </w:r>
      <w:proofErr w:type="gramStart"/>
      <w:r>
        <w:rPr>
          <w:rFonts w:eastAsia="標楷體"/>
          <w:sz w:val="28"/>
        </w:rPr>
        <w:t>準</w:t>
      </w:r>
      <w:proofErr w:type="gramEnd"/>
      <w:r>
        <w:rPr>
          <w:rFonts w:eastAsia="標楷體"/>
          <w:sz w:val="28"/>
        </w:rPr>
        <w:t>。</w:t>
      </w:r>
    </w:p>
    <w:p w:rsidR="00996AFC" w:rsidRDefault="000F23A2">
      <w:pPr>
        <w:numPr>
          <w:ilvl w:val="0"/>
          <w:numId w:val="3"/>
        </w:numPr>
        <w:spacing w:line="360" w:lineRule="exact"/>
        <w:jc w:val="both"/>
        <w:rPr>
          <w:rFonts w:ascii="標楷體" w:eastAsia="標楷體" w:hAnsi="標楷體"/>
          <w:sz w:val="28"/>
        </w:rPr>
      </w:pPr>
      <w:r>
        <w:rPr>
          <w:rFonts w:ascii="標楷體" w:eastAsia="標楷體" w:hAnsi="標楷體"/>
          <w:sz w:val="28"/>
        </w:rPr>
        <w:t>統計項目定義：</w:t>
      </w:r>
    </w:p>
    <w:p w:rsidR="00996AFC" w:rsidRDefault="000F23A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left="1198" w:right="-1" w:hanging="1198"/>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 本表告發取締案件係指環保單位主動稽查、告發之案件，不包括公害陳情部分。</w:t>
      </w:r>
    </w:p>
    <w:p w:rsidR="00996AFC" w:rsidRDefault="000F23A2">
      <w:pPr>
        <w:tabs>
          <w:tab w:val="left" w:pos="395"/>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left="1198" w:right="-1005" w:hanging="1198"/>
        <w:rPr>
          <w:rFonts w:ascii="標楷體" w:eastAsia="標楷體" w:hAnsi="標楷體"/>
          <w:sz w:val="28"/>
          <w:szCs w:val="28"/>
        </w:rPr>
      </w:pPr>
      <w:r>
        <w:rPr>
          <w:rFonts w:ascii="標楷體" w:eastAsia="標楷體" w:hAnsi="標楷體"/>
          <w:sz w:val="28"/>
          <w:szCs w:val="28"/>
        </w:rPr>
        <w:tab/>
        <w:t>（二）風景名勝遊樂地區、公民營市場等環境衛生督導：</w:t>
      </w:r>
    </w:p>
    <w:p w:rsidR="00996AFC" w:rsidRDefault="000F23A2">
      <w:pPr>
        <w:tabs>
          <w:tab w:val="left" w:pos="395"/>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left="1198" w:right="-1" w:hanging="1198"/>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t>1.包括公園、寺廟、社教館、活動中心、博物館、社教機構、其他風景名勝遊樂地區、公民營市場、之站所服務區、休息站及車廂等。</w:t>
      </w:r>
    </w:p>
    <w:p w:rsidR="00996AFC" w:rsidRDefault="000F23A2">
      <w:pPr>
        <w:tabs>
          <w:tab w:val="left" w:pos="395"/>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left="1198" w:right="-1005" w:hanging="1198"/>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t>2.期末列管處所數：係指每期報表統計期間之列管建檔期末數。</w:t>
      </w:r>
    </w:p>
    <w:p w:rsidR="00996AFC" w:rsidRDefault="000F23A2">
      <w:pPr>
        <w:tabs>
          <w:tab w:val="left" w:pos="395"/>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left="1198" w:right="-1" w:hanging="1198"/>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t>3.「輔導改善數」：上半年報表指上半年累計輔導改善數(</w:t>
      </w:r>
      <w:proofErr w:type="gramStart"/>
      <w:r>
        <w:rPr>
          <w:rFonts w:ascii="標楷體" w:eastAsia="標楷體" w:hAnsi="標楷體"/>
          <w:sz w:val="28"/>
          <w:szCs w:val="28"/>
        </w:rPr>
        <w:t>處次</w:t>
      </w:r>
      <w:proofErr w:type="gramEnd"/>
      <w:r>
        <w:rPr>
          <w:rFonts w:ascii="標楷體" w:eastAsia="標楷體" w:hAnsi="標楷體"/>
          <w:sz w:val="28"/>
          <w:szCs w:val="28"/>
        </w:rPr>
        <w:t>)，下半年報表則為下半年累計輔導改善數(</w:t>
      </w:r>
      <w:proofErr w:type="gramStart"/>
      <w:r>
        <w:rPr>
          <w:rFonts w:ascii="標楷體" w:eastAsia="標楷體" w:hAnsi="標楷體"/>
          <w:sz w:val="28"/>
          <w:szCs w:val="28"/>
        </w:rPr>
        <w:t>處次</w:t>
      </w:r>
      <w:proofErr w:type="gramEnd"/>
      <w:r>
        <w:rPr>
          <w:rFonts w:ascii="標楷體" w:eastAsia="標楷體" w:hAnsi="標楷體"/>
          <w:sz w:val="28"/>
          <w:szCs w:val="28"/>
        </w:rPr>
        <w:t>)。</w:t>
      </w:r>
    </w:p>
    <w:p w:rsidR="00996AFC" w:rsidRDefault="000F23A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left="1134" w:hanging="567"/>
        <w:rPr>
          <w:rFonts w:ascii="標楷體" w:eastAsia="標楷體" w:hAnsi="標楷體"/>
          <w:sz w:val="28"/>
          <w:szCs w:val="28"/>
        </w:rPr>
      </w:pPr>
      <w:r>
        <w:rPr>
          <w:rFonts w:ascii="標楷體" w:eastAsia="標楷體" w:hAnsi="標楷體"/>
          <w:sz w:val="28"/>
          <w:szCs w:val="28"/>
        </w:rPr>
        <w:t>(三) 髒亂死角：指風景名勝遊樂地區、公民營市場及公路車站以外之髒亂點。</w:t>
      </w:r>
    </w:p>
    <w:p w:rsidR="00996AFC" w:rsidRDefault="000F23A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left="1120" w:right="-49" w:hanging="1120"/>
        <w:rPr>
          <w:rFonts w:ascii="標楷體" w:eastAsia="標楷體" w:hAnsi="標楷體"/>
          <w:sz w:val="28"/>
          <w:szCs w:val="28"/>
        </w:rPr>
      </w:pPr>
      <w:r>
        <w:rPr>
          <w:rFonts w:ascii="標楷體" w:eastAsia="標楷體" w:hAnsi="標楷體"/>
          <w:sz w:val="28"/>
          <w:szCs w:val="28"/>
        </w:rPr>
        <w:t xml:space="preserve">    (四) 行人專用</w:t>
      </w:r>
      <w:proofErr w:type="gramStart"/>
      <w:r>
        <w:rPr>
          <w:rFonts w:ascii="標楷體" w:eastAsia="標楷體" w:hAnsi="標楷體"/>
          <w:sz w:val="28"/>
          <w:szCs w:val="28"/>
        </w:rPr>
        <w:t>清潔箱</w:t>
      </w:r>
      <w:proofErr w:type="gramEnd"/>
      <w:r>
        <w:rPr>
          <w:rFonts w:ascii="標楷體" w:eastAsia="標楷體" w:hAnsi="標楷體"/>
          <w:sz w:val="28"/>
          <w:szCs w:val="28"/>
        </w:rPr>
        <w:t>：</w:t>
      </w:r>
    </w:p>
    <w:p w:rsidR="00996AFC" w:rsidRDefault="000F23A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left="1120" w:right="-49" w:hanging="112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t xml:space="preserve"> 1.指設置於人行道上之</w:t>
      </w:r>
      <w:proofErr w:type="gramStart"/>
      <w:r>
        <w:rPr>
          <w:rFonts w:ascii="標楷體" w:eastAsia="標楷體" w:hAnsi="標楷體"/>
          <w:sz w:val="28"/>
          <w:szCs w:val="28"/>
        </w:rPr>
        <w:t>清潔箱</w:t>
      </w:r>
      <w:proofErr w:type="gramEnd"/>
      <w:r>
        <w:rPr>
          <w:rFonts w:ascii="標楷體" w:eastAsia="標楷體" w:hAnsi="標楷體"/>
          <w:sz w:val="28"/>
          <w:szCs w:val="28"/>
        </w:rPr>
        <w:t>,惟不包括公園、風景區等場所內</w:t>
      </w:r>
      <w:r>
        <w:rPr>
          <w:rFonts w:ascii="標楷體" w:eastAsia="標楷體" w:hAnsi="標楷體"/>
          <w:sz w:val="28"/>
          <w:szCs w:val="28"/>
        </w:rPr>
        <w:lastRenderedPageBreak/>
        <w:t>設置之</w:t>
      </w:r>
      <w:proofErr w:type="gramStart"/>
      <w:r>
        <w:rPr>
          <w:rFonts w:ascii="標楷體" w:eastAsia="標楷體" w:hAnsi="標楷體"/>
          <w:sz w:val="28"/>
          <w:szCs w:val="28"/>
        </w:rPr>
        <w:t>清潔箱</w:t>
      </w:r>
      <w:proofErr w:type="gramEnd"/>
      <w:r>
        <w:rPr>
          <w:rFonts w:ascii="標楷體" w:eastAsia="標楷體" w:hAnsi="標楷體"/>
          <w:sz w:val="28"/>
          <w:szCs w:val="28"/>
        </w:rPr>
        <w:t>(人行道依道路交通管理處罰條例第三條第三款定義,</w:t>
      </w:r>
      <w:proofErr w:type="gramStart"/>
      <w:r>
        <w:rPr>
          <w:rFonts w:ascii="標楷體" w:eastAsia="標楷體" w:hAnsi="標楷體"/>
          <w:sz w:val="28"/>
          <w:szCs w:val="28"/>
        </w:rPr>
        <w:t>指專供</w:t>
      </w:r>
      <w:proofErr w:type="gramEnd"/>
      <w:r>
        <w:rPr>
          <w:rFonts w:ascii="標楷體" w:eastAsia="標楷體" w:hAnsi="標楷體"/>
          <w:sz w:val="28"/>
          <w:szCs w:val="28"/>
        </w:rPr>
        <w:t>行人通行之騎樓、走廊及</w:t>
      </w:r>
      <w:proofErr w:type="gramStart"/>
      <w:r>
        <w:rPr>
          <w:rFonts w:ascii="標楷體" w:eastAsia="標楷體" w:hAnsi="標楷體"/>
          <w:sz w:val="28"/>
          <w:szCs w:val="28"/>
        </w:rPr>
        <w:t>劃設供行人</w:t>
      </w:r>
      <w:proofErr w:type="gramEnd"/>
      <w:r>
        <w:rPr>
          <w:rFonts w:ascii="標楷體" w:eastAsia="標楷體" w:hAnsi="標楷體"/>
          <w:sz w:val="28"/>
          <w:szCs w:val="28"/>
        </w:rPr>
        <w:t>行走之地面道路與人行天橋及人行地下道)。</w:t>
      </w:r>
    </w:p>
    <w:p w:rsidR="00996AFC" w:rsidRDefault="000F23A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spacing w:line="400" w:lineRule="exact"/>
        <w:ind w:left="1120" w:right="-49" w:hanging="112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t xml:space="preserve"> 2.「本期期末數（</w:t>
      </w:r>
      <w:proofErr w:type="gramStart"/>
      <w:r>
        <w:rPr>
          <w:rFonts w:ascii="標楷體" w:eastAsia="標楷體" w:hAnsi="標楷體"/>
          <w:sz w:val="28"/>
          <w:szCs w:val="28"/>
        </w:rPr>
        <w:t>個</w:t>
      </w:r>
      <w:proofErr w:type="gramEnd"/>
      <w:r>
        <w:rPr>
          <w:rFonts w:ascii="標楷體" w:eastAsia="標楷體" w:hAnsi="標楷體"/>
          <w:sz w:val="28"/>
          <w:szCs w:val="28"/>
        </w:rPr>
        <w:t>）」＝「上期期末數（</w:t>
      </w:r>
      <w:proofErr w:type="gramStart"/>
      <w:r>
        <w:rPr>
          <w:rFonts w:ascii="標楷體" w:eastAsia="標楷體" w:hAnsi="標楷體"/>
          <w:sz w:val="28"/>
          <w:szCs w:val="28"/>
        </w:rPr>
        <w:t>個</w:t>
      </w:r>
      <w:proofErr w:type="gramEnd"/>
      <w:r>
        <w:rPr>
          <w:rFonts w:ascii="標楷體" w:eastAsia="標楷體" w:hAnsi="標楷體"/>
          <w:sz w:val="28"/>
          <w:szCs w:val="28"/>
        </w:rPr>
        <w:t>）」+「本期增設數（</w:t>
      </w:r>
      <w:proofErr w:type="gramStart"/>
      <w:r>
        <w:rPr>
          <w:rFonts w:ascii="標楷體" w:eastAsia="標楷體" w:hAnsi="標楷體"/>
          <w:sz w:val="28"/>
          <w:szCs w:val="28"/>
        </w:rPr>
        <w:t>個</w:t>
      </w:r>
      <w:proofErr w:type="gramEnd"/>
      <w:r>
        <w:rPr>
          <w:rFonts w:ascii="標楷體" w:eastAsia="標楷體" w:hAnsi="標楷體"/>
          <w:sz w:val="28"/>
          <w:szCs w:val="28"/>
        </w:rPr>
        <w:t>）」-「本期報廢及庫存數（</w:t>
      </w:r>
      <w:proofErr w:type="gramStart"/>
      <w:r>
        <w:rPr>
          <w:rFonts w:ascii="標楷體" w:eastAsia="標楷體" w:hAnsi="標楷體"/>
          <w:sz w:val="28"/>
          <w:szCs w:val="28"/>
        </w:rPr>
        <w:t>個</w:t>
      </w:r>
      <w:proofErr w:type="gramEnd"/>
      <w:r>
        <w:rPr>
          <w:rFonts w:ascii="標楷體" w:eastAsia="標楷體" w:hAnsi="標楷體"/>
          <w:sz w:val="28"/>
          <w:szCs w:val="28"/>
        </w:rPr>
        <w:t>）」</w:t>
      </w:r>
    </w:p>
    <w:p w:rsidR="00996AFC" w:rsidRDefault="000F23A2">
      <w:pPr>
        <w:pStyle w:val="a7"/>
        <w:spacing w:line="400" w:lineRule="exact"/>
        <w:ind w:left="0" w:right="-48" w:firstLine="0"/>
      </w:pPr>
      <w:r>
        <w:rPr>
          <w:rFonts w:ascii="標楷體" w:hAnsi="標楷體"/>
          <w:szCs w:val="28"/>
        </w:rPr>
        <w:t xml:space="preserve">    (五)</w:t>
      </w:r>
      <w:r>
        <w:rPr>
          <w:rFonts w:ascii="標楷體" w:hAnsi="標楷體"/>
          <w:bCs/>
          <w:szCs w:val="28"/>
        </w:rPr>
        <w:t xml:space="preserve"> </w:t>
      </w:r>
      <w:r>
        <w:rPr>
          <w:rFonts w:ascii="標楷體" w:hAnsi="標楷體"/>
          <w:szCs w:val="28"/>
        </w:rPr>
        <w:t>「公廁衛生管理」之「現有列管公廁數量」及「流動廁所」之「</w:t>
      </w:r>
    </w:p>
    <w:p w:rsidR="00996AFC" w:rsidRDefault="000F23A2">
      <w:pPr>
        <w:pStyle w:val="a7"/>
        <w:spacing w:line="400" w:lineRule="exact"/>
        <w:ind w:left="0" w:right="-48" w:firstLine="0"/>
      </w:pPr>
      <w:r>
        <w:rPr>
          <w:rFonts w:ascii="標楷體" w:hAnsi="標楷體"/>
          <w:szCs w:val="28"/>
        </w:rPr>
        <w:t xml:space="preserve">          現有數量」，指每期報表統計期間之期末數。</w:t>
      </w:r>
      <w:r>
        <w:rPr>
          <w:rFonts w:ascii="標楷體" w:hAnsi="標楷體"/>
          <w:bCs/>
          <w:szCs w:val="28"/>
        </w:rPr>
        <w:t>並有案可考者。</w:t>
      </w:r>
    </w:p>
    <w:p w:rsidR="00996AFC" w:rsidRDefault="000F23A2">
      <w:pPr>
        <w:pStyle w:val="a7"/>
        <w:spacing w:line="400" w:lineRule="exact"/>
        <w:ind w:left="0" w:right="-48" w:firstLine="0"/>
      </w:pPr>
      <w:r>
        <w:rPr>
          <w:rFonts w:ascii="標楷體" w:hAnsi="標楷體"/>
          <w:bCs/>
          <w:szCs w:val="28"/>
        </w:rPr>
        <w:tab/>
      </w:r>
      <w:r>
        <w:rPr>
          <w:rFonts w:ascii="標楷體" w:hAnsi="標楷體"/>
          <w:bCs/>
          <w:szCs w:val="28"/>
        </w:rPr>
        <w:tab/>
        <w:t xml:space="preserve">  1.</w:t>
      </w:r>
      <w:r>
        <w:rPr>
          <w:rFonts w:ascii="標楷體" w:hAnsi="標楷體"/>
          <w:szCs w:val="28"/>
        </w:rPr>
        <w:t xml:space="preserve"> 現有列管公廁數量：指各縣（市）編有列管編號，並列管建</w:t>
      </w:r>
    </w:p>
    <w:p w:rsidR="00996AFC" w:rsidRDefault="000F23A2">
      <w:pPr>
        <w:pStyle w:val="a7"/>
        <w:spacing w:line="400" w:lineRule="exact"/>
        <w:ind w:left="0" w:right="-48" w:firstLine="0"/>
      </w:pPr>
      <w:r>
        <w:rPr>
          <w:rFonts w:ascii="標楷體" w:hAnsi="標楷體"/>
          <w:szCs w:val="28"/>
        </w:rPr>
        <w:t xml:space="preserve">            </w:t>
      </w:r>
      <w:proofErr w:type="gramStart"/>
      <w:r>
        <w:rPr>
          <w:rFonts w:ascii="標楷體" w:hAnsi="標楷體"/>
          <w:szCs w:val="28"/>
        </w:rPr>
        <w:t>檔督查</w:t>
      </w:r>
      <w:proofErr w:type="gramEnd"/>
      <w:r>
        <w:rPr>
          <w:rFonts w:ascii="標楷體" w:hAnsi="標楷體"/>
          <w:szCs w:val="28"/>
        </w:rPr>
        <w:t>者</w:t>
      </w:r>
      <w:r>
        <w:rPr>
          <w:rFonts w:ascii="標楷體" w:hAnsi="標楷體"/>
          <w:iCs/>
          <w:szCs w:val="28"/>
        </w:rPr>
        <w:t>；</w:t>
      </w:r>
      <w:proofErr w:type="gramStart"/>
      <w:r>
        <w:rPr>
          <w:rFonts w:ascii="標楷體" w:hAnsi="標楷體"/>
          <w:iCs/>
          <w:szCs w:val="28"/>
        </w:rPr>
        <w:t>座數之</w:t>
      </w:r>
      <w:proofErr w:type="gramEnd"/>
      <w:r>
        <w:rPr>
          <w:rFonts w:ascii="標楷體" w:hAnsi="標楷體"/>
          <w:iCs/>
          <w:szCs w:val="28"/>
        </w:rPr>
        <w:t>計算，以同一列管編號者，計1座。</w:t>
      </w:r>
    </w:p>
    <w:p w:rsidR="00996AFC" w:rsidRDefault="000F23A2">
      <w:pPr>
        <w:pStyle w:val="a7"/>
        <w:spacing w:line="400" w:lineRule="exact"/>
        <w:ind w:left="0" w:right="-48" w:firstLine="0"/>
        <w:rPr>
          <w:rFonts w:ascii="標楷體" w:hAnsi="標楷體"/>
          <w:iCs/>
          <w:szCs w:val="28"/>
        </w:rPr>
      </w:pPr>
      <w:r>
        <w:rPr>
          <w:rFonts w:ascii="標楷體" w:hAnsi="標楷體"/>
          <w:iCs/>
          <w:szCs w:val="28"/>
        </w:rPr>
        <w:tab/>
      </w:r>
      <w:r>
        <w:rPr>
          <w:rFonts w:ascii="標楷體" w:hAnsi="標楷體"/>
          <w:iCs/>
          <w:szCs w:val="28"/>
        </w:rPr>
        <w:tab/>
      </w:r>
      <w:r>
        <w:rPr>
          <w:rFonts w:ascii="標楷體" w:hAnsi="標楷體"/>
          <w:iCs/>
          <w:szCs w:val="28"/>
        </w:rPr>
        <w:tab/>
        <w:t>（1）區分男女使用者</w:t>
      </w:r>
      <w:proofErr w:type="gramStart"/>
      <w:r>
        <w:rPr>
          <w:rFonts w:ascii="標楷體" w:hAnsi="標楷體"/>
          <w:iCs/>
          <w:szCs w:val="28"/>
        </w:rPr>
        <w:t>之溝式</w:t>
      </w:r>
      <w:proofErr w:type="gramEnd"/>
      <w:r>
        <w:rPr>
          <w:rFonts w:ascii="標楷體" w:hAnsi="標楷體"/>
          <w:iCs/>
          <w:szCs w:val="28"/>
        </w:rPr>
        <w:t>、</w:t>
      </w:r>
      <w:proofErr w:type="gramStart"/>
      <w:r>
        <w:rPr>
          <w:rFonts w:ascii="標楷體" w:hAnsi="標楷體"/>
          <w:iCs/>
          <w:szCs w:val="28"/>
        </w:rPr>
        <w:t>排式或開放式</w:t>
      </w:r>
      <w:proofErr w:type="gramEnd"/>
      <w:r>
        <w:rPr>
          <w:rFonts w:ascii="標楷體" w:hAnsi="標楷體"/>
          <w:iCs/>
          <w:szCs w:val="28"/>
        </w:rPr>
        <w:t>公廁，以同時可使</w:t>
      </w:r>
    </w:p>
    <w:p w:rsidR="00996AFC" w:rsidRDefault="000F23A2">
      <w:pPr>
        <w:pStyle w:val="a7"/>
        <w:spacing w:line="400" w:lineRule="exact"/>
        <w:ind w:left="0" w:right="-48" w:firstLine="0"/>
        <w:rPr>
          <w:rFonts w:ascii="標楷體" w:hAnsi="標楷體"/>
          <w:iCs/>
          <w:szCs w:val="28"/>
        </w:rPr>
      </w:pPr>
      <w:r>
        <w:rPr>
          <w:rFonts w:ascii="標楷體" w:hAnsi="標楷體"/>
          <w:iCs/>
          <w:szCs w:val="28"/>
        </w:rPr>
        <w:t xml:space="preserve">               用之人數計入「蹲式」中；區分男女之</w:t>
      </w:r>
      <w:proofErr w:type="gramStart"/>
      <w:r>
        <w:rPr>
          <w:rFonts w:ascii="標楷體" w:hAnsi="標楷體"/>
          <w:iCs/>
          <w:szCs w:val="28"/>
        </w:rPr>
        <w:t>殘障廁座列入</w:t>
      </w:r>
      <w:proofErr w:type="gramEnd"/>
    </w:p>
    <w:p w:rsidR="00996AFC" w:rsidRDefault="000F23A2">
      <w:pPr>
        <w:pStyle w:val="a7"/>
        <w:spacing w:line="400" w:lineRule="exact"/>
        <w:ind w:left="0" w:right="-48" w:firstLine="0"/>
        <w:rPr>
          <w:rFonts w:ascii="標楷體" w:hAnsi="標楷體"/>
          <w:iCs/>
          <w:szCs w:val="28"/>
        </w:rPr>
      </w:pPr>
      <w:r>
        <w:rPr>
          <w:rFonts w:ascii="標楷體" w:hAnsi="標楷體"/>
          <w:iCs/>
          <w:szCs w:val="28"/>
        </w:rPr>
        <w:t xml:space="preserve">               「座式」中。</w:t>
      </w:r>
    </w:p>
    <w:p w:rsidR="00996AFC" w:rsidRDefault="000F23A2">
      <w:pPr>
        <w:pStyle w:val="a7"/>
        <w:spacing w:line="400" w:lineRule="exact"/>
        <w:ind w:left="0" w:right="-48" w:firstLine="0"/>
        <w:rPr>
          <w:rFonts w:ascii="標楷體" w:hAnsi="標楷體"/>
          <w:iCs/>
          <w:szCs w:val="28"/>
        </w:rPr>
      </w:pPr>
      <w:r>
        <w:rPr>
          <w:rFonts w:ascii="標楷體" w:hAnsi="標楷體"/>
          <w:iCs/>
          <w:szCs w:val="28"/>
        </w:rPr>
        <w:tab/>
      </w:r>
      <w:r>
        <w:rPr>
          <w:rFonts w:ascii="標楷體" w:hAnsi="標楷體"/>
          <w:iCs/>
          <w:szCs w:val="28"/>
        </w:rPr>
        <w:tab/>
      </w:r>
      <w:r>
        <w:rPr>
          <w:rFonts w:ascii="標楷體" w:hAnsi="標楷體"/>
          <w:iCs/>
          <w:szCs w:val="28"/>
        </w:rPr>
        <w:tab/>
        <w:t>（2）不分男女之公廁(例如，親子廁所、共用廁所等)，以同</w:t>
      </w:r>
    </w:p>
    <w:p w:rsidR="00996AFC" w:rsidRDefault="000F23A2">
      <w:pPr>
        <w:pStyle w:val="a7"/>
        <w:spacing w:line="400" w:lineRule="exact"/>
        <w:ind w:left="0" w:right="-48" w:firstLine="0"/>
      </w:pPr>
      <w:r>
        <w:rPr>
          <w:rFonts w:ascii="標楷體" w:hAnsi="標楷體"/>
          <w:iCs/>
          <w:szCs w:val="28"/>
        </w:rPr>
        <w:t xml:space="preserve">               時可使用之人數計算個數。</w:t>
      </w:r>
    </w:p>
    <w:p w:rsidR="00996AFC" w:rsidRDefault="000F23A2">
      <w:pPr>
        <w:pStyle w:val="a7"/>
        <w:spacing w:line="400" w:lineRule="exact"/>
        <w:ind w:left="0" w:right="-48" w:firstLine="0"/>
      </w:pPr>
      <w:r>
        <w:rPr>
          <w:rFonts w:ascii="標楷體" w:hAnsi="標楷體"/>
          <w:bCs/>
          <w:szCs w:val="28"/>
        </w:rPr>
        <w:tab/>
      </w:r>
      <w:r>
        <w:rPr>
          <w:rFonts w:ascii="標楷體" w:hAnsi="標楷體"/>
          <w:bCs/>
          <w:szCs w:val="28"/>
        </w:rPr>
        <w:tab/>
        <w:t xml:space="preserve">  2.</w:t>
      </w:r>
      <w:r>
        <w:rPr>
          <w:rFonts w:ascii="標楷體" w:hAnsi="標楷體"/>
        </w:rPr>
        <w:t xml:space="preserve"> 公廁維修情形之「新建」指新增建之廁所，「改建」指將舊</w:t>
      </w:r>
    </w:p>
    <w:p w:rsidR="00996AFC" w:rsidRDefault="000F23A2">
      <w:pPr>
        <w:pStyle w:val="a7"/>
        <w:spacing w:line="400" w:lineRule="exact"/>
        <w:ind w:left="0" w:right="-48" w:firstLine="0"/>
        <w:rPr>
          <w:rFonts w:ascii="標楷體" w:hAnsi="標楷體"/>
        </w:rPr>
      </w:pPr>
      <w:r>
        <w:rPr>
          <w:rFonts w:ascii="標楷體" w:hAnsi="標楷體"/>
        </w:rPr>
        <w:t xml:space="preserve">            廁所拆掉重建，「整修」指</w:t>
      </w:r>
      <w:proofErr w:type="gramStart"/>
      <w:r>
        <w:rPr>
          <w:rFonts w:ascii="標楷體" w:hAnsi="標楷體"/>
        </w:rPr>
        <w:t>更修牆面</w:t>
      </w:r>
      <w:proofErr w:type="gramEnd"/>
      <w:r>
        <w:rPr>
          <w:rFonts w:ascii="標楷體" w:hAnsi="標楷體"/>
        </w:rPr>
        <w:t>、門窗、隔間、洗手台</w:t>
      </w:r>
    </w:p>
    <w:p w:rsidR="00996AFC" w:rsidRDefault="000F23A2">
      <w:pPr>
        <w:pStyle w:val="a7"/>
        <w:spacing w:line="400" w:lineRule="exact"/>
        <w:ind w:left="1132" w:right="-1008" w:hanging="532"/>
        <w:rPr>
          <w:rFonts w:ascii="標楷體" w:hAnsi="標楷體"/>
        </w:rPr>
      </w:pPr>
      <w:r>
        <w:rPr>
          <w:rFonts w:ascii="標楷體" w:hAnsi="標楷體"/>
        </w:rPr>
        <w:t xml:space="preserve">            、水電設施等。</w:t>
      </w:r>
    </w:p>
    <w:p w:rsidR="00996AFC" w:rsidRDefault="000F23A2">
      <w:pPr>
        <w:spacing w:line="360" w:lineRule="exact"/>
        <w:ind w:left="1921" w:hanging="1640"/>
        <w:jc w:val="both"/>
      </w:pPr>
      <w:proofErr w:type="gramStart"/>
      <w:r>
        <w:rPr>
          <w:rFonts w:ascii="標楷體" w:eastAsia="標楷體" w:hAnsi="標楷體"/>
          <w:sz w:val="28"/>
        </w:rPr>
        <w:t>＊</w:t>
      </w:r>
      <w:proofErr w:type="gramEnd"/>
      <w:r>
        <w:rPr>
          <w:rFonts w:ascii="標楷體" w:eastAsia="標楷體" w:hAnsi="標楷體"/>
          <w:sz w:val="28"/>
        </w:rPr>
        <w:t>統計單位：依據表內工作項下之統計單位分別為處、</w:t>
      </w:r>
      <w:proofErr w:type="gramStart"/>
      <w:r>
        <w:rPr>
          <w:rFonts w:ascii="標楷體" w:eastAsia="標楷體" w:hAnsi="標楷體"/>
          <w:sz w:val="28"/>
        </w:rPr>
        <w:t>處次</w:t>
      </w:r>
      <w:proofErr w:type="gramEnd"/>
      <w:r>
        <w:rPr>
          <w:rFonts w:ascii="標楷體" w:eastAsia="標楷體" w:hAnsi="標楷體"/>
          <w:sz w:val="28"/>
        </w:rPr>
        <w:t>、次、公尺、公噸、</w:t>
      </w:r>
      <w:proofErr w:type="gramStart"/>
      <w:r>
        <w:rPr>
          <w:rFonts w:ascii="標楷體" w:eastAsia="標楷體" w:hAnsi="標楷體"/>
          <w:sz w:val="28"/>
        </w:rPr>
        <w:t>個</w:t>
      </w:r>
      <w:proofErr w:type="gramEnd"/>
      <w:r>
        <w:rPr>
          <w:rFonts w:ascii="標楷體" w:eastAsia="標楷體" w:hAnsi="標楷體"/>
          <w:sz w:val="28"/>
        </w:rPr>
        <w:t>、座、車次、座次。</w:t>
      </w:r>
      <w:r>
        <w:rPr>
          <w:rFonts w:eastAsia="標楷體"/>
          <w:sz w:val="28"/>
        </w:rPr>
        <w:t xml:space="preserve"> </w:t>
      </w:r>
    </w:p>
    <w:p w:rsidR="00996AFC" w:rsidRDefault="000F23A2">
      <w:pPr>
        <w:spacing w:line="360" w:lineRule="exact"/>
        <w:jc w:val="both"/>
        <w:rPr>
          <w:rFonts w:ascii="標楷體" w:eastAsia="標楷體" w:hAnsi="標楷體"/>
          <w:sz w:val="28"/>
        </w:rPr>
      </w:pPr>
      <w:r>
        <w:rPr>
          <w:rFonts w:ascii="標楷體" w:eastAsia="標楷體" w:hAnsi="標楷體"/>
          <w:sz w:val="28"/>
        </w:rPr>
        <w:t xml:space="preserve">  </w:t>
      </w:r>
      <w:proofErr w:type="gramStart"/>
      <w:r>
        <w:rPr>
          <w:rFonts w:ascii="標楷體" w:eastAsia="標楷體" w:hAnsi="標楷體"/>
          <w:sz w:val="28"/>
        </w:rPr>
        <w:t>＊</w:t>
      </w:r>
      <w:proofErr w:type="gramEnd"/>
      <w:r>
        <w:rPr>
          <w:rFonts w:ascii="標楷體" w:eastAsia="標楷體" w:hAnsi="標楷體"/>
          <w:sz w:val="28"/>
        </w:rPr>
        <w:t>統計分類：按表內工作項目別分，例如風景名勝遊樂地區公民營市場公路車站環境衛生督導、整頓髒亂死角、排水溝幹</w:t>
      </w:r>
      <w:proofErr w:type="gramStart"/>
      <w:r>
        <w:rPr>
          <w:rFonts w:ascii="標楷體" w:eastAsia="標楷體" w:hAnsi="標楷體"/>
          <w:sz w:val="28"/>
        </w:rPr>
        <w:t>支線清整等</w:t>
      </w:r>
      <w:proofErr w:type="gramEnd"/>
      <w:r>
        <w:rPr>
          <w:rFonts w:ascii="標楷體" w:eastAsia="標楷體" w:hAnsi="標楷體"/>
          <w:sz w:val="28"/>
        </w:rPr>
        <w:t>。</w:t>
      </w:r>
    </w:p>
    <w:p w:rsidR="00996AFC" w:rsidRDefault="000F23A2">
      <w:pPr>
        <w:spacing w:line="360" w:lineRule="exact"/>
        <w:ind w:firstLine="280"/>
        <w:jc w:val="both"/>
        <w:rPr>
          <w:rFonts w:ascii="標楷體" w:eastAsia="標楷體" w:hAnsi="標楷體"/>
          <w:sz w:val="28"/>
        </w:rPr>
      </w:pPr>
      <w:proofErr w:type="gramStart"/>
      <w:r>
        <w:rPr>
          <w:rFonts w:ascii="標楷體" w:eastAsia="標楷體" w:hAnsi="標楷體"/>
          <w:sz w:val="28"/>
        </w:rPr>
        <w:t>＊</w:t>
      </w:r>
      <w:proofErr w:type="gramEnd"/>
      <w:r>
        <w:rPr>
          <w:rFonts w:ascii="標楷體" w:eastAsia="標楷體" w:hAnsi="標楷體"/>
          <w:sz w:val="28"/>
        </w:rPr>
        <w:t>發布週期（指資料編製或產生之頻率，如月、季、年等）：半年</w:t>
      </w:r>
    </w:p>
    <w:p w:rsidR="00996AFC" w:rsidRDefault="000F23A2">
      <w:pPr>
        <w:spacing w:line="360" w:lineRule="exact"/>
        <w:ind w:left="550" w:hanging="284"/>
        <w:jc w:val="both"/>
        <w:rPr>
          <w:rFonts w:ascii="標楷體" w:eastAsia="標楷體" w:hAnsi="標楷體"/>
          <w:sz w:val="28"/>
        </w:rPr>
      </w:pPr>
      <w:proofErr w:type="gramStart"/>
      <w:r>
        <w:rPr>
          <w:rFonts w:ascii="標楷體" w:eastAsia="標楷體" w:hAnsi="標楷體"/>
          <w:sz w:val="28"/>
        </w:rPr>
        <w:t>＊</w:t>
      </w:r>
      <w:proofErr w:type="gramEnd"/>
      <w:r>
        <w:rPr>
          <w:rFonts w:ascii="標楷體" w:eastAsia="標楷體" w:hAnsi="標楷體"/>
          <w:sz w:val="28"/>
        </w:rPr>
        <w:t>時效（指統計標準時間至資料發布時間之間隔時間）：31日</w:t>
      </w:r>
    </w:p>
    <w:p w:rsidR="00996AFC" w:rsidRDefault="000F23A2">
      <w:pPr>
        <w:spacing w:line="360" w:lineRule="exact"/>
        <w:ind w:left="1840" w:hanging="1557"/>
        <w:jc w:val="both"/>
      </w:pPr>
      <w:r>
        <w:rPr>
          <w:rFonts w:ascii="標楷體" w:eastAsia="標楷體" w:hAnsi="標楷體"/>
          <w:sz w:val="28"/>
        </w:rPr>
        <w:t>＊資料變革：</w:t>
      </w:r>
      <w:r w:rsidR="00BD023F">
        <w:rPr>
          <w:rFonts w:ascii="標楷體" w:eastAsia="標楷體" w:hAnsi="標楷體" w:hint="eastAsia"/>
          <w:sz w:val="28"/>
        </w:rPr>
        <w:t>無。</w:t>
      </w:r>
      <w:bookmarkStart w:id="0" w:name="_GoBack"/>
      <w:bookmarkEnd w:id="0"/>
      <w:r>
        <w:rPr>
          <w:rFonts w:ascii="標楷體" w:eastAsia="標楷體" w:hAnsi="標楷體"/>
          <w:sz w:val="28"/>
          <w:szCs w:val="24"/>
        </w:rPr>
        <w:t xml:space="preserve"> </w:t>
      </w:r>
    </w:p>
    <w:p w:rsidR="00996AFC" w:rsidRDefault="000F23A2">
      <w:pPr>
        <w:spacing w:before="240" w:line="360" w:lineRule="exact"/>
        <w:ind w:left="616" w:hanging="616"/>
        <w:jc w:val="both"/>
      </w:pPr>
      <w:r>
        <w:rPr>
          <w:rFonts w:eastAsia="標楷體"/>
          <w:sz w:val="28"/>
        </w:rPr>
        <w:t>四、</w:t>
      </w:r>
      <w:r>
        <w:rPr>
          <w:rFonts w:ascii="標楷體" w:eastAsia="標楷體" w:hAnsi="標楷體"/>
          <w:sz w:val="28"/>
        </w:rPr>
        <w:t>公開資料發布訊息</w:t>
      </w:r>
    </w:p>
    <w:p w:rsidR="00996AFC" w:rsidRDefault="000F23A2">
      <w:pPr>
        <w:spacing w:line="360" w:lineRule="exact"/>
        <w:ind w:left="550" w:hanging="284"/>
        <w:jc w:val="both"/>
        <w:rPr>
          <w:rFonts w:ascii="標楷體" w:eastAsia="標楷體" w:hAnsi="標楷體"/>
          <w:sz w:val="28"/>
        </w:rPr>
      </w:pPr>
      <w:proofErr w:type="gramStart"/>
      <w:r>
        <w:rPr>
          <w:rFonts w:ascii="標楷體" w:eastAsia="標楷體" w:hAnsi="標楷體"/>
          <w:sz w:val="28"/>
        </w:rPr>
        <w:t>＊</w:t>
      </w:r>
      <w:proofErr w:type="gramEnd"/>
      <w:r>
        <w:rPr>
          <w:rFonts w:ascii="標楷體" w:eastAsia="標楷體" w:hAnsi="標楷體"/>
          <w:sz w:val="28"/>
        </w:rPr>
        <w:t>預告發布日期（含預告方式及週期）：每半年期間終了31日前以公務統計報表發布。</w:t>
      </w:r>
    </w:p>
    <w:p w:rsidR="00996AFC" w:rsidRDefault="000F23A2">
      <w:pPr>
        <w:spacing w:line="360" w:lineRule="exact"/>
        <w:ind w:left="560" w:hanging="308"/>
        <w:jc w:val="both"/>
      </w:pPr>
      <w:proofErr w:type="gramStart"/>
      <w:r>
        <w:rPr>
          <w:rFonts w:ascii="標楷體" w:eastAsia="標楷體" w:hAnsi="標楷體"/>
          <w:sz w:val="28"/>
        </w:rPr>
        <w:t>＊</w:t>
      </w:r>
      <w:proofErr w:type="gramEnd"/>
      <w:r>
        <w:rPr>
          <w:rFonts w:eastAsia="標楷體"/>
          <w:sz w:val="28"/>
        </w:rPr>
        <w:t>同步發送單位（說明資料發布時同步發送之單位或可同步查得該資料之網址）：行政院環境保護署統計室、</w:t>
      </w:r>
      <w:r>
        <w:rPr>
          <w:rFonts w:ascii="標楷體" w:eastAsia="標楷體" w:hAnsi="標楷體"/>
          <w:sz w:val="28"/>
        </w:rPr>
        <w:t>金門縣</w:t>
      </w:r>
      <w:r>
        <w:rPr>
          <w:rFonts w:eastAsia="標楷體"/>
          <w:sz w:val="28"/>
        </w:rPr>
        <w:t>政府主計處、</w:t>
      </w:r>
      <w:r>
        <w:rPr>
          <w:rFonts w:ascii="標楷體" w:eastAsia="標楷體" w:hAnsi="標楷體"/>
          <w:sz w:val="28"/>
        </w:rPr>
        <w:t>金門縣環境保護局會計室</w:t>
      </w:r>
    </w:p>
    <w:p w:rsidR="00996AFC" w:rsidRDefault="000F23A2">
      <w:pPr>
        <w:spacing w:before="240" w:line="360" w:lineRule="exact"/>
        <w:ind w:left="616" w:hanging="616"/>
        <w:jc w:val="both"/>
        <w:rPr>
          <w:rFonts w:eastAsia="標楷體"/>
          <w:sz w:val="28"/>
        </w:rPr>
      </w:pPr>
      <w:r>
        <w:rPr>
          <w:rFonts w:eastAsia="標楷體"/>
          <w:sz w:val="28"/>
        </w:rPr>
        <w:t>五、資料品質</w:t>
      </w:r>
    </w:p>
    <w:p w:rsidR="00996AFC" w:rsidRDefault="000F23A2">
      <w:pPr>
        <w:spacing w:line="360" w:lineRule="exact"/>
        <w:ind w:left="533" w:hanging="284"/>
        <w:jc w:val="both"/>
      </w:pPr>
      <w:proofErr w:type="gramStart"/>
      <w:r>
        <w:rPr>
          <w:rFonts w:eastAsia="標楷體"/>
          <w:sz w:val="28"/>
        </w:rPr>
        <w:t>＊</w:t>
      </w:r>
      <w:proofErr w:type="gramEnd"/>
      <w:r>
        <w:rPr>
          <w:rFonts w:eastAsia="標楷體"/>
          <w:sz w:val="28"/>
        </w:rPr>
        <w:t>統計指標編製方法與資料來源說明：由</w:t>
      </w:r>
      <w:r>
        <w:rPr>
          <w:rFonts w:ascii="標楷體" w:eastAsia="標楷體" w:hAnsi="標楷體"/>
          <w:sz w:val="28"/>
        </w:rPr>
        <w:t>金門縣</w:t>
      </w:r>
      <w:r>
        <w:rPr>
          <w:rFonts w:eastAsia="標楷體"/>
          <w:sz w:val="28"/>
        </w:rPr>
        <w:t>環境保護</w:t>
      </w:r>
      <w:proofErr w:type="gramStart"/>
      <w:r>
        <w:rPr>
          <w:rFonts w:eastAsia="標楷體"/>
          <w:sz w:val="28"/>
        </w:rPr>
        <w:t>局</w:t>
      </w:r>
      <w:r>
        <w:rPr>
          <w:rFonts w:eastAsia="標楷體"/>
          <w:spacing w:val="-4"/>
          <w:sz w:val="28"/>
        </w:rPr>
        <w:t>廢管科</w:t>
      </w:r>
      <w:r>
        <w:rPr>
          <w:rFonts w:eastAsia="標楷體"/>
          <w:sz w:val="28"/>
        </w:rPr>
        <w:t>彙</w:t>
      </w:r>
      <w:proofErr w:type="gramEnd"/>
      <w:r>
        <w:rPr>
          <w:rFonts w:eastAsia="標楷體"/>
          <w:sz w:val="28"/>
        </w:rPr>
        <w:t>整，按本縣各鄉市公所、機關學校等單位所提報之公共場所一般環境衛生管理工作成果資料彙編</w:t>
      </w:r>
      <w:r>
        <w:rPr>
          <w:rFonts w:ascii="標楷體" w:eastAsia="標楷體" w:hAnsi="標楷體"/>
          <w:sz w:val="28"/>
        </w:rPr>
        <w:t>。</w:t>
      </w:r>
    </w:p>
    <w:p w:rsidR="00996AFC" w:rsidRDefault="000F23A2">
      <w:pPr>
        <w:tabs>
          <w:tab w:val="left" w:pos="8520"/>
        </w:tabs>
        <w:spacing w:line="360" w:lineRule="exact"/>
        <w:ind w:left="532" w:hanging="294"/>
        <w:jc w:val="both"/>
      </w:pPr>
      <w:proofErr w:type="gramStart"/>
      <w:r>
        <w:rPr>
          <w:rFonts w:eastAsia="標楷體"/>
          <w:sz w:val="28"/>
        </w:rPr>
        <w:t>＊</w:t>
      </w:r>
      <w:proofErr w:type="gramEnd"/>
      <w:r>
        <w:rPr>
          <w:rFonts w:eastAsia="標楷體"/>
          <w:sz w:val="28"/>
        </w:rPr>
        <w:t>統計資料交叉查核及確保資料合理性之機制（說</w:t>
      </w:r>
      <w:r>
        <w:rPr>
          <w:rFonts w:ascii="標楷體" w:eastAsia="標楷體" w:hAnsi="標楷體"/>
          <w:sz w:val="28"/>
        </w:rPr>
        <w:t>明各項資料之相互關係及不同資料來源之相關統計差異性</w:t>
      </w:r>
      <w:r>
        <w:rPr>
          <w:rFonts w:eastAsia="標楷體"/>
          <w:sz w:val="28"/>
        </w:rPr>
        <w:t>）：</w:t>
      </w:r>
      <w:r>
        <w:rPr>
          <w:rFonts w:eastAsia="標楷體"/>
          <w:sz w:val="28"/>
        </w:rPr>
        <w:t xml:space="preserve"> </w:t>
      </w:r>
    </w:p>
    <w:p w:rsidR="00996AFC" w:rsidRDefault="000F23A2">
      <w:pPr>
        <w:numPr>
          <w:ilvl w:val="0"/>
          <w:numId w:val="4"/>
        </w:numPr>
        <w:tabs>
          <w:tab w:val="left" w:pos="-1676"/>
          <w:tab w:val="left" w:pos="-1434"/>
        </w:tabs>
        <w:spacing w:line="360" w:lineRule="exact"/>
        <w:jc w:val="both"/>
        <w:rPr>
          <w:rFonts w:ascii="標楷體" w:eastAsia="標楷體" w:hAnsi="標楷體"/>
          <w:sz w:val="28"/>
        </w:rPr>
      </w:pPr>
      <w:r>
        <w:rPr>
          <w:rFonts w:ascii="標楷體" w:eastAsia="標楷體" w:hAnsi="標楷體"/>
          <w:sz w:val="28"/>
        </w:rPr>
        <w:lastRenderedPageBreak/>
        <w:t>期末列管處所數：係指每期報表統計期間之列管建檔期末數。</w:t>
      </w:r>
    </w:p>
    <w:p w:rsidR="00996AFC" w:rsidRDefault="000F23A2">
      <w:pPr>
        <w:numPr>
          <w:ilvl w:val="0"/>
          <w:numId w:val="4"/>
        </w:numPr>
        <w:tabs>
          <w:tab w:val="left" w:pos="-1676"/>
          <w:tab w:val="left" w:pos="-1434"/>
        </w:tabs>
        <w:spacing w:line="360" w:lineRule="exact"/>
        <w:jc w:val="both"/>
        <w:rPr>
          <w:rFonts w:ascii="標楷體" w:eastAsia="標楷體" w:hAnsi="標楷體"/>
          <w:sz w:val="28"/>
        </w:rPr>
      </w:pPr>
      <w:r>
        <w:rPr>
          <w:rFonts w:ascii="標楷體" w:eastAsia="標楷體" w:hAnsi="標楷體"/>
          <w:sz w:val="28"/>
        </w:rPr>
        <w:t>排水溝幹</w:t>
      </w:r>
      <w:proofErr w:type="gramStart"/>
      <w:r>
        <w:rPr>
          <w:rFonts w:ascii="標楷體" w:eastAsia="標楷體" w:hAnsi="標楷體"/>
          <w:sz w:val="28"/>
        </w:rPr>
        <w:t>支線清整之</w:t>
      </w:r>
      <w:proofErr w:type="gramEnd"/>
      <w:r>
        <w:rPr>
          <w:rFonts w:ascii="標楷體" w:eastAsia="標楷體" w:hAnsi="標楷體"/>
          <w:sz w:val="28"/>
        </w:rPr>
        <w:t>長度與清除淤泥量應為正相關。</w:t>
      </w:r>
    </w:p>
    <w:p w:rsidR="00996AFC" w:rsidRDefault="000F23A2">
      <w:pPr>
        <w:numPr>
          <w:ilvl w:val="0"/>
          <w:numId w:val="4"/>
        </w:numPr>
        <w:tabs>
          <w:tab w:val="left" w:pos="-1676"/>
          <w:tab w:val="left" w:pos="-1434"/>
        </w:tabs>
        <w:spacing w:line="360" w:lineRule="exact"/>
        <w:jc w:val="both"/>
        <w:rPr>
          <w:rFonts w:ascii="標楷體" w:eastAsia="標楷體" w:hAnsi="標楷體"/>
          <w:sz w:val="28"/>
        </w:rPr>
      </w:pPr>
      <w:r>
        <w:rPr>
          <w:rFonts w:ascii="標楷體" w:eastAsia="標楷體" w:hAnsi="標楷體"/>
          <w:sz w:val="28"/>
        </w:rPr>
        <w:t>行人專用</w:t>
      </w:r>
      <w:proofErr w:type="gramStart"/>
      <w:r>
        <w:rPr>
          <w:rFonts w:ascii="標楷體" w:eastAsia="標楷體" w:hAnsi="標楷體"/>
          <w:sz w:val="28"/>
        </w:rPr>
        <w:t>清潔箱</w:t>
      </w:r>
      <w:proofErr w:type="gramEnd"/>
      <w:r>
        <w:rPr>
          <w:rFonts w:ascii="標楷體" w:eastAsia="標楷體" w:hAnsi="標楷體"/>
          <w:sz w:val="28"/>
        </w:rPr>
        <w:t>「本期期末數（</w:t>
      </w:r>
      <w:proofErr w:type="gramStart"/>
      <w:r>
        <w:rPr>
          <w:rFonts w:ascii="標楷體" w:eastAsia="標楷體" w:hAnsi="標楷體"/>
          <w:sz w:val="28"/>
        </w:rPr>
        <w:t>個</w:t>
      </w:r>
      <w:proofErr w:type="gramEnd"/>
      <w:r>
        <w:rPr>
          <w:rFonts w:ascii="標楷體" w:eastAsia="標楷體" w:hAnsi="標楷體"/>
          <w:sz w:val="28"/>
        </w:rPr>
        <w:t>）」＝「上期期末數（</w:t>
      </w:r>
      <w:proofErr w:type="gramStart"/>
      <w:r>
        <w:rPr>
          <w:rFonts w:ascii="標楷體" w:eastAsia="標楷體" w:hAnsi="標楷體"/>
          <w:sz w:val="28"/>
        </w:rPr>
        <w:t>個</w:t>
      </w:r>
      <w:proofErr w:type="gramEnd"/>
      <w:r>
        <w:rPr>
          <w:rFonts w:ascii="標楷體" w:eastAsia="標楷體" w:hAnsi="標楷體"/>
          <w:sz w:val="28"/>
        </w:rPr>
        <w:t>）」＋「本期增設數（</w:t>
      </w:r>
      <w:proofErr w:type="gramStart"/>
      <w:r>
        <w:rPr>
          <w:rFonts w:ascii="標楷體" w:eastAsia="標楷體" w:hAnsi="標楷體"/>
          <w:sz w:val="28"/>
        </w:rPr>
        <w:t>個</w:t>
      </w:r>
      <w:proofErr w:type="gramEnd"/>
      <w:r>
        <w:rPr>
          <w:rFonts w:ascii="標楷體" w:eastAsia="標楷體" w:hAnsi="標楷體"/>
          <w:sz w:val="28"/>
        </w:rPr>
        <w:t>）」－「本期報廢及庫存數（</w:t>
      </w:r>
      <w:proofErr w:type="gramStart"/>
      <w:r>
        <w:rPr>
          <w:rFonts w:ascii="標楷體" w:eastAsia="標楷體" w:hAnsi="標楷體"/>
          <w:sz w:val="28"/>
        </w:rPr>
        <w:t>個</w:t>
      </w:r>
      <w:proofErr w:type="gramEnd"/>
      <w:r>
        <w:rPr>
          <w:rFonts w:ascii="標楷體" w:eastAsia="標楷體" w:hAnsi="標楷體"/>
          <w:sz w:val="28"/>
        </w:rPr>
        <w:t>）」。</w:t>
      </w:r>
    </w:p>
    <w:p w:rsidR="00996AFC" w:rsidRDefault="000F23A2">
      <w:pPr>
        <w:numPr>
          <w:ilvl w:val="0"/>
          <w:numId w:val="4"/>
        </w:numPr>
        <w:tabs>
          <w:tab w:val="left" w:pos="-1676"/>
          <w:tab w:val="left" w:pos="-1434"/>
        </w:tabs>
        <w:spacing w:line="360" w:lineRule="exact"/>
        <w:jc w:val="both"/>
        <w:rPr>
          <w:rFonts w:ascii="標楷體" w:eastAsia="標楷體" w:hAnsi="標楷體"/>
          <w:sz w:val="28"/>
        </w:rPr>
      </w:pPr>
      <w:r>
        <w:rPr>
          <w:rFonts w:ascii="標楷體" w:eastAsia="標楷體" w:hAnsi="標楷體"/>
          <w:sz w:val="28"/>
        </w:rPr>
        <w:t>「公廁衛生管理」之「現有列管公廁數量」及「流動廁所」之「現有數量」，指每期報表統計期間之期末數。</w:t>
      </w:r>
    </w:p>
    <w:p w:rsidR="00996AFC" w:rsidRDefault="000F23A2">
      <w:pPr>
        <w:spacing w:before="240" w:line="360" w:lineRule="exact"/>
        <w:ind w:left="504" w:hanging="504"/>
        <w:jc w:val="both"/>
      </w:pPr>
      <w:r>
        <w:rPr>
          <w:rFonts w:eastAsia="標楷體"/>
          <w:sz w:val="28"/>
        </w:rPr>
        <w:t>六、</w:t>
      </w:r>
      <w:r>
        <w:rPr>
          <w:rFonts w:ascii="標楷體" w:eastAsia="標楷體" w:hAnsi="標楷體"/>
          <w:sz w:val="28"/>
        </w:rPr>
        <w:t>須注意及</w:t>
      </w:r>
      <w:r>
        <w:rPr>
          <w:rFonts w:eastAsia="標楷體"/>
          <w:sz w:val="28"/>
        </w:rPr>
        <w:t>預定改變之事項（說</w:t>
      </w:r>
      <w:r>
        <w:rPr>
          <w:rFonts w:ascii="標楷體" w:eastAsia="標楷體" w:hAnsi="標楷體"/>
          <w:sz w:val="28"/>
        </w:rPr>
        <w:t>明</w:t>
      </w:r>
      <w:r>
        <w:rPr>
          <w:rFonts w:eastAsia="標楷體"/>
          <w:sz w:val="28"/>
        </w:rPr>
        <w:t>預定修正之資料、定義、統計方法等及其修正原因）：無。</w:t>
      </w:r>
    </w:p>
    <w:p w:rsidR="00996AFC" w:rsidRDefault="000F23A2">
      <w:pPr>
        <w:spacing w:before="240" w:line="360" w:lineRule="exact"/>
        <w:ind w:left="504" w:hanging="504"/>
        <w:jc w:val="both"/>
      </w:pPr>
      <w:r>
        <w:rPr>
          <w:rFonts w:eastAsia="標楷體"/>
          <w:sz w:val="28"/>
        </w:rPr>
        <w:t>七、其他事項：無。</w:t>
      </w:r>
    </w:p>
    <w:sectPr w:rsidR="00996AFC">
      <w:footerReference w:type="default" r:id="rId9"/>
      <w:pgSz w:w="11906" w:h="16838"/>
      <w:pgMar w:top="719" w:right="1134" w:bottom="719" w:left="1701"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2E" w:rsidRDefault="00B7422E">
      <w:r>
        <w:separator/>
      </w:r>
    </w:p>
  </w:endnote>
  <w:endnote w:type="continuationSeparator" w:id="0">
    <w:p w:rsidR="00B7422E" w:rsidRDefault="00B7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00"/>
    <w:family w:val="modern"/>
    <w:pitch w:val="fixed"/>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54" w:rsidRDefault="000F23A2">
    <w:pPr>
      <w:pStyle w:val="ab"/>
      <w:jc w:val="center"/>
    </w:pPr>
    <w:r>
      <w:t>11360101#</w:t>
    </w:r>
    <w:r>
      <w:rPr>
        <w:lang w:val="zh-TW"/>
      </w:rPr>
      <w:fldChar w:fldCharType="begin"/>
    </w:r>
    <w:r>
      <w:rPr>
        <w:lang w:val="zh-TW"/>
      </w:rPr>
      <w:instrText xml:space="preserve"> PAGE </w:instrText>
    </w:r>
    <w:r>
      <w:rPr>
        <w:lang w:val="zh-TW"/>
      </w:rPr>
      <w:fldChar w:fldCharType="separate"/>
    </w:r>
    <w:r w:rsidR="00BD023F">
      <w:rPr>
        <w:noProof/>
        <w:lang w:val="zh-TW"/>
      </w:rPr>
      <w:t>2</w:t>
    </w:r>
    <w:r>
      <w:rPr>
        <w:lang w:val="zh-TW"/>
      </w:rPr>
      <w:fldChar w:fldCharType="end"/>
    </w:r>
  </w:p>
  <w:p w:rsidR="00E93454" w:rsidRDefault="00B742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2E" w:rsidRDefault="00B7422E">
      <w:r>
        <w:rPr>
          <w:color w:val="000000"/>
        </w:rPr>
        <w:separator/>
      </w:r>
    </w:p>
  </w:footnote>
  <w:footnote w:type="continuationSeparator" w:id="0">
    <w:p w:rsidR="00B7422E" w:rsidRDefault="00B74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8FD"/>
    <w:multiLevelType w:val="multilevel"/>
    <w:tmpl w:val="E9BA05D2"/>
    <w:lvl w:ilvl="0">
      <w:start w:val="1"/>
      <w:numFmt w:val="taiwaneseCountingThousand"/>
      <w:lvlText w:val="（%1）"/>
      <w:lvlJc w:val="left"/>
      <w:pPr>
        <w:ind w:left="838" w:hanging="600"/>
      </w:pPr>
      <w:rPr>
        <w:rFonts w:ascii="標楷體" w:hAnsi="標楷體"/>
      </w:r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1">
    <w:nsid w:val="3B445964"/>
    <w:multiLevelType w:val="multilevel"/>
    <w:tmpl w:val="58F64E68"/>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9C81CC3"/>
    <w:multiLevelType w:val="multilevel"/>
    <w:tmpl w:val="1C3EBE92"/>
    <w:lvl w:ilvl="0">
      <w:start w:val="1"/>
      <w:numFmt w:val="taiwaneseCountingThousand"/>
      <w:lvlText w:val="%1、"/>
      <w:lvlJc w:val="left"/>
      <w:pPr>
        <w:ind w:left="570" w:hanging="57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302041A"/>
    <w:multiLevelType w:val="multilevel"/>
    <w:tmpl w:val="13089F2A"/>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96AFC"/>
    <w:rsid w:val="000F23A2"/>
    <w:rsid w:val="00211DB0"/>
    <w:rsid w:val="00996AFC"/>
    <w:rsid w:val="00B7422E"/>
    <w:rsid w:val="00BD0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character" w:styleId="a8">
    <w:name w:val="Hyperlink"/>
    <w:basedOn w:val="a0"/>
    <w:rPr>
      <w:color w:val="0000FF"/>
      <w:u w:val="single"/>
    </w:rPr>
  </w:style>
  <w:style w:type="paragraph" w:styleId="a9">
    <w:name w:val="Plain Text"/>
    <w:basedOn w:val="a"/>
    <w:rPr>
      <w:rFonts w:ascii="細明體" w:eastAsia="細明體" w:hAnsi="細明體"/>
    </w:rPr>
  </w:style>
  <w:style w:type="paragraph" w:customStyle="1" w:styleId="10">
    <w:name w:val="10內文"/>
    <w:basedOn w:val="a"/>
    <w:pPr>
      <w:jc w:val="center"/>
    </w:pPr>
    <w:rPr>
      <w:b/>
      <w:bCs/>
      <w:sz w:val="20"/>
      <w:szCs w:val="24"/>
    </w:rPr>
  </w:style>
  <w:style w:type="paragraph" w:styleId="aa">
    <w:name w:val="header"/>
    <w:basedOn w:val="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kern w:val="3"/>
      <w:sz w:val="24"/>
    </w:rPr>
  </w:style>
  <w:style w:type="paragraph" w:styleId="af">
    <w:name w:val="annotation subject"/>
    <w:basedOn w:val="ad"/>
    <w:next w:val="ad"/>
    <w:rPr>
      <w:b/>
      <w:bCs/>
    </w:rPr>
  </w:style>
  <w:style w:type="character" w:customStyle="1" w:styleId="af0">
    <w:name w:val="註解主旨 字元"/>
    <w:basedOn w:val="ae"/>
    <w:rPr>
      <w:b/>
      <w:bCs/>
      <w:kern w:val="3"/>
      <w:sz w:val="24"/>
    </w:rPr>
  </w:style>
  <w:style w:type="paragraph" w:styleId="af1">
    <w:name w:val="Balloon Text"/>
    <w:basedOn w:val="a"/>
    <w:rPr>
      <w:rFonts w:ascii="Cambria" w:hAnsi="Cambria"/>
      <w:sz w:val="18"/>
      <w:szCs w:val="18"/>
    </w:rPr>
  </w:style>
  <w:style w:type="character" w:customStyle="1" w:styleId="af2">
    <w:name w:val="註解方塊文字 字元"/>
    <w:basedOn w:val="a0"/>
    <w:rPr>
      <w:rFonts w:ascii="Cambria" w:eastAsia="新細明體" w:hAnsi="Cambria" w:cs="Times New Roman"/>
      <w:kern w:val="3"/>
      <w:sz w:val="18"/>
      <w:szCs w:val="18"/>
    </w:rPr>
  </w:style>
  <w:style w:type="character" w:customStyle="1" w:styleId="af3">
    <w:name w:val="頁尾 字元"/>
    <w:basedOn w:val="a0"/>
    <w:rPr>
      <w:kern w:val="3"/>
    </w:rPr>
  </w:style>
  <w:style w:type="character" w:styleId="af4">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character" w:styleId="a8">
    <w:name w:val="Hyperlink"/>
    <w:basedOn w:val="a0"/>
    <w:rPr>
      <w:color w:val="0000FF"/>
      <w:u w:val="single"/>
    </w:rPr>
  </w:style>
  <w:style w:type="paragraph" w:styleId="a9">
    <w:name w:val="Plain Text"/>
    <w:basedOn w:val="a"/>
    <w:rPr>
      <w:rFonts w:ascii="細明體" w:eastAsia="細明體" w:hAnsi="細明體"/>
    </w:rPr>
  </w:style>
  <w:style w:type="paragraph" w:customStyle="1" w:styleId="10">
    <w:name w:val="10內文"/>
    <w:basedOn w:val="a"/>
    <w:pPr>
      <w:jc w:val="center"/>
    </w:pPr>
    <w:rPr>
      <w:b/>
      <w:bCs/>
      <w:sz w:val="20"/>
      <w:szCs w:val="24"/>
    </w:rPr>
  </w:style>
  <w:style w:type="paragraph" w:styleId="aa">
    <w:name w:val="header"/>
    <w:basedOn w:val="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rPr>
      <w:kern w:val="3"/>
      <w:sz w:val="24"/>
    </w:rPr>
  </w:style>
  <w:style w:type="paragraph" w:styleId="af">
    <w:name w:val="annotation subject"/>
    <w:basedOn w:val="ad"/>
    <w:next w:val="ad"/>
    <w:rPr>
      <w:b/>
      <w:bCs/>
    </w:rPr>
  </w:style>
  <w:style w:type="character" w:customStyle="1" w:styleId="af0">
    <w:name w:val="註解主旨 字元"/>
    <w:basedOn w:val="ae"/>
    <w:rPr>
      <w:b/>
      <w:bCs/>
      <w:kern w:val="3"/>
      <w:sz w:val="24"/>
    </w:rPr>
  </w:style>
  <w:style w:type="paragraph" w:styleId="af1">
    <w:name w:val="Balloon Text"/>
    <w:basedOn w:val="a"/>
    <w:rPr>
      <w:rFonts w:ascii="Cambria" w:hAnsi="Cambria"/>
      <w:sz w:val="18"/>
      <w:szCs w:val="18"/>
    </w:rPr>
  </w:style>
  <w:style w:type="character" w:customStyle="1" w:styleId="af2">
    <w:name w:val="註解方塊文字 字元"/>
    <w:basedOn w:val="a0"/>
    <w:rPr>
      <w:rFonts w:ascii="Cambria" w:eastAsia="新細明體" w:hAnsi="Cambria" w:cs="Times New Roman"/>
      <w:kern w:val="3"/>
      <w:sz w:val="18"/>
      <w:szCs w:val="18"/>
    </w:rPr>
  </w:style>
  <w:style w:type="character" w:customStyle="1" w:styleId="af3">
    <w:name w:val="頁尾 字元"/>
    <w:basedOn w:val="a0"/>
    <w:rPr>
      <w:kern w:val="3"/>
    </w:rPr>
  </w:style>
  <w:style w:type="character" w:styleId="af4">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inmen.gov.tw/Layout/sub_D/Download_DownloadPage.aspx?path=14907&amp;Language=1&amp;UID=33&amp;ClsID=165&amp;ClsTwoID=618&amp;ClsThreeID=196&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黃紫貞</cp:lastModifiedBy>
  <cp:revision>3</cp:revision>
  <cp:lastPrinted>2007-12-24T07:53:00Z</cp:lastPrinted>
  <dcterms:created xsi:type="dcterms:W3CDTF">2017-11-13T07:21:00Z</dcterms:created>
  <dcterms:modified xsi:type="dcterms:W3CDTF">2019-11-13T06:31:00Z</dcterms:modified>
</cp:coreProperties>
</file>