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8" w:rsidRDefault="0035594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355948" w:rsidRPr="009149DB" w:rsidRDefault="00355948" w:rsidP="009149DB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36"/>
          <w:szCs w:val="36"/>
          <w:lang w:val="zh-TW"/>
        </w:rPr>
      </w:pPr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金門縣</w:t>
      </w:r>
      <w:r w:rsidR="00C86D5B">
        <w:rPr>
          <w:rFonts w:ascii="標楷體" w:eastAsia="標楷體" w:cs="標楷體"/>
          <w:b/>
          <w:kern w:val="0"/>
          <w:sz w:val="36"/>
          <w:szCs w:val="36"/>
          <w:lang w:val="zh-TW"/>
        </w:rPr>
        <w:t>11</w:t>
      </w:r>
      <w:r w:rsidR="00C86D5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1</w:t>
      </w:r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年民防團隊常年訓練執行計畫</w:t>
      </w:r>
      <w:proofErr w:type="gramStart"/>
      <w:r w:rsidR="00761D2D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－</w:t>
      </w:r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民防總</w:t>
      </w:r>
      <w:proofErr w:type="gramEnd"/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隊、</w:t>
      </w:r>
      <w:proofErr w:type="gramStart"/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民防團</w:t>
      </w:r>
      <w:proofErr w:type="gramEnd"/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、民</w:t>
      </w:r>
      <w:proofErr w:type="gramStart"/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防分團</w:t>
      </w:r>
      <w:proofErr w:type="gramEnd"/>
      <w:r w:rsidRPr="009149DB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、防護團部分</w:t>
      </w:r>
    </w:p>
    <w:p w:rsidR="00355948" w:rsidRDefault="0035594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壹、依據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一、民防法。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二、民防團隊編組訓練演習服勤及支援軍事勤務辦法（以下簡稱本辦法）。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三、內政部</w:t>
      </w:r>
      <w:r w:rsidR="00C86D5B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C86D5B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86D5B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C86D5B" w:rsidRPr="00C86D5B">
        <w:rPr>
          <w:rFonts w:ascii="標楷體" w:eastAsia="標楷體" w:cs="標楷體" w:hint="eastAsia"/>
          <w:kern w:val="0"/>
          <w:sz w:val="32"/>
          <w:szCs w:val="32"/>
          <w:lang w:val="zh-TW"/>
        </w:rPr>
        <w:t>台內警字第11108713421號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函頒「</w:t>
      </w:r>
      <w:proofErr w:type="gramEnd"/>
      <w:r w:rsidR="00C86D5B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C86D5B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年民防團隊常年訓練實施計畫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防分團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、防護團、聯合防護團部分」。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貳、目的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88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一、為有效提升民防人員協助維護治安及搶救災害之應變能力，以達平時治安協勤、防災救護，戰時有效支援軍事勤務。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88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二、鑒於</w:t>
      </w:r>
      <w:r w:rsidR="00C86D5B">
        <w:rPr>
          <w:rFonts w:ascii="標楷體" w:eastAsia="標楷體" w:hAnsi="標楷體" w:cs="標楷體"/>
          <w:color w:val="000000"/>
          <w:sz w:val="32"/>
        </w:rPr>
        <w:t>年底地方公職人員選舉投票在即，且我國位居於太平洋地震帶上，颱風、地震、豪雨等天然災害屢屢帶來災情，加上俄烏開戰及中共持續模擬演練犯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軍事行動等國內外情勢及兩岸關係變化，復以國內發生新變異株Omicron感染事件，全國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疫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情警戒標準維持第二級，實施多項強化防疫措施，本土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疫情雖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新增數起不同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場域且感染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源待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釐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清群聚事件，目前尚在可控範圍內，惟國外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疫情仍</w:t>
      </w:r>
      <w:proofErr w:type="gramEnd"/>
      <w:r w:rsidR="00C86D5B">
        <w:rPr>
          <w:rFonts w:ascii="標楷體" w:eastAsia="標楷體" w:hAnsi="標楷體" w:cs="標楷體"/>
          <w:color w:val="000000"/>
          <w:sz w:val="32"/>
        </w:rPr>
        <w:t>屬嚴峻，境外移入病例數持續增加，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爰</w:t>
      </w:r>
      <w:r w:rsidR="00C86D5B">
        <w:rPr>
          <w:rFonts w:ascii="標楷體" w:eastAsia="標楷體" w:hAnsi="標楷體" w:cs="標楷體"/>
          <w:color w:val="000000"/>
          <w:sz w:val="32"/>
          <w:szCs w:val="32"/>
        </w:rPr>
        <w:t>賡</w:t>
      </w:r>
      <w:proofErr w:type="gramEnd"/>
      <w:r w:rsidR="00C86D5B">
        <w:rPr>
          <w:rFonts w:ascii="Times New Roman" w:eastAsia="標楷體" w:hAnsi="Times New Roman"/>
          <w:color w:val="000000"/>
          <w:sz w:val="32"/>
          <w:szCs w:val="32"/>
        </w:rPr>
        <w:t>續</w:t>
      </w:r>
      <w:r w:rsidR="00C86D5B">
        <w:rPr>
          <w:rFonts w:ascii="標楷體" w:eastAsia="標楷體" w:hAnsi="標楷體" w:cs="標楷體"/>
          <w:color w:val="000000"/>
          <w:sz w:val="32"/>
        </w:rPr>
        <w:t>規劃優先訓練課程、加強防疫措施及實務演練等策進作為。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參、權責單位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警察機關編組之民防大隊，由警察局依本計畫辦理訓練，義勇警察大隊、交通義勇警察大隊，由相關業管單位另訂計畫辦理訓練。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政府機關執行民防相關工作編組之任務大隊、站，包括戰時災民收容救濟站、醫護大隊、環境保護大隊、工程搶修大隊，由本縣社會處、衛生局、環境保護局、工務處辦理訓練，警察局（民防總隊秘書作業組）協助輔導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防分團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，包括團部、疏散避難宣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慰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中隊、勤務組，由本縣各鄉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鎮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公所辦理訓練，本縣警察局（民防總隊秘書作業組）、民政處協助輔導。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三、防護團，由本縣各相關學校、公司辦理訓練，本縣警察局（民防總隊秘書作業組）、教育處、財政處協助輔導。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肆、訓練規劃與實施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一、訓練對象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民防大隊、戰時災民收容救濟站、醫護大隊、環境保護大隊、工程搶修大隊，編組成員全員參加。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防分團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、防護團，編組成員之三分之一參加，請自行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調配參訓人數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及年度。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二、訓練時數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民防大隊、戰時災民收容救濟站、醫護大隊、環境保護大隊、工程搶修大隊：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次或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次，每次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小時。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 w:rsidR="00B0353D"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proofErr w:type="gramEnd"/>
      <w:r w:rsidR="00B0353D">
        <w:rPr>
          <w:rFonts w:ascii="標楷體" w:eastAsia="標楷體" w:cs="標楷體" w:hint="eastAsia"/>
          <w:kern w:val="0"/>
          <w:sz w:val="32"/>
          <w:szCs w:val="32"/>
          <w:lang w:val="zh-TW"/>
        </w:rPr>
        <w:t>、民</w:t>
      </w:r>
      <w:proofErr w:type="gramStart"/>
      <w:r w:rsidR="00B0353D">
        <w:rPr>
          <w:rFonts w:ascii="標楷體" w:eastAsia="標楷體" w:cs="標楷體" w:hint="eastAsia"/>
          <w:kern w:val="0"/>
          <w:sz w:val="32"/>
          <w:szCs w:val="32"/>
          <w:lang w:val="zh-TW"/>
        </w:rPr>
        <w:t>防分團</w:t>
      </w:r>
      <w:proofErr w:type="gramEnd"/>
      <w:r w:rsidR="00B0353D">
        <w:rPr>
          <w:rFonts w:ascii="標楷體" w:eastAsia="標楷體" w:cs="標楷體" w:hint="eastAsia"/>
          <w:kern w:val="0"/>
          <w:sz w:val="32"/>
          <w:szCs w:val="32"/>
          <w:lang w:val="zh-TW"/>
        </w:rPr>
        <w:t>、防護團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次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小時。</w:t>
      </w:r>
    </w:p>
    <w:p w:rsidR="00C86D5B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三、訓練期間</w:t>
      </w:r>
    </w:p>
    <w:p w:rsidR="00C86D5B" w:rsidRDefault="00C86D5B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民防大隊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hAnsi="標楷體" w:cs="標楷體"/>
          <w:color w:val="000000"/>
          <w:sz w:val="32"/>
        </w:rPr>
        <w:t>即日起至本（111）年7月31日止，自行擇期辦理（原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訂至11月15日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，因11月下旬地方公職人員選舉，提前至7月31日前完成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；分2次實施者，其第2次亦應於本年7月31日前實施完畢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86D5B" w:rsidRDefault="00C86D5B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標楷體"/>
          <w:color w:val="000000"/>
          <w:sz w:val="32"/>
        </w:rPr>
        <w:t>非警察機關編組之</w:t>
      </w:r>
      <w:r>
        <w:rPr>
          <w:rFonts w:ascii="Times New Roman" w:eastAsia="標楷體" w:hAnsi="Times New Roman" w:cs="標楷體"/>
          <w:color w:val="000000"/>
          <w:sz w:val="32"/>
        </w:rPr>
        <w:t>戰時災民收容救濟站、醫護大隊、環境保護大隊、工程搶修大隊</w:t>
      </w:r>
      <w:r>
        <w:rPr>
          <w:rFonts w:ascii="標楷體" w:eastAsia="標楷體" w:hAnsi="標楷體" w:cs="標楷體"/>
          <w:color w:val="000000"/>
          <w:sz w:val="32"/>
        </w:rPr>
        <w:t>、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民防團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、民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防分團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、防護團：即日起至本年</w:t>
      </w:r>
      <w:r>
        <w:rPr>
          <w:rFonts w:ascii="標楷體" w:eastAsia="標楷體" w:hAnsi="標楷體" w:cs="標楷體"/>
          <w:color w:val="000000"/>
          <w:sz w:val="32"/>
        </w:rPr>
        <w:lastRenderedPageBreak/>
        <w:t>11月15日止，自行擇期辦理。</w:t>
      </w:r>
    </w:p>
    <w:p w:rsidR="00C86D5B" w:rsidRPr="00C86D5B" w:rsidRDefault="00C86D5B" w:rsidP="00CC37F3">
      <w:pPr>
        <w:pStyle w:val="a9"/>
        <w:suppressAutoHyphens/>
        <w:spacing w:line="520" w:lineRule="exact"/>
        <w:ind w:leftChars="133" w:left="959" w:hangingChars="200" w:hanging="640"/>
        <w:jc w:val="both"/>
        <w:rPr>
          <w:rFonts w:hAnsi="細明體"/>
          <w:kern w:val="1"/>
        </w:rPr>
      </w:pPr>
      <w:r>
        <w:rPr>
          <w:rFonts w:ascii="標楷體" w:eastAsia="標楷體" w:hAnsi="標楷體" w:cs="標楷體" w:hint="eastAsia"/>
          <w:color w:val="000000"/>
          <w:sz w:val="32"/>
        </w:rPr>
        <w:t>四</w:t>
      </w:r>
      <w:r>
        <w:rPr>
          <w:rFonts w:ascii="新細明體" w:hAnsi="新細明體" w:cs="標楷體" w:hint="eastAsia"/>
          <w:color w:val="000000"/>
          <w:sz w:val="32"/>
        </w:rPr>
        <w:t>、</w:t>
      </w:r>
      <w:r w:rsidRPr="00C86D5B">
        <w:rPr>
          <w:rFonts w:ascii="標楷體" w:eastAsia="標楷體" w:hAnsi="標楷體" w:cs="標楷體"/>
          <w:color w:val="000000"/>
          <w:kern w:val="1"/>
          <w:sz w:val="32"/>
        </w:rPr>
        <w:t>訓練方式：各項課程以「精簡實用」為原則，</w:t>
      </w:r>
      <w:proofErr w:type="gramStart"/>
      <w:r w:rsidRPr="00C86D5B">
        <w:rPr>
          <w:rFonts w:ascii="標楷體" w:eastAsia="標楷體" w:hAnsi="標楷體" w:cs="標楷體"/>
          <w:color w:val="000000"/>
          <w:kern w:val="1"/>
          <w:sz w:val="32"/>
        </w:rPr>
        <w:t>採</w:t>
      </w:r>
      <w:proofErr w:type="gramEnd"/>
      <w:r w:rsidRPr="00C86D5B">
        <w:rPr>
          <w:rFonts w:ascii="標楷體" w:eastAsia="標楷體" w:hAnsi="標楷體" w:cs="標楷體"/>
          <w:color w:val="000000"/>
          <w:kern w:val="1"/>
          <w:sz w:val="32"/>
        </w:rPr>
        <w:t>教官講解、電化教學、實務操作（演練）等方式實施；若因防疫需要，亦可改</w:t>
      </w:r>
      <w:proofErr w:type="gramStart"/>
      <w:r w:rsidRPr="00C86D5B">
        <w:rPr>
          <w:rFonts w:ascii="標楷體" w:eastAsia="標楷體" w:hAnsi="標楷體" w:cs="標楷體"/>
          <w:color w:val="000000"/>
          <w:kern w:val="1"/>
          <w:sz w:val="32"/>
        </w:rPr>
        <w:t>採</w:t>
      </w:r>
      <w:proofErr w:type="gramEnd"/>
      <w:r w:rsidRPr="00C86D5B">
        <w:rPr>
          <w:rFonts w:ascii="標楷體" w:eastAsia="標楷體" w:hAnsi="標楷體" w:cs="標楷體"/>
          <w:color w:val="000000"/>
          <w:kern w:val="1"/>
          <w:sz w:val="32"/>
        </w:rPr>
        <w:t>視訊教學、電化教材（預錄教學光碟或錄影帶）播放或轉發教材（電化教材、紙本）輔助學習（機敏內容注意保密）等方式辦理。</w:t>
      </w:r>
    </w:p>
    <w:p w:rsidR="00355948" w:rsidRDefault="00C86D5B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、訓練課目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１、民防大隊：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專業課程：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甲、</w:t>
      </w:r>
      <w:r w:rsidR="00C86D5B">
        <w:rPr>
          <w:rFonts w:ascii="標楷體" w:eastAsia="標楷體" w:hAnsi="標楷體" w:cs="標楷體"/>
          <w:color w:val="000000"/>
          <w:sz w:val="32"/>
        </w:rPr>
        <w:t>全民國防教育-</w:t>
      </w:r>
      <w:r w:rsidR="00C86D5B">
        <w:rPr>
          <w:rFonts w:ascii="標楷體" w:eastAsia="標楷體" w:hAnsi="標楷體"/>
          <w:color w:val="000000"/>
          <w:sz w:val="32"/>
        </w:rPr>
        <w:t>含國防新知、全民防衛動員準備機制及支援軍事勤務要領</w:t>
      </w:r>
      <w:r w:rsidR="00C86D5B">
        <w:rPr>
          <w:rFonts w:ascii="標楷體" w:eastAsia="標楷體" w:hAnsi="標楷體" w:cs="標楷體"/>
          <w:color w:val="000000"/>
          <w:sz w:val="32"/>
        </w:rPr>
        <w:t>（含軍民聯合防空演習及防空疏散避難設施使用宣導等）。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乙、</w:t>
      </w:r>
      <w:r w:rsidR="00C86D5B">
        <w:rPr>
          <w:rFonts w:ascii="標楷體" w:eastAsia="標楷體" w:hAnsi="標楷體" w:cs="標楷體"/>
          <w:color w:val="000000"/>
          <w:sz w:val="32"/>
        </w:rPr>
        <w:t>民防人員協助救災要領，如災情查報通報、災害搶救、簡易搜救及緊急救護常識（含心肺復甦術實作）等；另得配合其他災害搶救演習實施，</w:t>
      </w:r>
      <w:proofErr w:type="gramStart"/>
      <w:r w:rsidR="00C86D5B">
        <w:rPr>
          <w:rFonts w:ascii="標楷體" w:eastAsia="標楷體" w:hAnsi="標楷體" w:cs="標楷體"/>
          <w:color w:val="000000"/>
          <w:sz w:val="32"/>
        </w:rPr>
        <w:t>俾</w:t>
      </w:r>
      <w:proofErr w:type="gramEnd"/>
      <w:r w:rsidR="00C86D5B">
        <w:rPr>
          <w:rFonts w:ascii="標楷體" w:eastAsia="標楷體" w:hAnsi="標楷體" w:cs="標楷體"/>
          <w:color w:val="000000"/>
          <w:sz w:val="32"/>
          <w:szCs w:val="32"/>
        </w:rPr>
        <w:t>深化協助防救災害知能</w:t>
      </w:r>
      <w:r w:rsidR="00C86D5B">
        <w:rPr>
          <w:rFonts w:ascii="標楷體" w:eastAsia="標楷體" w:hAnsi="標楷體" w:cs="標楷體"/>
          <w:color w:val="000000"/>
          <w:sz w:val="32"/>
        </w:rPr>
        <w:t>。</w:t>
      </w:r>
    </w:p>
    <w:p w:rsidR="00C86D5B" w:rsidRPr="00C86D5B" w:rsidRDefault="00355948" w:rsidP="00CC37F3">
      <w:pPr>
        <w:pStyle w:val="a9"/>
        <w:suppressAutoHyphens/>
        <w:spacing w:line="520" w:lineRule="exact"/>
        <w:ind w:leftChars="665" w:left="2236" w:hangingChars="200" w:hanging="640"/>
        <w:jc w:val="both"/>
        <w:rPr>
          <w:rFonts w:hAnsi="細明體"/>
          <w:kern w:val="1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丙、</w:t>
      </w:r>
      <w:r w:rsidR="00C86D5B" w:rsidRPr="00C86D5B">
        <w:rPr>
          <w:rFonts w:ascii="標楷體" w:eastAsia="標楷體" w:hAnsi="標楷體" w:cs="標楷體"/>
          <w:color w:val="000000"/>
          <w:kern w:val="1"/>
          <w:sz w:val="32"/>
        </w:rPr>
        <w:t>地方公職人員選舉投票法令及協勤要領、</w:t>
      </w:r>
      <w:proofErr w:type="gramStart"/>
      <w:r w:rsidR="00C86D5B" w:rsidRPr="00C86D5B">
        <w:rPr>
          <w:rFonts w:ascii="標楷體" w:eastAsia="標楷體" w:hAnsi="標楷體" w:cs="標楷體"/>
          <w:color w:val="000000"/>
          <w:kern w:val="1"/>
          <w:sz w:val="32"/>
        </w:rPr>
        <w:t>反恐相關</w:t>
      </w:r>
      <w:proofErr w:type="gramEnd"/>
      <w:r w:rsidR="00C86D5B" w:rsidRPr="00C86D5B">
        <w:rPr>
          <w:rFonts w:ascii="標楷體" w:eastAsia="標楷體" w:hAnsi="標楷體" w:cs="標楷體"/>
          <w:color w:val="000000"/>
          <w:kern w:val="1"/>
          <w:sz w:val="32"/>
        </w:rPr>
        <w:t>應變作為及政令宣導。</w:t>
      </w:r>
    </w:p>
    <w:p w:rsidR="00355948" w:rsidRPr="00C86D5B" w:rsidRDefault="00C86D5B" w:rsidP="00CC37F3">
      <w:pPr>
        <w:pStyle w:val="a9"/>
        <w:suppressAutoHyphens/>
        <w:spacing w:line="520" w:lineRule="exact"/>
        <w:ind w:firstLineChars="500" w:firstLine="1600"/>
        <w:jc w:val="both"/>
        <w:rPr>
          <w:rFonts w:hAnsi="細明體"/>
          <w:kern w:val="1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丁</w:t>
      </w:r>
      <w:r>
        <w:rPr>
          <w:rFonts w:ascii="新細明體" w:hAnsi="新細明體" w:cs="標楷體" w:hint="eastAsia"/>
          <w:kern w:val="0"/>
          <w:sz w:val="32"/>
          <w:szCs w:val="32"/>
        </w:rPr>
        <w:t>、</w:t>
      </w:r>
      <w:r w:rsidRPr="00C86D5B">
        <w:rPr>
          <w:rFonts w:ascii="標楷體" w:eastAsia="標楷體" w:hAnsi="標楷體" w:cs="標楷體"/>
          <w:color w:val="000000"/>
          <w:kern w:val="1"/>
          <w:sz w:val="32"/>
        </w:rPr>
        <w:t>防疫宣導課程。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自行擇定課程：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甲、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年度工作重點提示及座談。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乙、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交通指揮。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丙、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綜合逮捕術及</w:t>
      </w:r>
      <w:proofErr w:type="gramStart"/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應勤裝具操演</w:t>
      </w:r>
      <w:proofErr w:type="gramEnd"/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丁、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民防動員召集及協勤狀況推演。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戊、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參與關懷社會公益活動要領。</w:t>
      </w:r>
    </w:p>
    <w:p w:rsidR="00355948" w:rsidRPr="00187354" w:rsidRDefault="00355948" w:rsidP="00CC37F3">
      <w:pPr>
        <w:pStyle w:val="a9"/>
        <w:suppressAutoHyphens/>
        <w:spacing w:line="520" w:lineRule="exact"/>
        <w:ind w:firstLineChars="500" w:firstLine="1600"/>
        <w:jc w:val="both"/>
        <w:rPr>
          <w:rFonts w:hAnsi="細明體"/>
          <w:kern w:val="1"/>
          <w:szCs w:val="20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己、</w:t>
      </w:r>
      <w:r w:rsidR="00187354" w:rsidRPr="00187354">
        <w:rPr>
          <w:rFonts w:ascii="標楷體" w:eastAsia="標楷體" w:hAnsi="標楷體" w:cs="標楷體"/>
          <w:color w:val="000000"/>
          <w:kern w:val="1"/>
          <w:sz w:val="32"/>
          <w:szCs w:val="20"/>
        </w:rPr>
        <w:t>民防相關法令與作業流程。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224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庚、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其他與民防工作相關課程。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２、戰時災民收容救濟站、醫護大隊、環境保護大隊、工程搶修大隊：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187354" w:rsidRPr="00187354">
        <w:rPr>
          <w:rFonts w:ascii="標楷體" w:eastAsia="標楷體" w:hAnsi="標楷體" w:cs="標楷體"/>
          <w:color w:val="000000"/>
          <w:sz w:val="32"/>
        </w:rPr>
        <w:t xml:space="preserve"> </w:t>
      </w:r>
      <w:r w:rsidR="00187354">
        <w:rPr>
          <w:rFonts w:ascii="標楷體" w:eastAsia="標楷體" w:hAnsi="標楷體" w:cs="標楷體"/>
          <w:color w:val="000000"/>
          <w:sz w:val="32"/>
        </w:rPr>
        <w:t>全民國防教育（含</w:t>
      </w:r>
      <w:r w:rsidR="00187354">
        <w:rPr>
          <w:rFonts w:ascii="標楷體" w:eastAsia="標楷體" w:hAnsi="標楷體"/>
          <w:color w:val="000000"/>
          <w:sz w:val="32"/>
        </w:rPr>
        <w:t>國防新知、全民防衛動員準備機制及支援軍事勤務要領）</w:t>
      </w:r>
      <w:r w:rsidR="00187354">
        <w:rPr>
          <w:rFonts w:ascii="標楷體" w:eastAsia="標楷體" w:hAnsi="標楷體" w:cs="標楷體"/>
          <w:color w:val="000000"/>
          <w:sz w:val="32"/>
        </w:rPr>
        <w:t>、</w:t>
      </w:r>
      <w:proofErr w:type="gramStart"/>
      <w:r w:rsidR="00187354">
        <w:rPr>
          <w:rFonts w:ascii="標楷體" w:eastAsia="標楷體" w:hAnsi="標楷體" w:cs="標楷體"/>
          <w:color w:val="000000"/>
          <w:sz w:val="32"/>
        </w:rPr>
        <w:t>反恐相關</w:t>
      </w:r>
      <w:proofErr w:type="gramEnd"/>
      <w:r w:rsidR="00187354">
        <w:rPr>
          <w:rFonts w:ascii="標楷體" w:eastAsia="標楷體" w:hAnsi="標楷體" w:cs="標楷體"/>
          <w:color w:val="000000"/>
          <w:sz w:val="32"/>
        </w:rPr>
        <w:t>應變作為、防空疏散避難設施使用宣導、民防工作概要及防疫宣導課程等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92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其他依單位特性自行排定專業課程，另可結合軍民聯合防空、災害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防救及全民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防衛動員演習等加強實務演練。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防分團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、防護團：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</w:t>
      </w:r>
      <w:r w:rsidR="00187354">
        <w:rPr>
          <w:rFonts w:ascii="標楷體" w:eastAsia="標楷體" w:hAnsi="標楷體" w:cs="標楷體"/>
          <w:color w:val="000000"/>
          <w:sz w:val="32"/>
        </w:rPr>
        <w:t>全民國防教育（</w:t>
      </w:r>
      <w:r w:rsidR="00187354">
        <w:rPr>
          <w:rFonts w:ascii="標楷體" w:eastAsia="標楷體" w:hAnsi="標楷體"/>
          <w:color w:val="000000"/>
          <w:sz w:val="32"/>
        </w:rPr>
        <w:t>含國防新知、全民防衛動員準備機制介紹等</w:t>
      </w:r>
      <w:r w:rsidR="00187354">
        <w:rPr>
          <w:rFonts w:ascii="標楷體" w:eastAsia="標楷體" w:hAnsi="標楷體" w:cs="標楷體"/>
          <w:color w:val="000000"/>
          <w:sz w:val="32"/>
        </w:rPr>
        <w:t>）、</w:t>
      </w:r>
      <w:proofErr w:type="gramStart"/>
      <w:r w:rsidR="00187354">
        <w:rPr>
          <w:rFonts w:ascii="標楷體" w:eastAsia="標楷體" w:hAnsi="標楷體" w:cs="標楷體"/>
          <w:color w:val="000000"/>
          <w:sz w:val="32"/>
        </w:rPr>
        <w:t>反恐相關</w:t>
      </w:r>
      <w:proofErr w:type="gramEnd"/>
      <w:r w:rsidR="00187354">
        <w:rPr>
          <w:rFonts w:ascii="標楷體" w:eastAsia="標楷體" w:hAnsi="標楷體" w:cs="標楷體"/>
          <w:color w:val="000000"/>
          <w:sz w:val="32"/>
        </w:rPr>
        <w:t>應變作為、防空疏散避難設施使用宣導、緊急救護常識（含心肺復甦術實作）、民防工作概要及防疫宣導課程等。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２、其他依單位特性自行排定專業課程，另可結合軍民聯合防空、災害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防救及全民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防衛動員演習等加強實務演練。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五、訓練教官、教材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教官：由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自行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遴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聘，並得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遴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聘外界之專業團體或教官，以增強師資陣容，惟嚴禁於課程中進行各種商業活動，如有發現應即予以制止，且不得再續聘授課；另注意專業團體應以向主管機關登記有案者為限，教官應對課程內容學有專精。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教材：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１、「民防相關法令及組訓作業流程」電子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檔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部分，登載於本縣警察局全球資訊網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\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業務專區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\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民防專區項下，請自行查閱下載使用。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２、各單位請參考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歷年編發之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各種訓練教材，並配合時事，依需要自行編撰輔助教材。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六、訓練實施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場地規劃：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１、各單位遴選訓練場所，應擇通風良好處所，注意衛生及安全，</w:t>
      </w:r>
      <w:r w:rsidR="00187354">
        <w:rPr>
          <w:rFonts w:ascii="標楷體" w:eastAsia="標楷體" w:hAnsi="標楷體" w:cs="標楷體"/>
          <w:color w:val="000000"/>
          <w:sz w:val="32"/>
        </w:rPr>
        <w:t>落實各項防疫措施，遵循中央流行</w:t>
      </w:r>
      <w:proofErr w:type="gramStart"/>
      <w:r w:rsidR="00187354">
        <w:rPr>
          <w:rFonts w:ascii="標楷體" w:eastAsia="標楷體" w:hAnsi="標楷體" w:cs="標楷體"/>
          <w:color w:val="000000"/>
          <w:sz w:val="32"/>
        </w:rPr>
        <w:t>疫</w:t>
      </w:r>
      <w:proofErr w:type="gramEnd"/>
      <w:r w:rsidR="00187354">
        <w:rPr>
          <w:rFonts w:ascii="標楷體" w:eastAsia="標楷體" w:hAnsi="標楷體" w:cs="標楷體"/>
          <w:color w:val="000000"/>
          <w:sz w:val="32"/>
        </w:rPr>
        <w:t>情指揮中心規定辦理。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２、教育訓練可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移地多元方式，並結合文康活動，運用公私立機關（構）資源辦理。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人員調訓：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應依本辦法第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條規定簽發「民防人員召集通知書」，並於訓練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日前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送達參訓人員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簽收；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參訓人員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如有請假情形，應依規定填製「民防人員免除召集申請書」及檢附相關證明文件向權責單位提出申請。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２、各級任務隊、站應依其性質分別參加其任務屬性團隊之訓練；區域及任務相近之防護團及聯合防護團，得合併辦理訓練。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訓練課程安排：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１、本縣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應於訂定細部執行計畫時，提報本年常年訓練日程表（如附件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），所排定之訓練日程，如有變更請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於施訓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日函報核備，以利掌握訓練之辦理。</w:t>
      </w:r>
    </w:p>
    <w:p w:rsidR="00187354" w:rsidRPr="00187354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２、課程安排可配合參與全民防衛動員準備、災害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防救及相關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應變體系規劃之相關演練項目，以驗證民防動員機制及人員應變能力。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187354">
        <w:rPr>
          <w:rFonts w:ascii="標楷體" w:eastAsia="標楷體" w:hAnsi="標楷體" w:cs="標楷體"/>
          <w:color w:val="000000"/>
          <w:sz w:val="32"/>
        </w:rPr>
        <w:t>實施全民國防教育訓練，應多使用影片等新興媒體方式宣導及假訊息澄清等作法，讓</w:t>
      </w:r>
      <w:proofErr w:type="gramStart"/>
      <w:r w:rsidR="00187354">
        <w:rPr>
          <w:rFonts w:ascii="標楷體" w:eastAsia="標楷體" w:hAnsi="標楷體" w:cs="標楷體"/>
          <w:color w:val="000000"/>
          <w:sz w:val="32"/>
        </w:rPr>
        <w:t>參訓人員均能</w:t>
      </w:r>
      <w:proofErr w:type="gramEnd"/>
      <w:r w:rsidR="00187354">
        <w:rPr>
          <w:rFonts w:ascii="標楷體" w:eastAsia="標楷體" w:hAnsi="標楷體" w:cs="標楷體"/>
          <w:color w:val="000000"/>
          <w:sz w:val="32"/>
        </w:rPr>
        <w:t>清楚明瞭政府相關動員整備情形，增進全民防衛國家意識。</w:t>
      </w:r>
    </w:p>
    <w:p w:rsidR="00187354" w:rsidRDefault="00187354" w:rsidP="00CC37F3">
      <w:pPr>
        <w:autoSpaceDE w:val="0"/>
        <w:autoSpaceDN w:val="0"/>
        <w:adjustRightInd w:val="0"/>
        <w:spacing w:line="520" w:lineRule="exact"/>
        <w:ind w:left="1468" w:hanging="51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87354">
        <w:rPr>
          <w:rFonts w:ascii="標楷體" w:eastAsia="標楷體" w:cs="標楷體" w:hint="eastAsia"/>
          <w:kern w:val="0"/>
          <w:sz w:val="40"/>
          <w:szCs w:val="40"/>
          <w:lang w:val="zh-TW"/>
        </w:rPr>
        <w:t>4</w:t>
      </w:r>
      <w:r>
        <w:rPr>
          <w:rFonts w:ascii="新細明體" w:hAnsi="新細明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/>
          <w:color w:val="000000"/>
          <w:sz w:val="32"/>
        </w:rPr>
        <w:t>編排課程內容力求精簡實用、過程生動活潑，並以討論及配合電化教學方式實施，各單位得視實際需要派員相互觀摩。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訂定細部執行計畫：本縣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所屬民防大隊、戰時災民收容救濟站、醫護大隊、環境保護大隊、工程搶修大隊、各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防護團應依本計畫策訂細部執行計畫，於</w:t>
      </w:r>
      <w:r w:rsidR="00187354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187354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0B33CD">
        <w:rPr>
          <w:rFonts w:ascii="標楷體" w:eastAsia="標楷體" w:cs="標楷體" w:hint="eastAsia"/>
          <w:kern w:val="0"/>
          <w:sz w:val="32"/>
          <w:szCs w:val="32"/>
          <w:lang w:val="zh-TW"/>
        </w:rPr>
        <w:t>13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日前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併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日程表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函送本</w:t>
      </w:r>
      <w:r w:rsidR="00761D2D">
        <w:rPr>
          <w:rFonts w:ascii="標楷體" w:eastAsia="標楷體" w:cs="標楷體" w:hint="eastAsia"/>
          <w:kern w:val="0"/>
          <w:sz w:val="32"/>
          <w:szCs w:val="32"/>
          <w:lang w:val="zh-TW"/>
        </w:rPr>
        <w:t>府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警察局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彙辦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) 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核報成果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１、各單位得視實際需要派員相互觀摩。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應於訓練結束後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日內，將訓練成果表（如附件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）、訓練課程表、教材、簽到表及照片等函送本</w:t>
      </w:r>
      <w:r w:rsidR="00761D2D">
        <w:rPr>
          <w:rFonts w:ascii="標楷體" w:eastAsia="標楷體" w:cs="標楷體" w:hint="eastAsia"/>
          <w:kern w:val="0"/>
          <w:sz w:val="32"/>
          <w:szCs w:val="32"/>
          <w:lang w:val="zh-TW"/>
        </w:rPr>
        <w:t>府</w:t>
      </w:r>
      <w:r w:rsidR="00761D2D">
        <w:rPr>
          <w:rFonts w:ascii="新細明體" w:hAnsi="新細明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警察局</w:t>
      </w:r>
      <w:r w:rsidR="00761D2D">
        <w:rPr>
          <w:rFonts w:ascii="新細明體" w:hAnsi="新細明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彙辦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525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３、本訓練時數可登錄於公務人員終身學習時數，請協調各相關認證權責單位就具公務人員身分者辦理。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伍、督導評核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一、上級督訓單位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行政院全民防衛動員準備業務會報（</w:t>
      </w:r>
      <w:r w:rsidR="00187354">
        <w:rPr>
          <w:rFonts w:ascii="Times New Roman" w:eastAsia="標楷體" w:hAnsi="Times New Roman" w:cs="標楷體"/>
          <w:sz w:val="32"/>
        </w:rPr>
        <w:t>國防部全民防衛動員署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閩全民戰力綜合協調會報（</w:t>
      </w:r>
      <w:r w:rsidR="00187354">
        <w:rPr>
          <w:rFonts w:ascii="Times New Roman" w:eastAsia="標楷體" w:hAnsi="Times New Roman" w:cs="標楷體"/>
          <w:color w:val="000000"/>
          <w:sz w:val="32"/>
        </w:rPr>
        <w:t>國防部全民防衛動員署後備指揮部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1375E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內政部動員準備業務會報。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187354">
        <w:rPr>
          <w:rFonts w:ascii="Times New Roman" w:eastAsia="標楷體" w:hAnsi="Times New Roman" w:cs="標楷體"/>
          <w:color w:val="000000"/>
          <w:sz w:val="32"/>
        </w:rPr>
        <w:t>行政院環境保護署</w:t>
      </w:r>
      <w:r w:rsidR="001375E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內政部警政署。</w:t>
      </w:r>
    </w:p>
    <w:p w:rsidR="00355948" w:rsidRPr="00CE2EAB" w:rsidRDefault="00355948" w:rsidP="00CC37F3">
      <w:pPr>
        <w:pStyle w:val="a9"/>
        <w:suppressAutoHyphens/>
        <w:spacing w:line="520" w:lineRule="exact"/>
        <w:ind w:leftChars="266" w:left="1438" w:hangingChars="250" w:hanging="800"/>
        <w:jc w:val="both"/>
        <w:rPr>
          <w:rFonts w:hAnsi="細明體"/>
          <w:kern w:val="1"/>
          <w:szCs w:val="20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 xml:space="preserve"> </w:t>
      </w:r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學校防護團、醫護大隊、戰時災民收容救濟站、工程搶修大隊部分，請教育部、衛生福利部、</w:t>
      </w:r>
      <w:r w:rsidR="00CE2EAB">
        <w:rPr>
          <w:rFonts w:ascii="Times New Roman" w:eastAsia="標楷體" w:hAnsi="Times New Roman" w:cs="標楷體" w:hint="eastAsia"/>
          <w:kern w:val="1"/>
          <w:sz w:val="32"/>
          <w:szCs w:val="20"/>
        </w:rPr>
        <w:t>內政</w:t>
      </w:r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部營建</w:t>
      </w:r>
      <w:proofErr w:type="gramStart"/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署各循業務</w:t>
      </w:r>
      <w:proofErr w:type="gramEnd"/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督導，</w:t>
      </w:r>
      <w:proofErr w:type="gramStart"/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或責由</w:t>
      </w:r>
      <w:proofErr w:type="gramEnd"/>
      <w:r w:rsidR="00CE2EAB">
        <w:rPr>
          <w:rFonts w:ascii="Times New Roman" w:eastAsia="標楷體" w:hAnsi="Times New Roman" w:cs="標楷體" w:hint="eastAsia"/>
          <w:kern w:val="1"/>
          <w:sz w:val="32"/>
          <w:szCs w:val="20"/>
        </w:rPr>
        <w:t>本</w:t>
      </w:r>
      <w:r w:rsidR="00A844D4">
        <w:rPr>
          <w:rFonts w:ascii="Times New Roman" w:eastAsia="標楷體" w:hAnsi="Times New Roman" w:cs="標楷體"/>
          <w:kern w:val="1"/>
          <w:sz w:val="32"/>
          <w:szCs w:val="20"/>
        </w:rPr>
        <w:t>縣</w:t>
      </w:r>
      <w:r w:rsidR="00CE2EAB">
        <w:rPr>
          <w:rFonts w:ascii="Times New Roman" w:eastAsia="標楷體" w:hAnsi="Times New Roman" w:cs="標楷體" w:hint="eastAsia"/>
          <w:kern w:val="1"/>
          <w:sz w:val="32"/>
          <w:szCs w:val="20"/>
        </w:rPr>
        <w:t>各</w:t>
      </w:r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相關局、處逕行</w:t>
      </w:r>
      <w:proofErr w:type="gramStart"/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實施督評</w:t>
      </w:r>
      <w:proofErr w:type="gramEnd"/>
      <w:r w:rsidR="00CE2EAB" w:rsidRPr="00CE2EAB">
        <w:rPr>
          <w:rFonts w:ascii="Times New Roman" w:eastAsia="標楷體" w:hAnsi="Times New Roman" w:cs="標楷體"/>
          <w:kern w:val="1"/>
          <w:sz w:val="32"/>
          <w:szCs w:val="20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二、督導實施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內政部訂於</w:t>
      </w:r>
      <w:r w:rsidR="00CE2EAB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CE2EAB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E2EAB">
        <w:rPr>
          <w:rFonts w:ascii="標楷體" w:eastAsia="標楷體" w:cs="標楷體" w:hint="eastAsia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FC30EF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CE2EAB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日蒞臨本縣督導民防團隊常年訓練情形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，請本縣</w:t>
      </w:r>
      <w:r w:rsidR="00CE2EAB">
        <w:rPr>
          <w:rFonts w:ascii="標楷體" w:eastAsia="標楷體" w:cs="標楷體" w:hint="eastAsia"/>
          <w:kern w:val="0"/>
          <w:sz w:val="32"/>
          <w:szCs w:val="32"/>
          <w:lang w:val="zh-TW"/>
        </w:rPr>
        <w:t>金沙鎮</w:t>
      </w:r>
      <w:proofErr w:type="gramStart"/>
      <w:r w:rsidR="00CE2EAB">
        <w:rPr>
          <w:rFonts w:ascii="標楷體" w:eastAsia="標楷體" w:cs="標楷體" w:hint="eastAsia"/>
          <w:kern w:val="0"/>
          <w:sz w:val="32"/>
          <w:szCs w:val="32"/>
          <w:lang w:val="zh-TW"/>
        </w:rPr>
        <w:t>民防團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於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當日實施常年訓練受檢</w:t>
      </w:r>
      <w:r w:rsidR="00CE2EA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CE2EAB">
        <w:rPr>
          <w:rFonts w:ascii="標楷體" w:eastAsia="標楷體" w:hAnsi="標楷體" w:cs="標楷體"/>
          <w:sz w:val="32"/>
        </w:rPr>
        <w:t>民防大隊部分請</w:t>
      </w:r>
      <w:r w:rsidR="00CE2EAB">
        <w:rPr>
          <w:rFonts w:ascii="標楷體" w:eastAsia="標楷體" w:hAnsi="標楷體" w:cs="標楷體"/>
          <w:color w:val="000000"/>
          <w:sz w:val="32"/>
        </w:rPr>
        <w:t>提前至本年7月31日前完成</w:t>
      </w:r>
      <w:r w:rsidR="00CE2EAB">
        <w:rPr>
          <w:rFonts w:ascii="標楷體" w:eastAsia="標楷體" w:hAnsi="標楷體" w:cs="標楷體"/>
          <w:sz w:val="32"/>
        </w:rPr>
        <w:t>，</w:t>
      </w:r>
      <w:proofErr w:type="gramStart"/>
      <w:r w:rsidR="00CE2EAB">
        <w:rPr>
          <w:rFonts w:ascii="標楷體" w:eastAsia="標楷體" w:hAnsi="標楷體" w:cs="標楷體"/>
          <w:sz w:val="32"/>
        </w:rPr>
        <w:t>餘均</w:t>
      </w:r>
      <w:r w:rsidR="00CE2EAB">
        <w:rPr>
          <w:rFonts w:ascii="Times New Roman" w:eastAsia="標楷體" w:hAnsi="Times New Roman" w:cs="標楷體"/>
          <w:sz w:val="32"/>
        </w:rPr>
        <w:t>於本年</w:t>
      </w:r>
      <w:proofErr w:type="gramEnd"/>
      <w:r w:rsidR="00CE2EAB">
        <w:rPr>
          <w:rFonts w:ascii="Times New Roman" w:eastAsia="標楷體" w:hAnsi="Times New Roman" w:cs="標楷體"/>
          <w:sz w:val="32"/>
        </w:rPr>
        <w:t>11</w:t>
      </w:r>
      <w:r w:rsidR="00CE2EAB">
        <w:rPr>
          <w:rFonts w:ascii="Times New Roman" w:eastAsia="標楷體" w:hAnsi="Times New Roman" w:cs="標楷體"/>
          <w:sz w:val="32"/>
        </w:rPr>
        <w:t>月</w:t>
      </w:r>
      <w:r w:rsidR="00CE2EAB">
        <w:rPr>
          <w:rFonts w:ascii="Times New Roman" w:eastAsia="標楷體" w:hAnsi="Times New Roman" w:cs="標楷體"/>
          <w:sz w:val="32"/>
        </w:rPr>
        <w:t>15</w:t>
      </w:r>
      <w:r w:rsidR="00CE2EAB">
        <w:rPr>
          <w:rFonts w:ascii="Times New Roman" w:eastAsia="標楷體" w:hAnsi="Times New Roman" w:cs="標楷體"/>
          <w:sz w:val="32"/>
        </w:rPr>
        <w:t>日前完成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上級未實施督考評核單位，由本</w:t>
      </w:r>
      <w:r w:rsidR="00761D2D">
        <w:rPr>
          <w:rFonts w:ascii="標楷體" w:eastAsia="標楷體" w:cs="標楷體" w:hint="eastAsia"/>
          <w:kern w:val="0"/>
          <w:sz w:val="32"/>
          <w:szCs w:val="32"/>
          <w:lang w:val="zh-TW"/>
        </w:rPr>
        <w:t>縣</w:t>
      </w:r>
      <w:proofErr w:type="gramStart"/>
      <w:r w:rsidR="00761D2D"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 w:rsidR="00761D2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警察局、民政處及各相關業管局處）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聯合編組方式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依督評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辦理督導評核。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三、督考整備注意事項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受檢單位：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督評當日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請受檢單位將相關受檢資料整備齊全。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２、相關業務承辦人員請全程陪同，如因故不克到場，應指派專人代理。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受檢資料：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於受檢日期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週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前，填製本年民防團隊常年訓練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督評受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檢單位資料表（如附件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）電子檔，資料傳送至本縣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秘書作業組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警察局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承辦單位電子信箱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f77ahe4b@mail.kpb.gov.tw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）彙辦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２、各項受檢資料請以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卷方式事先彙齊備檢，未能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於督評當日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提交資料受檢者，視同無資料計分。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３、各民防團隊之「訓練日程表」、「編組人員名冊」、「裝備器材管理</w:t>
      </w:r>
      <w:r w:rsidR="00A844D4">
        <w:rPr>
          <w:rFonts w:ascii="標楷體" w:eastAsia="標楷體" w:cs="標楷體" w:hint="eastAsia"/>
          <w:kern w:val="0"/>
          <w:sz w:val="32"/>
          <w:szCs w:val="32"/>
          <w:lang w:val="zh-TW"/>
        </w:rPr>
        <w:t>名冊」均無須列印備檢</w:t>
      </w:r>
      <w:proofErr w:type="gramStart"/>
      <w:r w:rsidR="00A844D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A844D4">
        <w:rPr>
          <w:rFonts w:ascii="標楷體" w:eastAsia="標楷體" w:cs="標楷體" w:hint="eastAsia"/>
          <w:kern w:val="0"/>
          <w:sz w:val="32"/>
          <w:szCs w:val="32"/>
          <w:lang w:val="zh-TW"/>
        </w:rPr>
        <w:t>應以電子檔備檢；若以書面</w:t>
      </w:r>
      <w:proofErr w:type="gramStart"/>
      <w:r w:rsidR="00A844D4">
        <w:rPr>
          <w:rFonts w:ascii="標楷體" w:eastAsia="標楷體" w:cs="標楷體" w:hint="eastAsia"/>
          <w:kern w:val="0"/>
          <w:sz w:val="32"/>
          <w:szCs w:val="32"/>
          <w:lang w:val="zh-TW"/>
        </w:rPr>
        <w:t>資料備檢者</w:t>
      </w:r>
      <w:proofErr w:type="gramEnd"/>
      <w:r w:rsidR="00A844D4">
        <w:rPr>
          <w:rFonts w:ascii="標楷體" w:eastAsia="標楷體" w:cs="標楷體" w:hint="eastAsia"/>
          <w:kern w:val="0"/>
          <w:sz w:val="32"/>
          <w:szCs w:val="32"/>
          <w:lang w:val="zh-TW"/>
        </w:rPr>
        <w:t>，酌予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扣分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bookmarkStart w:id="0" w:name="_GoBack"/>
      <w:bookmarkEnd w:id="0"/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４、為避免人格權受侵害，並促進個人資料之合法運用，本計畫所屬機關保有之個人資料，應依「個人資料保護法」相關規定蒐集、處理、利用，並受該法規範，以防不當侵犯當事人個人資料，確實執行資料安全、資料稽核及設備管理等安全維護事項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受檢場地：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１、備檢場地不可影響上課秩序，並準備相關應檢資料電子檔及行動電腦設備，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供督評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人員現場抽檢。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r w:rsidR="00CE2EAB">
        <w:rPr>
          <w:rFonts w:ascii="標楷體" w:eastAsia="標楷體" w:hAnsi="標楷體" w:cs="標楷體"/>
          <w:color w:val="000000"/>
          <w:sz w:val="32"/>
        </w:rPr>
        <w:t>備檢場地以通風良好處所為主，</w:t>
      </w:r>
      <w:proofErr w:type="gramStart"/>
      <w:r w:rsidR="00CE2EAB">
        <w:rPr>
          <w:rFonts w:ascii="標楷體" w:eastAsia="標楷體" w:hAnsi="標楷體" w:cs="標楷體"/>
          <w:color w:val="000000"/>
          <w:sz w:val="32"/>
        </w:rPr>
        <w:t>陪檢人員</w:t>
      </w:r>
      <w:proofErr w:type="gramEnd"/>
      <w:r w:rsidR="00CE2EAB">
        <w:rPr>
          <w:rFonts w:ascii="標楷體" w:eastAsia="標楷體" w:hAnsi="標楷體" w:cs="標楷體"/>
          <w:color w:val="000000"/>
          <w:sz w:val="32"/>
        </w:rPr>
        <w:t>以熟悉業務之承辦人為主，儘量精簡，全程佩戴口罩，並實施體溫量測、酒精消毒等相關防疫作業。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陸、獎懲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Chars="266" w:left="63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本案績優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（劣）者，警察機關人員依附件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額度表暨警察人員獎懲標準規定辦理獎懲；非警察機關人員依附件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額度表自行依權責辦理獎懲。各單位配合課程擔任授課教官者，得視辦理成效予以獎勵。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柒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、經費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Chars="266" w:left="958" w:hangingChars="100" w:hanging="32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本計畫所需經費由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各施訓單位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自行於年度預算內勻支。</w:t>
      </w:r>
    </w:p>
    <w:p w:rsidR="00355948" w:rsidRDefault="00355948" w:rsidP="00CC37F3">
      <w:pPr>
        <w:autoSpaceDE w:val="0"/>
        <w:autoSpaceDN w:val="0"/>
        <w:adjustRightInd w:val="0"/>
        <w:spacing w:line="52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捌、罰則</w:t>
      </w:r>
    </w:p>
    <w:p w:rsidR="00355948" w:rsidRDefault="00CE2EAB" w:rsidP="00CC37F3">
      <w:pPr>
        <w:autoSpaceDE w:val="0"/>
        <w:autoSpaceDN w:val="0"/>
        <w:adjustRightInd w:val="0"/>
        <w:spacing w:line="520" w:lineRule="exact"/>
        <w:ind w:leftChars="266" w:left="63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各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施訓單位均應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辦理本訓練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未依規定辦理者，本縣</w:t>
      </w:r>
      <w:proofErr w:type="gramStart"/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民防總隊</w:t>
      </w:r>
      <w:proofErr w:type="gramEnd"/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秘書作業組</w:t>
      </w:r>
      <w:r w:rsidR="00355948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警察局</w:t>
      </w:r>
      <w:r w:rsidR="00355948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依民防法</w:t>
      </w:r>
      <w:r w:rsidR="00355948">
        <w:rPr>
          <w:rFonts w:ascii="標楷體" w:eastAsia="標楷體" w:cs="標楷體" w:hint="eastAsia"/>
          <w:kern w:val="0"/>
          <w:sz w:val="32"/>
          <w:szCs w:val="32"/>
          <w:lang w:val="zh-TW"/>
        </w:rPr>
        <w:t>及本辦法相關規定裁處。</w:t>
      </w:r>
    </w:p>
    <w:p w:rsidR="00355948" w:rsidRDefault="00355948">
      <w:pPr>
        <w:autoSpaceDE w:val="0"/>
        <w:autoSpaceDN w:val="0"/>
        <w:adjustRightInd w:val="0"/>
        <w:ind w:left="320" w:hanging="320"/>
        <w:rPr>
          <w:rFonts w:ascii="標楷體" w:eastAsia="標楷體" w:cs="標楷體"/>
          <w:kern w:val="0"/>
          <w:sz w:val="32"/>
          <w:szCs w:val="32"/>
          <w:lang w:val="zh-TW"/>
        </w:rPr>
      </w:pPr>
    </w:p>
    <w:sectPr w:rsidR="0035594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50" w:rsidRDefault="00417F50" w:rsidP="009149DB">
      <w:r>
        <w:separator/>
      </w:r>
    </w:p>
  </w:endnote>
  <w:endnote w:type="continuationSeparator" w:id="0">
    <w:p w:rsidR="00417F50" w:rsidRDefault="00417F50" w:rsidP="009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50" w:rsidRDefault="00417F50" w:rsidP="009149DB">
      <w:r>
        <w:separator/>
      </w:r>
    </w:p>
  </w:footnote>
  <w:footnote w:type="continuationSeparator" w:id="0">
    <w:p w:rsidR="00417F50" w:rsidRDefault="00417F50" w:rsidP="0091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eastAsia="標楷體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964"/>
        </w:tabs>
        <w:ind w:left="964" w:hanging="680"/>
      </w:pPr>
      <w:rPr>
        <w:rFonts w:eastAsia="標楷體"/>
        <w:sz w:val="32"/>
      </w:rPr>
    </w:lvl>
    <w:lvl w:ilvl="2">
      <w:start w:val="1"/>
      <w:numFmt w:val="taiwaneseCountingThousand"/>
      <w:lvlText w:val="(%3)"/>
      <w:lvlJc w:val="left"/>
      <w:pPr>
        <w:tabs>
          <w:tab w:val="num" w:pos="1247"/>
        </w:tabs>
        <w:ind w:left="1247" w:hanging="793"/>
      </w:pPr>
      <w:rPr>
        <w:rFonts w:eastAsia="標楷體"/>
        <w:sz w:val="32"/>
      </w:rPr>
    </w:lvl>
    <w:lvl w:ilvl="3">
      <w:start w:val="1"/>
      <w:numFmt w:val="decimal"/>
      <w:lvlText w:val="%4、"/>
      <w:lvlJc w:val="left"/>
      <w:pPr>
        <w:tabs>
          <w:tab w:val="num" w:pos="1474"/>
        </w:tabs>
        <w:ind w:left="1474" w:hanging="510"/>
      </w:pPr>
      <w:rPr>
        <w:rFonts w:eastAsia="標楷體"/>
        <w:sz w:val="32"/>
      </w:rPr>
    </w:lvl>
    <w:lvl w:ilvl="4">
      <w:start w:val="1"/>
      <w:numFmt w:val="decimal"/>
      <w:lvlText w:val="(%5)"/>
      <w:lvlJc w:val="left"/>
      <w:pPr>
        <w:tabs>
          <w:tab w:val="num" w:pos="1758"/>
        </w:tabs>
        <w:ind w:left="1758" w:hanging="567"/>
      </w:pPr>
      <w:rPr>
        <w:rFonts w:ascii="標楷體" w:eastAsia="標楷體" w:hAnsi="標楷體" w:cs="標楷體"/>
        <w:color w:val="000000"/>
        <w:sz w:val="32"/>
      </w:rPr>
    </w:lvl>
    <w:lvl w:ilvl="5">
      <w:start w:val="1"/>
      <w:numFmt w:val="ideographTraditional"/>
      <w:lvlText w:val="%6、"/>
      <w:lvlJc w:val="left"/>
      <w:pPr>
        <w:tabs>
          <w:tab w:val="num" w:pos="4286"/>
        </w:tabs>
        <w:ind w:left="3260" w:hanging="1134"/>
      </w:pPr>
      <w:rPr>
        <w:rFonts w:ascii="標楷體" w:eastAsia="標楷體" w:hAnsi="標楷體" w:cs="標楷體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標楷體"/>
        <w:b/>
        <w:i w:val="0"/>
        <w:color w:val="00000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964"/>
        </w:tabs>
        <w:ind w:left="964" w:hanging="680"/>
      </w:pPr>
      <w:rPr>
        <w:rFonts w:ascii="標楷體" w:eastAsia="標楷體" w:hAnsi="標楷體" w:cs="標楷體"/>
        <w:b w:val="0"/>
        <w:color w:val="000000"/>
        <w:sz w:val="32"/>
      </w:rPr>
    </w:lvl>
    <w:lvl w:ilvl="2">
      <w:start w:val="1"/>
      <w:numFmt w:val="taiwaneseCountingThousand"/>
      <w:lvlText w:val="(%3)"/>
      <w:lvlJc w:val="left"/>
      <w:pPr>
        <w:tabs>
          <w:tab w:val="num" w:pos="1247"/>
        </w:tabs>
        <w:ind w:left="1247" w:hanging="793"/>
      </w:pPr>
      <w:rPr>
        <w:rFonts w:ascii="標楷體" w:eastAsia="標楷體" w:hAnsi="標楷體" w:cs="標楷體"/>
        <w:color w:val="000000"/>
        <w:sz w:val="32"/>
      </w:rPr>
    </w:lvl>
    <w:lvl w:ilvl="3">
      <w:start w:val="1"/>
      <w:numFmt w:val="decimal"/>
      <w:lvlText w:val="%4、"/>
      <w:lvlJc w:val="left"/>
      <w:pPr>
        <w:tabs>
          <w:tab w:val="num" w:pos="1474"/>
        </w:tabs>
        <w:ind w:left="1474" w:hanging="510"/>
      </w:pPr>
      <w:rPr>
        <w:rFonts w:ascii="標楷體" w:eastAsia="標楷體" w:hAnsi="標楷體" w:cs="標楷體"/>
        <w:b w:val="0"/>
        <w:color w:val="000000"/>
        <w:sz w:val="32"/>
      </w:rPr>
    </w:lvl>
    <w:lvl w:ilvl="4">
      <w:start w:val="1"/>
      <w:numFmt w:val="decimal"/>
      <w:lvlText w:val="(%5)"/>
      <w:lvlJc w:val="left"/>
      <w:pPr>
        <w:tabs>
          <w:tab w:val="num" w:pos="1758"/>
        </w:tabs>
        <w:ind w:left="1758" w:hanging="567"/>
      </w:pPr>
      <w:rPr>
        <w:rFonts w:ascii="標楷體" w:eastAsia="標楷體" w:hAnsi="標楷體" w:cs="標楷體"/>
        <w:b w:val="0"/>
        <w:color w:val="00000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000005"/>
    <w:multiLevelType w:val="multilevel"/>
    <w:tmpl w:val="00000005"/>
    <w:name w:val="WW8Num27"/>
    <w:lvl w:ilvl="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eastAsia="標楷體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964"/>
        </w:tabs>
        <w:ind w:left="964" w:hanging="680"/>
      </w:pPr>
      <w:rPr>
        <w:rFonts w:ascii="Times New Roman" w:eastAsia="標楷體" w:hAnsi="Times New Roman" w:cs="標楷體"/>
        <w:color w:val="000000"/>
        <w:sz w:val="32"/>
      </w:rPr>
    </w:lvl>
    <w:lvl w:ilvl="2">
      <w:start w:val="1"/>
      <w:numFmt w:val="taiwaneseCountingThousand"/>
      <w:lvlText w:val="(%3)"/>
      <w:lvlJc w:val="left"/>
      <w:pPr>
        <w:tabs>
          <w:tab w:val="num" w:pos="1247"/>
        </w:tabs>
        <w:ind w:left="1247" w:hanging="793"/>
      </w:pPr>
      <w:rPr>
        <w:rFonts w:ascii="標楷體" w:eastAsia="標楷體" w:hAnsi="標楷體" w:cs="標楷體"/>
        <w:b w:val="0"/>
        <w:color w:val="000000"/>
        <w:sz w:val="32"/>
      </w:rPr>
    </w:lvl>
    <w:lvl w:ilvl="3">
      <w:start w:val="1"/>
      <w:numFmt w:val="decimal"/>
      <w:lvlText w:val="%4、"/>
      <w:lvlJc w:val="left"/>
      <w:pPr>
        <w:tabs>
          <w:tab w:val="num" w:pos="1474"/>
        </w:tabs>
        <w:ind w:left="1474" w:hanging="510"/>
      </w:pPr>
      <w:rPr>
        <w:rFonts w:ascii="標楷體" w:eastAsia="標楷體" w:hAnsi="標楷體" w:cs="標楷體"/>
        <w:b/>
        <w:color w:val="000000"/>
        <w:sz w:val="32"/>
        <w:szCs w:val="32"/>
      </w:rPr>
    </w:lvl>
    <w:lvl w:ilvl="4">
      <w:start w:val="1"/>
      <w:numFmt w:val="decimal"/>
      <w:lvlText w:val="(%5)"/>
      <w:lvlJc w:val="left"/>
      <w:pPr>
        <w:tabs>
          <w:tab w:val="num" w:pos="1758"/>
        </w:tabs>
        <w:ind w:left="1758" w:hanging="567"/>
      </w:pPr>
      <w:rPr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B"/>
    <w:rsid w:val="000B33CD"/>
    <w:rsid w:val="001375E7"/>
    <w:rsid w:val="00185A0F"/>
    <w:rsid w:val="00187354"/>
    <w:rsid w:val="00195AC9"/>
    <w:rsid w:val="0024201A"/>
    <w:rsid w:val="00355948"/>
    <w:rsid w:val="00417F50"/>
    <w:rsid w:val="00761D2D"/>
    <w:rsid w:val="00875CE7"/>
    <w:rsid w:val="008B63D4"/>
    <w:rsid w:val="009149DB"/>
    <w:rsid w:val="00A14652"/>
    <w:rsid w:val="00A844D4"/>
    <w:rsid w:val="00B0353D"/>
    <w:rsid w:val="00C13910"/>
    <w:rsid w:val="00C86D5B"/>
    <w:rsid w:val="00CC37F3"/>
    <w:rsid w:val="00CE2EAB"/>
    <w:rsid w:val="00E61674"/>
    <w:rsid w:val="00E76E07"/>
    <w:rsid w:val="00F64C5A"/>
    <w:rsid w:val="00F64E85"/>
    <w:rsid w:val="00FA348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149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149D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5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375E7"/>
    <w:rPr>
      <w:rFonts w:ascii="Cambria" w:eastAsia="新細明體" w:hAnsi="Cambria" w:cs="Times New Roman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C86D5B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86D5B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149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149D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5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375E7"/>
    <w:rPr>
      <w:rFonts w:ascii="Cambria" w:eastAsia="新細明體" w:hAnsi="Cambria" w:cs="Times New Roman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C86D5B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86D5B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8.4.1&#38450;&#27835;&#31185;&#26989;&#21209;\&#24120;&#24180;&#35347;&#32244;\111&#24180;&#24120;&#24180;&#35347;&#32244;\&#37329;&#38272;&#32291;111&#24180;&#27665;&#38450;&#22296;&#38538;&#24120;&#24180;&#35347;&#32244;&#35336;&#30059;\1100503-&#37329;&#38272;&#32291;110&#24180;&#27665;&#38450;&#22296;&#38538;&#24120;&#24180;&#35347;&#32244;&#22519;&#34892;&#35336;&#30059;-&#27665;&#38450;&#32317;&#38538;&#12289;&#27665;&#38450;&#22296;&#12289;&#27665;&#38450;&#20998;&#22296;&#12289;&#38450;&#35703;&#22296;&#37096;&#2099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1100503-金門縣110年民防團隊常年訓練執行計畫-民防總隊、民防團、民防分團、防護團部分.dot</Template>
  <TotalTime>37</TotalTime>
  <Pages>8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蔡聰榮</dc:creator>
  <cp:lastModifiedBy>蔡聰榮</cp:lastModifiedBy>
  <cp:revision>6</cp:revision>
  <cp:lastPrinted>2022-04-12T10:09:00Z</cp:lastPrinted>
  <dcterms:created xsi:type="dcterms:W3CDTF">2022-04-12T08:18:00Z</dcterms:created>
  <dcterms:modified xsi:type="dcterms:W3CDTF">2022-04-19T05:28:00Z</dcterms:modified>
</cp:coreProperties>
</file>