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39" w:rsidRPr="0030256F" w:rsidRDefault="00D82CA4" w:rsidP="00996E6D">
      <w:pPr>
        <w:pStyle w:val="1"/>
        <w:spacing w:before="180" w:line="400" w:lineRule="exact"/>
        <w:ind w:left="120" w:right="-4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r w:rsidRPr="0030256F">
        <w:rPr>
          <w:rFonts w:ascii="標楷體" w:eastAsia="標楷體" w:hAnsi="標楷體" w:hint="eastAsia"/>
          <w:sz w:val="32"/>
          <w:szCs w:val="32"/>
          <w:lang w:eastAsia="zh-TW"/>
        </w:rPr>
        <w:t>金門縣</w:t>
      </w:r>
      <w:r w:rsidRPr="0030256F">
        <w:rPr>
          <w:rFonts w:ascii="標楷體" w:eastAsia="標楷體" w:hAnsi="標楷體"/>
          <w:sz w:val="32"/>
          <w:szCs w:val="32"/>
          <w:lang w:eastAsia="zh-TW"/>
        </w:rPr>
        <w:t>政府</w:t>
      </w:r>
      <w:r w:rsidR="001924CF" w:rsidRPr="0030256F">
        <w:rPr>
          <w:rFonts w:ascii="標楷體" w:eastAsia="標楷體" w:hAnsi="標楷體" w:hint="eastAsia"/>
          <w:sz w:val="32"/>
          <w:szCs w:val="32"/>
          <w:lang w:eastAsia="zh-TW"/>
        </w:rPr>
        <w:t>辦理</w:t>
      </w:r>
      <w:r w:rsidR="0076638F" w:rsidRPr="0030256F">
        <w:rPr>
          <w:rFonts w:ascii="標楷體" w:eastAsia="標楷體" w:hAnsi="標楷體"/>
          <w:sz w:val="32"/>
          <w:szCs w:val="32"/>
          <w:lang w:eastAsia="zh-TW"/>
        </w:rPr>
        <w:t>成年</w:t>
      </w:r>
      <w:r w:rsidR="00D37178" w:rsidRPr="0030256F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FB4365" w:rsidRPr="0030256F">
        <w:rPr>
          <w:rFonts w:ascii="標楷體" w:eastAsia="標楷體" w:hAnsi="標楷體" w:hint="eastAsia"/>
          <w:sz w:val="32"/>
          <w:szCs w:val="32"/>
          <w:lang w:eastAsia="zh-TW"/>
        </w:rPr>
        <w:t>身障</w:t>
      </w:r>
      <w:r w:rsidR="00D37178" w:rsidRPr="0030256F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FB4365" w:rsidRPr="0030256F">
        <w:rPr>
          <w:rFonts w:ascii="標楷體" w:eastAsia="標楷體" w:hAnsi="標楷體" w:hint="eastAsia"/>
          <w:sz w:val="32"/>
          <w:szCs w:val="32"/>
          <w:lang w:eastAsia="zh-TW"/>
        </w:rPr>
        <w:t>老人</w:t>
      </w:r>
      <w:r w:rsidR="00D37178" w:rsidRPr="0030256F">
        <w:rPr>
          <w:rFonts w:ascii="標楷體" w:eastAsia="標楷體" w:hAnsi="標楷體" w:hint="eastAsia"/>
          <w:sz w:val="32"/>
          <w:szCs w:val="32"/>
          <w:lang w:eastAsia="zh-TW"/>
        </w:rPr>
        <w:t>)</w:t>
      </w:r>
      <w:r w:rsidR="0076638F" w:rsidRPr="0030256F">
        <w:rPr>
          <w:rFonts w:ascii="標楷體" w:eastAsia="標楷體" w:hAnsi="標楷體"/>
          <w:sz w:val="32"/>
          <w:szCs w:val="32"/>
          <w:lang w:eastAsia="zh-TW"/>
        </w:rPr>
        <w:t>監護</w:t>
      </w:r>
      <w:r w:rsidR="00D37178" w:rsidRPr="0030256F">
        <w:rPr>
          <w:rFonts w:ascii="標楷體" w:eastAsia="標楷體" w:hAnsi="標楷體" w:hint="eastAsia"/>
          <w:sz w:val="32"/>
          <w:szCs w:val="32"/>
          <w:lang w:eastAsia="zh-TW"/>
        </w:rPr>
        <w:t>及輔助</w:t>
      </w:r>
      <w:r w:rsidR="0076638F" w:rsidRPr="0030256F">
        <w:rPr>
          <w:rFonts w:ascii="標楷體" w:eastAsia="標楷體" w:hAnsi="標楷體"/>
          <w:sz w:val="32"/>
          <w:szCs w:val="32"/>
          <w:lang w:eastAsia="zh-TW"/>
        </w:rPr>
        <w:t>宣告服務計畫</w:t>
      </w:r>
      <w:bookmarkEnd w:id="0"/>
    </w:p>
    <w:p w:rsidR="00350439" w:rsidRPr="0030256F" w:rsidRDefault="00350439" w:rsidP="00996E6D">
      <w:pPr>
        <w:pStyle w:val="a3"/>
        <w:spacing w:before="180" w:line="400" w:lineRule="exact"/>
        <w:ind w:left="0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350439" w:rsidRPr="0030256F" w:rsidRDefault="0076638F" w:rsidP="00996E6D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依據</w:t>
      </w:r>
    </w:p>
    <w:p w:rsidR="005E30A2" w:rsidRPr="0030256F" w:rsidRDefault="005E30A2" w:rsidP="00996E6D">
      <w:pPr>
        <w:pStyle w:val="a3"/>
        <w:spacing w:before="180" w:line="400" w:lineRule="exact"/>
        <w:ind w:left="480"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pacing w:val="-5"/>
          <w:sz w:val="24"/>
          <w:szCs w:val="24"/>
          <w:lang w:eastAsia="zh-TW"/>
        </w:rPr>
        <w:t>依據民法及直轄市、縣</w:t>
      </w:r>
      <w:r w:rsidRPr="0030256F">
        <w:rPr>
          <w:rFonts w:ascii="標楷體" w:eastAsia="標楷體" w:hAnsi="標楷體" w:hint="eastAsia"/>
          <w:spacing w:val="-5"/>
          <w:sz w:val="24"/>
          <w:szCs w:val="24"/>
          <w:lang w:eastAsia="zh-TW"/>
        </w:rPr>
        <w:t>(</w:t>
      </w:r>
      <w:r w:rsidRPr="0030256F">
        <w:rPr>
          <w:rFonts w:ascii="標楷體" w:eastAsia="標楷體" w:hAnsi="標楷體"/>
          <w:spacing w:val="-5"/>
          <w:sz w:val="24"/>
          <w:szCs w:val="24"/>
          <w:lang w:eastAsia="zh-TW"/>
        </w:rPr>
        <w:t>市</w:t>
      </w:r>
      <w:r w:rsidRPr="0030256F">
        <w:rPr>
          <w:rFonts w:ascii="標楷體" w:eastAsia="標楷體" w:hAnsi="標楷體" w:hint="eastAsia"/>
          <w:spacing w:val="-5"/>
          <w:sz w:val="24"/>
          <w:szCs w:val="24"/>
          <w:lang w:eastAsia="zh-TW"/>
        </w:rPr>
        <w:t>)</w:t>
      </w:r>
      <w:r w:rsidRPr="0030256F">
        <w:rPr>
          <w:rFonts w:ascii="標楷體" w:eastAsia="標楷體" w:hAnsi="標楷體"/>
          <w:spacing w:val="-5"/>
          <w:sz w:val="24"/>
          <w:szCs w:val="24"/>
          <w:lang w:eastAsia="zh-TW"/>
        </w:rPr>
        <w:t>主管機關執行成年人監護或輔助職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務注意事項辦理。</w:t>
      </w:r>
    </w:p>
    <w:p w:rsidR="005E30A2" w:rsidRPr="0030256F" w:rsidRDefault="005E30A2" w:rsidP="00996E6D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目的</w:t>
      </w:r>
    </w:p>
    <w:p w:rsidR="005E30A2" w:rsidRPr="0030256F" w:rsidRDefault="005E30A2" w:rsidP="00996E6D">
      <w:pPr>
        <w:pStyle w:val="a3"/>
        <w:numPr>
          <w:ilvl w:val="1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為保護受監護(輔助)宣告人之人身安全、照顧其生活起居需要，並代為、代受意思表示，以維護其最佳利益。</w:t>
      </w:r>
    </w:p>
    <w:p w:rsidR="005E30A2" w:rsidRPr="0030256F" w:rsidRDefault="005E30A2" w:rsidP="00996E6D">
      <w:pPr>
        <w:pStyle w:val="a3"/>
        <w:numPr>
          <w:ilvl w:val="1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pacing w:val="-5"/>
          <w:sz w:val="24"/>
          <w:szCs w:val="24"/>
          <w:lang w:eastAsia="zh-TW"/>
        </w:rPr>
        <w:t>透過關懷訪視，評估個案需求擬定照顧計畫及建構社會資源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網絡。</w:t>
      </w:r>
    </w:p>
    <w:p w:rsidR="005E30A2" w:rsidRPr="0030256F" w:rsidRDefault="005E30A2" w:rsidP="00996E6D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辦理機關</w:t>
      </w:r>
    </w:p>
    <w:p w:rsidR="005E30A2" w:rsidRPr="0030256F" w:rsidRDefault="005E30A2" w:rsidP="00996E6D">
      <w:pPr>
        <w:pStyle w:val="a3"/>
        <w:spacing w:before="180" w:line="400" w:lineRule="exact"/>
        <w:ind w:left="480" w:right="224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金門縣政府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(以下稱本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府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)。</w:t>
      </w:r>
    </w:p>
    <w:p w:rsidR="005E30A2" w:rsidRPr="0030256F" w:rsidRDefault="005E30A2" w:rsidP="00996E6D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服務對象</w:t>
      </w:r>
    </w:p>
    <w:p w:rsidR="005E30A2" w:rsidRPr="0030256F" w:rsidRDefault="005E30A2" w:rsidP="00996E6D">
      <w:pPr>
        <w:pStyle w:val="a3"/>
        <w:spacing w:before="180" w:line="400" w:lineRule="exact"/>
        <w:ind w:left="480"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由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金門縣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政府</w:t>
      </w:r>
      <w:r w:rsidRPr="0030256F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(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或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金門縣縣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長</w:t>
      </w:r>
      <w:r w:rsidRPr="0030256F">
        <w:rPr>
          <w:rFonts w:ascii="標楷體" w:eastAsia="標楷體" w:hAnsi="標楷體" w:hint="eastAsia"/>
          <w:spacing w:val="-139"/>
          <w:sz w:val="24"/>
          <w:szCs w:val="24"/>
          <w:lang w:eastAsia="zh-TW"/>
        </w:rPr>
        <w:t>)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 xml:space="preserve"> 擔任監護(輔助)人之年滿二十歲以上身心障礙者及年滿六十五歲以上老人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5E30A2" w:rsidRPr="0030256F" w:rsidRDefault="0069044A" w:rsidP="00996E6D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辦理方式</w:t>
      </w:r>
    </w:p>
    <w:p w:rsidR="0069044A" w:rsidRPr="0030256F" w:rsidRDefault="0069044A" w:rsidP="00996E6D">
      <w:pPr>
        <w:pStyle w:val="a3"/>
        <w:spacing w:before="180" w:line="400" w:lineRule="exact"/>
        <w:ind w:left="480"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本府自行辦理。</w:t>
      </w:r>
    </w:p>
    <w:p w:rsidR="005E30A2" w:rsidRPr="0030256F" w:rsidRDefault="0069044A" w:rsidP="00996E6D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服務項目</w:t>
      </w:r>
    </w:p>
    <w:p w:rsidR="00350439" w:rsidRPr="0030256F" w:rsidRDefault="0076638F" w:rsidP="00996E6D">
      <w:pPr>
        <w:pStyle w:val="a3"/>
        <w:numPr>
          <w:ilvl w:val="1"/>
          <w:numId w:val="1"/>
        </w:numPr>
        <w:spacing w:before="180" w:line="400" w:lineRule="exact"/>
        <w:ind w:right="561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個案服務</w:t>
      </w:r>
    </w:p>
    <w:p w:rsidR="0069044A" w:rsidRPr="0030256F" w:rsidRDefault="0069044A" w:rsidP="00996E6D">
      <w:pPr>
        <w:pStyle w:val="a3"/>
        <w:numPr>
          <w:ilvl w:val="0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監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護個案</w:t>
      </w:r>
    </w:p>
    <w:p w:rsidR="0069044A" w:rsidRPr="0030256F" w:rsidRDefault="0069044A" w:rsidP="00996E6D">
      <w:pPr>
        <w:pStyle w:val="a3"/>
        <w:numPr>
          <w:ilvl w:val="1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財產管理：依據訂定之個案服務計畫擬定個案財產管理計畫，經簽准動支費用後協助個案支付生活所需費用，支付後需 列冊財產使用狀況。</w:t>
      </w:r>
    </w:p>
    <w:p w:rsidR="0069044A" w:rsidRPr="0030256F" w:rsidRDefault="0069044A" w:rsidP="00996E6D">
      <w:pPr>
        <w:pStyle w:val="a3"/>
        <w:numPr>
          <w:ilvl w:val="1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照護安排：安排受監護人接受適當照護，掌握安置狀況，並處理個案於照護內相關事務等。</w:t>
      </w:r>
    </w:p>
    <w:p w:rsidR="0069044A" w:rsidRPr="0030256F" w:rsidRDefault="0069044A" w:rsidP="00996E6D">
      <w:pPr>
        <w:pStyle w:val="a3"/>
        <w:numPr>
          <w:ilvl w:val="1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福利服務申請：協助受監護人辦理社會福利服務，如身心障礙證明或手冊更換、低收入戶、中低收入 戶及各項福利身分資格申請或複查等；另若有經濟 需求，應亦協助媒合社會資源予以協助。</w:t>
      </w:r>
    </w:p>
    <w:p w:rsidR="0069044A" w:rsidRPr="0030256F" w:rsidRDefault="0069044A" w:rsidP="00996E6D">
      <w:pPr>
        <w:pStyle w:val="a3"/>
        <w:numPr>
          <w:ilvl w:val="1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醫療行為：依照護需求安排健康檢查，必要看護及醫療補助費用之申請等。</w:t>
      </w:r>
    </w:p>
    <w:p w:rsidR="0069044A" w:rsidRPr="0030256F" w:rsidRDefault="0069044A" w:rsidP="00996E6D">
      <w:pPr>
        <w:pStyle w:val="a3"/>
        <w:numPr>
          <w:ilvl w:val="1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lastRenderedPageBreak/>
        <w:t>生活事務安排。</w:t>
      </w:r>
    </w:p>
    <w:p w:rsidR="0069044A" w:rsidRPr="0030256F" w:rsidRDefault="0069044A" w:rsidP="00996E6D">
      <w:pPr>
        <w:pStyle w:val="a3"/>
        <w:numPr>
          <w:ilvl w:val="1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其他依監護職權應辦理事項。</w:t>
      </w:r>
    </w:p>
    <w:p w:rsidR="005C7311" w:rsidRPr="0030256F" w:rsidRDefault="0069044A" w:rsidP="00996E6D">
      <w:pPr>
        <w:pStyle w:val="a3"/>
        <w:numPr>
          <w:ilvl w:val="0"/>
          <w:numId w:val="3"/>
        </w:numPr>
        <w:tabs>
          <w:tab w:val="left" w:pos="1276"/>
        </w:tabs>
        <w:spacing w:before="180" w:line="400" w:lineRule="exact"/>
        <w:ind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輔助個案</w:t>
      </w:r>
      <w:r w:rsidR="008029CA" w:rsidRPr="0030256F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依民法第十五條之二第一項或其他法律規定應經輔助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人同意或輔導之法律行為，並協助輔助個案之生活事務、照顧安排及權益等相關事宜。</w:t>
      </w:r>
    </w:p>
    <w:p w:rsidR="0069044A" w:rsidRPr="0030256F" w:rsidRDefault="0069044A" w:rsidP="00996E6D">
      <w:pPr>
        <w:pStyle w:val="a3"/>
        <w:numPr>
          <w:ilvl w:val="1"/>
          <w:numId w:val="1"/>
        </w:numPr>
        <w:spacing w:before="180" w:line="400" w:lineRule="exact"/>
        <w:ind w:right="561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個案研討會</w:t>
      </w:r>
    </w:p>
    <w:p w:rsidR="0069044A" w:rsidRPr="0030256F" w:rsidRDefault="008029CA" w:rsidP="00996E6D">
      <w:pPr>
        <w:pStyle w:val="a3"/>
        <w:tabs>
          <w:tab w:val="left" w:pos="993"/>
        </w:tabs>
        <w:spacing w:before="180" w:line="400" w:lineRule="exact"/>
        <w:ind w:left="960" w:right="37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pacing w:val="-6"/>
          <w:sz w:val="24"/>
          <w:szCs w:val="24"/>
          <w:lang w:eastAsia="zh-TW"/>
        </w:rPr>
        <w:t>本府得</w:t>
      </w:r>
      <w:r w:rsidR="0069044A" w:rsidRPr="0030256F">
        <w:rPr>
          <w:rFonts w:ascii="標楷體" w:eastAsia="標楷體" w:hAnsi="標楷體"/>
          <w:spacing w:val="-6"/>
          <w:sz w:val="24"/>
          <w:szCs w:val="24"/>
          <w:lang w:eastAsia="zh-TW"/>
        </w:rPr>
        <w:t>視個案實際服務需求</w:t>
      </w:r>
      <w:r w:rsidR="0069044A" w:rsidRPr="0030256F">
        <w:rPr>
          <w:rFonts w:ascii="標楷體" w:eastAsia="標楷體" w:hAnsi="標楷體"/>
          <w:sz w:val="24"/>
          <w:szCs w:val="24"/>
          <w:lang w:eastAsia="zh-TW"/>
        </w:rPr>
        <w:t>不定期召開，邀請相關單位或專家學者出席提供建議與指導。</w:t>
      </w:r>
    </w:p>
    <w:p w:rsidR="008B03FD" w:rsidRPr="0030256F" w:rsidRDefault="008B03FD" w:rsidP="00996E6D">
      <w:pPr>
        <w:pStyle w:val="a3"/>
        <w:numPr>
          <w:ilvl w:val="1"/>
          <w:numId w:val="1"/>
        </w:numPr>
        <w:spacing w:before="180" w:line="400" w:lineRule="exact"/>
        <w:ind w:right="4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金門縣(縣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長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經法院選定為監護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人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或輔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助人</w:t>
      </w:r>
      <w:r w:rsidRPr="0030256F">
        <w:rPr>
          <w:rFonts w:ascii="標楷體" w:eastAsia="標楷體" w:hAnsi="標楷體"/>
          <w:spacing w:val="-5"/>
          <w:sz w:val="24"/>
          <w:szCs w:val="24"/>
          <w:lang w:eastAsia="zh-TW"/>
        </w:rPr>
        <w:t>後</w:t>
      </w:r>
      <w:r w:rsidR="006B26F7" w:rsidRPr="0030256F">
        <w:rPr>
          <w:rFonts w:ascii="標楷體" w:eastAsia="標楷體" w:hAnsi="標楷體" w:hint="eastAsia"/>
          <w:spacing w:val="-5"/>
          <w:sz w:val="24"/>
          <w:szCs w:val="24"/>
          <w:lang w:eastAsia="zh-TW"/>
        </w:rPr>
        <w:t>(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以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裁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定確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定證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明書收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訖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日為</w:t>
      </w:r>
      <w:r w:rsidRPr="0030256F">
        <w:rPr>
          <w:rFonts w:ascii="標楷體" w:eastAsia="標楷體" w:hAnsi="標楷體"/>
          <w:spacing w:val="-3"/>
          <w:sz w:val="24"/>
          <w:szCs w:val="24"/>
          <w:lang w:eastAsia="zh-TW"/>
        </w:rPr>
        <w:t>準</w:t>
      </w:r>
      <w:r w:rsidR="006B26F7" w:rsidRPr="0030256F">
        <w:rPr>
          <w:rFonts w:ascii="標楷體" w:eastAsia="標楷體" w:hAnsi="標楷體" w:hint="eastAsia"/>
          <w:spacing w:val="-3"/>
          <w:sz w:val="24"/>
          <w:szCs w:val="24"/>
          <w:lang w:eastAsia="zh-TW"/>
        </w:rPr>
        <w:t>)</w:t>
      </w:r>
      <w:r w:rsidRPr="0030256F">
        <w:rPr>
          <w:rFonts w:ascii="標楷體" w:eastAsia="標楷體" w:hAnsi="標楷體"/>
          <w:spacing w:val="-5"/>
          <w:sz w:val="24"/>
          <w:szCs w:val="24"/>
          <w:lang w:eastAsia="zh-TW"/>
        </w:rPr>
        <w:t>，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接收案件日期起</w:t>
      </w:r>
      <w:r w:rsidR="008029CA" w:rsidRPr="0030256F">
        <w:rPr>
          <w:rFonts w:ascii="標楷體" w:eastAsia="標楷體" w:hAnsi="標楷體" w:hint="eastAsia"/>
          <w:sz w:val="24"/>
          <w:szCs w:val="24"/>
          <w:lang w:eastAsia="zh-TW"/>
        </w:rPr>
        <w:t>兩個月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內擬定服務計畫方可執行監護或輔助職務。服務計畫應含括下列內容：</w:t>
      </w:r>
    </w:p>
    <w:p w:rsidR="008B03FD" w:rsidRPr="0030256F" w:rsidRDefault="008B03FD" w:rsidP="00996E6D">
      <w:pPr>
        <w:pStyle w:val="a3"/>
        <w:numPr>
          <w:ilvl w:val="0"/>
          <w:numId w:val="5"/>
        </w:numPr>
        <w:spacing w:before="180" w:line="400" w:lineRule="exact"/>
        <w:ind w:right="-10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pacing w:val="-16"/>
          <w:sz w:val="24"/>
          <w:szCs w:val="24"/>
          <w:lang w:eastAsia="zh-TW"/>
        </w:rPr>
        <w:t>為監護人者：包括生活照顧、護養療治、財產管理</w:t>
      </w:r>
      <w:r w:rsidRPr="0030256F">
        <w:rPr>
          <w:rFonts w:ascii="標楷體" w:eastAsia="標楷體" w:hAnsi="標楷體" w:hint="eastAsia"/>
          <w:spacing w:val="-16"/>
          <w:sz w:val="24"/>
          <w:szCs w:val="24"/>
          <w:lang w:eastAsia="zh-TW"/>
        </w:rPr>
        <w:t>(</w:t>
      </w:r>
      <w:r w:rsidRPr="0030256F">
        <w:rPr>
          <w:rFonts w:ascii="標楷體" w:eastAsia="標楷體" w:hAnsi="標楷體"/>
          <w:spacing w:val="-16"/>
          <w:sz w:val="24"/>
          <w:szCs w:val="24"/>
          <w:lang w:eastAsia="zh-TW"/>
        </w:rPr>
        <w:t>含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遺產管理、財產支用額度及全年度所需服務財務概算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等相關事宜。</w:t>
      </w:r>
    </w:p>
    <w:p w:rsidR="008B03FD" w:rsidRPr="0030256F" w:rsidRDefault="008B03FD" w:rsidP="00996E6D">
      <w:pPr>
        <w:pStyle w:val="a3"/>
        <w:numPr>
          <w:ilvl w:val="0"/>
          <w:numId w:val="5"/>
        </w:numPr>
        <w:spacing w:before="180" w:line="400" w:lineRule="exact"/>
        <w:ind w:right="-10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pacing w:val="-6"/>
          <w:sz w:val="24"/>
          <w:szCs w:val="24"/>
          <w:lang w:eastAsia="zh-TW"/>
        </w:rPr>
        <w:t>為輔助人者，依民法第十五條之二第一項或其他法律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規定應經輔助人同意之法律行為及保障個案權益等相關事宜。</w:t>
      </w:r>
    </w:p>
    <w:p w:rsidR="0069044A" w:rsidRPr="0030256F" w:rsidRDefault="008B03FD" w:rsidP="00996E6D">
      <w:pPr>
        <w:pStyle w:val="a3"/>
        <w:numPr>
          <w:ilvl w:val="1"/>
          <w:numId w:val="1"/>
        </w:numPr>
        <w:spacing w:before="180" w:line="400" w:lineRule="exact"/>
        <w:ind w:right="4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執行服務計畫時，應考量受監護(輔助)宣告人之身心狀態及生活狀況。</w:t>
      </w:r>
    </w:p>
    <w:p w:rsidR="0069044A" w:rsidRPr="0030256F" w:rsidRDefault="008B03FD" w:rsidP="00996E6D">
      <w:pPr>
        <w:pStyle w:val="a3"/>
        <w:numPr>
          <w:ilvl w:val="1"/>
          <w:numId w:val="1"/>
        </w:numPr>
        <w:spacing w:before="180" w:line="400" w:lineRule="exact"/>
        <w:ind w:right="-10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執行服務計畫所需費用，由受監護(輔助)宣告人之財產負擔。受監護宣告人無財產者，其生活照顧及護養療治所需費用由本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府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依相關法令規定辦理。</w:t>
      </w:r>
    </w:p>
    <w:p w:rsidR="00350439" w:rsidRPr="0030256F" w:rsidRDefault="008B03FD" w:rsidP="00996E6D">
      <w:pPr>
        <w:pStyle w:val="a3"/>
        <w:numPr>
          <w:ilvl w:val="1"/>
          <w:numId w:val="1"/>
        </w:numPr>
        <w:spacing w:before="180" w:line="400" w:lineRule="exact"/>
        <w:ind w:right="-10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>每月訪視居住於社區之受監護(輔助)宣告人一次；另對於安置於機構之受監護(輔助)宣告人，應至少每年訪視一次，瞭解其接受生活照顧及護養療治情形</w:t>
      </w: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8029CA" w:rsidRPr="0030256F" w:rsidRDefault="008029CA" w:rsidP="00996E6D">
      <w:pPr>
        <w:pStyle w:val="a3"/>
        <w:numPr>
          <w:ilvl w:val="1"/>
          <w:numId w:val="1"/>
        </w:numPr>
        <w:spacing w:before="180" w:line="400" w:lineRule="exact"/>
        <w:ind w:right="-10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本府應每年定期將前一年度受監護(輔助)宣告之人名冊與服務概況等資料，提報該縣市相關福利或權益推動小組備查。</w:t>
      </w:r>
    </w:p>
    <w:p w:rsidR="008029CA" w:rsidRPr="0030256F" w:rsidRDefault="008029CA" w:rsidP="00996E6D">
      <w:pPr>
        <w:pStyle w:val="a3"/>
        <w:numPr>
          <w:ilvl w:val="1"/>
          <w:numId w:val="1"/>
        </w:numPr>
        <w:spacing w:before="180" w:line="400" w:lineRule="exact"/>
        <w:ind w:right="-101"/>
        <w:rPr>
          <w:rFonts w:ascii="標楷體" w:eastAsia="標楷體" w:hAnsi="標楷體"/>
          <w:sz w:val="24"/>
          <w:szCs w:val="24"/>
          <w:lang w:eastAsia="zh-TW"/>
        </w:rPr>
      </w:pPr>
      <w:r w:rsidRPr="0030256F">
        <w:rPr>
          <w:rFonts w:ascii="標楷體" w:eastAsia="標楷體" w:hAnsi="標楷體" w:hint="eastAsia"/>
          <w:sz w:val="24"/>
          <w:szCs w:val="24"/>
          <w:lang w:eastAsia="zh-TW"/>
        </w:rPr>
        <w:t>執行監護(輔助)職務相關工作人員，每年應接受與業務相關之研習活動。</w:t>
      </w:r>
    </w:p>
    <w:p w:rsidR="00350439" w:rsidRPr="0030256F" w:rsidRDefault="006B194E" w:rsidP="0030256F">
      <w:pPr>
        <w:pStyle w:val="a3"/>
        <w:numPr>
          <w:ilvl w:val="0"/>
          <w:numId w:val="1"/>
        </w:numPr>
        <w:spacing w:before="180" w:line="400" w:lineRule="exact"/>
        <w:ind w:right="-4"/>
        <w:rPr>
          <w:rFonts w:ascii="標楷體" w:eastAsia="標楷體" w:hAnsi="標楷體" w:hint="eastAsia"/>
          <w:sz w:val="24"/>
          <w:szCs w:val="24"/>
          <w:lang w:eastAsia="zh-TW"/>
        </w:rPr>
      </w:pPr>
      <w:r w:rsidRPr="0030256F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6D002C" w:rsidRPr="0030256F">
        <w:rPr>
          <w:rFonts w:ascii="標楷體" w:eastAsia="標楷體" w:hAnsi="標楷體"/>
          <w:sz w:val="24"/>
          <w:szCs w:val="24"/>
          <w:lang w:eastAsia="zh-TW"/>
        </w:rPr>
        <w:t>其</w:t>
      </w:r>
      <w:r w:rsidR="006D002C" w:rsidRPr="0030256F">
        <w:rPr>
          <w:rFonts w:ascii="標楷體" w:eastAsia="標楷體" w:hAnsi="標楷體" w:hint="eastAsia"/>
          <w:sz w:val="24"/>
          <w:szCs w:val="24"/>
          <w:lang w:eastAsia="zh-TW"/>
        </w:rPr>
        <w:t>他</w:t>
      </w:r>
      <w:r w:rsidRPr="0030256F">
        <w:rPr>
          <w:rFonts w:ascii="標楷體" w:eastAsia="標楷體" w:hAnsi="標楷體"/>
          <w:sz w:val="24"/>
          <w:szCs w:val="24"/>
          <w:lang w:eastAsia="zh-TW"/>
        </w:rPr>
        <w:t>未盡事宜依直轄市、縣(市)主管機關執行成年人監護或輔助職務注意事項</w:t>
      </w:r>
      <w:r w:rsidR="00D8714E" w:rsidRPr="0030256F">
        <w:rPr>
          <w:rFonts w:ascii="標楷體" w:eastAsia="標楷體" w:hAnsi="標楷體"/>
          <w:sz w:val="24"/>
          <w:szCs w:val="24"/>
          <w:lang w:eastAsia="zh-TW"/>
        </w:rPr>
        <w:t>及相關法令、契約辦理，本實施計畫奉核可後實施，修正時亦</w:t>
      </w:r>
      <w:r w:rsidR="003B0922" w:rsidRPr="0030256F">
        <w:rPr>
          <w:rFonts w:ascii="標楷體" w:eastAsia="標楷體" w:hAnsi="標楷體" w:hint="eastAsia"/>
          <w:sz w:val="24"/>
          <w:szCs w:val="24"/>
          <w:lang w:eastAsia="zh-TW"/>
        </w:rPr>
        <w:t>同</w:t>
      </w:r>
      <w:r w:rsidR="0030256F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sectPr w:rsidR="00350439" w:rsidRPr="0030256F">
      <w:footerReference w:type="default" r:id="rId8"/>
      <w:pgSz w:w="11910" w:h="16840"/>
      <w:pgMar w:top="1080" w:right="1020" w:bottom="1420" w:left="1020" w:header="882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22" w:rsidRDefault="00CC3B22">
      <w:r>
        <w:separator/>
      </w:r>
    </w:p>
  </w:endnote>
  <w:endnote w:type="continuationSeparator" w:id="0">
    <w:p w:rsidR="00CC3B22" w:rsidRDefault="00C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39" w:rsidRDefault="0030256F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9766300</wp:posOffset>
              </wp:positionV>
              <wp:extent cx="179070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439" w:rsidRDefault="0076638F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922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5pt;margin-top:769pt;width:14.1pt;height:12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" filled="f" stroked="f">
              <v:textbox inset="0,0,0,0">
                <w:txbxContent>
                  <w:p w:rsidR="00350439" w:rsidRDefault="0076638F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0922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22" w:rsidRDefault="00CC3B22">
      <w:r>
        <w:separator/>
      </w:r>
    </w:p>
  </w:footnote>
  <w:footnote w:type="continuationSeparator" w:id="0">
    <w:p w:rsidR="00CC3B22" w:rsidRDefault="00CC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A87"/>
    <w:multiLevelType w:val="hybridMultilevel"/>
    <w:tmpl w:val="060A259E"/>
    <w:lvl w:ilvl="0" w:tplc="A58439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D549FA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577BB"/>
    <w:multiLevelType w:val="hybridMultilevel"/>
    <w:tmpl w:val="28A6AD26"/>
    <w:lvl w:ilvl="0" w:tplc="E4F07572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FBA53F9"/>
    <w:multiLevelType w:val="hybridMultilevel"/>
    <w:tmpl w:val="36386DF2"/>
    <w:lvl w:ilvl="0" w:tplc="CE121328">
      <w:start w:val="1"/>
      <w:numFmt w:val="taiwaneseCountingThousand"/>
      <w:lvlText w:val="%1、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" w15:restartNumberingAfterBreak="0">
    <w:nsid w:val="3C195894"/>
    <w:multiLevelType w:val="hybridMultilevel"/>
    <w:tmpl w:val="5896FF00"/>
    <w:lvl w:ilvl="0" w:tplc="3556807A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57E5408E"/>
    <w:multiLevelType w:val="hybridMultilevel"/>
    <w:tmpl w:val="FDE49ADC"/>
    <w:lvl w:ilvl="0" w:tplc="D71CD49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D1D1E2E"/>
    <w:multiLevelType w:val="hybridMultilevel"/>
    <w:tmpl w:val="1C4C18B8"/>
    <w:lvl w:ilvl="0" w:tplc="DE80956C">
      <w:start w:val="1"/>
      <w:numFmt w:val="taiwaneseCountingThousand"/>
      <w:lvlText w:val="(%1)"/>
      <w:lvlJc w:val="left"/>
      <w:pPr>
        <w:ind w:left="1320" w:hanging="390"/>
      </w:pPr>
      <w:rPr>
        <w:rFonts w:hint="default"/>
      </w:rPr>
    </w:lvl>
    <w:lvl w:ilvl="1" w:tplc="C9289C74">
      <w:start w:val="1"/>
      <w:numFmt w:val="decimal"/>
      <w:lvlText w:val="%2、"/>
      <w:lvlJc w:val="left"/>
      <w:pPr>
        <w:ind w:left="17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39"/>
    <w:rsid w:val="0006346B"/>
    <w:rsid w:val="00070EDB"/>
    <w:rsid w:val="000E4F9C"/>
    <w:rsid w:val="001924CF"/>
    <w:rsid w:val="0030256F"/>
    <w:rsid w:val="00336831"/>
    <w:rsid w:val="00350439"/>
    <w:rsid w:val="003B0922"/>
    <w:rsid w:val="005B05D0"/>
    <w:rsid w:val="005C7311"/>
    <w:rsid w:val="005E30A2"/>
    <w:rsid w:val="00627782"/>
    <w:rsid w:val="0069044A"/>
    <w:rsid w:val="006B194E"/>
    <w:rsid w:val="006B26F7"/>
    <w:rsid w:val="006D002C"/>
    <w:rsid w:val="006D532D"/>
    <w:rsid w:val="006F662A"/>
    <w:rsid w:val="007121FC"/>
    <w:rsid w:val="0076638F"/>
    <w:rsid w:val="007B0D56"/>
    <w:rsid w:val="008029CA"/>
    <w:rsid w:val="00886262"/>
    <w:rsid w:val="008B03FD"/>
    <w:rsid w:val="00996E6D"/>
    <w:rsid w:val="009F1EE8"/>
    <w:rsid w:val="00A02DE5"/>
    <w:rsid w:val="00AC5906"/>
    <w:rsid w:val="00B3162A"/>
    <w:rsid w:val="00B66C82"/>
    <w:rsid w:val="00B66CDC"/>
    <w:rsid w:val="00BE2E58"/>
    <w:rsid w:val="00C35E4A"/>
    <w:rsid w:val="00CC3B22"/>
    <w:rsid w:val="00D13658"/>
    <w:rsid w:val="00D37178"/>
    <w:rsid w:val="00D82CA4"/>
    <w:rsid w:val="00D8714E"/>
    <w:rsid w:val="00E0703A"/>
    <w:rsid w:val="00EB4F65"/>
    <w:rsid w:val="00FB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1866A"/>
  <w15:docId w15:val="{178BCFB4-D6E6-4978-AD6C-AF6B79E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99" w:lineRule="exact"/>
      <w:ind w:left="710" w:right="706"/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8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B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94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94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5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70F9-0A3C-4758-A783-CF1D7484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呂嘉玲</dc:creator>
  <cp:lastModifiedBy>黃家宏</cp:lastModifiedBy>
  <cp:revision>2</cp:revision>
  <cp:lastPrinted>2017-06-20T09:05:00Z</cp:lastPrinted>
  <dcterms:created xsi:type="dcterms:W3CDTF">2024-03-14T08:26:00Z</dcterms:created>
  <dcterms:modified xsi:type="dcterms:W3CDTF">2024-03-14T08:26:00Z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2017-06-15T00:00:00Z</vt:filetime>
  </property>
</Properties>
</file>