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C" w:rsidRPr="006C2441" w:rsidRDefault="0067015C" w:rsidP="00DF2134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bookmarkStart w:id="1" w:name="_GoBack"/>
      <w:bookmarkEnd w:id="1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proofErr w:type="gramStart"/>
      <w:r w:rsidR="00B313E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109</w:t>
      </w:r>
      <w:proofErr w:type="gramEnd"/>
      <w:r w:rsidR="00B313E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r w:rsidR="008E62DF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</w:t>
      </w:r>
      <w:r w:rsidR="008E62DF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聘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社會工作</w:t>
      </w:r>
      <w:r w:rsidR="008709B6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人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E858DC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公告</w:t>
      </w:r>
    </w:p>
    <w:p w:rsidR="0067015C" w:rsidRPr="00A77D1E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A77D1E" w:rsidRPr="00A77D1E" w:rsidRDefault="00A77D1E" w:rsidP="00702806">
      <w:pPr>
        <w:pStyle w:val="a9"/>
        <w:numPr>
          <w:ilvl w:val="0"/>
          <w:numId w:val="39"/>
        </w:numPr>
        <w:tabs>
          <w:tab w:val="left" w:pos="1418"/>
        </w:tabs>
        <w:adjustRightInd w:val="0"/>
        <w:snapToGrid w:val="0"/>
        <w:spacing w:line="520" w:lineRule="exact"/>
        <w:ind w:leftChars="0" w:left="709" w:firstLine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77D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充實社工人力配置及進用計畫約聘社工員正取1名，備取2名。</w:t>
      </w:r>
    </w:p>
    <w:p w:rsidR="005819AB" w:rsidRPr="009B042D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261"/>
        <w:gridCol w:w="1984"/>
        <w:gridCol w:w="1418"/>
      </w:tblGrid>
      <w:tr w:rsidR="009B042D" w:rsidRPr="006C2441" w:rsidTr="00D15772">
        <w:tc>
          <w:tcPr>
            <w:tcW w:w="1672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261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9B042D" w:rsidRPr="006C2441" w:rsidTr="00D15772">
        <w:trPr>
          <w:trHeight w:val="3468"/>
        </w:trPr>
        <w:tc>
          <w:tcPr>
            <w:tcW w:w="1672" w:type="dxa"/>
            <w:vMerge w:val="restart"/>
            <w:vAlign w:val="center"/>
          </w:tcPr>
          <w:p w:rsidR="009B042D" w:rsidRPr="00A051C5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95BE9">
              <w:rPr>
                <w:rFonts w:ascii="標楷體" w:eastAsia="標楷體" w:hAnsi="標楷體" w:cs="標楷體" w:hint="eastAsia"/>
                <w:color w:val="000000" w:themeColor="text1"/>
              </w:rPr>
              <w:t>充實社工人力配置及進用計畫約聘社工員</w:t>
            </w:r>
          </w:p>
        </w:tc>
        <w:tc>
          <w:tcPr>
            <w:tcW w:w="1838" w:type="dxa"/>
            <w:vAlign w:val="center"/>
          </w:tcPr>
          <w:p w:rsidR="009B042D" w:rsidRPr="00A051C5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51</w:t>
            </w:r>
            <w:r w:rsidRPr="00A051C5">
              <w:rPr>
                <w:rFonts w:ascii="標楷體" w:eastAsia="標楷體" w:hAnsi="標楷體" w:cs="標楷體" w:hint="eastAsia"/>
                <w:color w:val="000000" w:themeColor="text1"/>
              </w:rPr>
              <w:t>,448元/月X13.5</w:t>
            </w:r>
            <w:r w:rsidRPr="007F0F2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(含自提之勞退金、勞保、健保；如從事高度風險業務，且其業務（主責）比重達標準，另有3,000元風險工作費)。</w:t>
            </w:r>
          </w:p>
        </w:tc>
        <w:tc>
          <w:tcPr>
            <w:tcW w:w="3261" w:type="dxa"/>
            <w:vAlign w:val="center"/>
          </w:tcPr>
          <w:p w:rsidR="009B042D" w:rsidRPr="009B56EC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B56EC">
              <w:rPr>
                <w:rFonts w:ascii="標楷體" w:eastAsia="標楷體" w:hAnsi="標楷體" w:cs="標楷體" w:hint="eastAsia"/>
                <w:color w:val="000000" w:themeColor="text1"/>
              </w:rPr>
              <w:t>符合專門職業及技術人員高等考試社會工作師考試規則第5條應考資格規定，且具備社會福利直接服務工作經驗1年以上者。</w:t>
            </w:r>
          </w:p>
        </w:tc>
        <w:tc>
          <w:tcPr>
            <w:tcW w:w="1984" w:type="dxa"/>
            <w:vMerge w:val="restart"/>
            <w:vAlign w:val="center"/>
          </w:tcPr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1.兒童及少年保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護事件調查、處遇、備勤。 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2.家庭處遇與</w:t>
            </w:r>
            <w:proofErr w:type="gramStart"/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個</w:t>
            </w:r>
            <w:proofErr w:type="gramEnd"/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管服務。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243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3.辦理兒童及少年保護教育訓練業務。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4.其他臨時交辦</w:t>
            </w:r>
          </w:p>
          <w:p w:rsidR="009B042D" w:rsidRPr="00A051C5" w:rsidRDefault="009B042D" w:rsidP="00D15772">
            <w:pPr>
              <w:pStyle w:val="a3"/>
              <w:wordWrap/>
              <w:snapToGrid/>
              <w:spacing w:line="300" w:lineRule="exact"/>
              <w:ind w:leftChars="-1" w:left="-1" w:firstLineChars="0" w:hanging="1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事項。</w:t>
            </w:r>
          </w:p>
        </w:tc>
        <w:tc>
          <w:tcPr>
            <w:tcW w:w="1418" w:type="dxa"/>
            <w:vMerge w:val="restart"/>
            <w:vAlign w:val="center"/>
          </w:tcPr>
          <w:p w:rsidR="009B042D" w:rsidRPr="00A051C5" w:rsidRDefault="009B042D" w:rsidP="00D15772">
            <w:pPr>
              <w:jc w:val="both"/>
              <w:rPr>
                <w:rFonts w:hAnsi="標楷體" w:cs="標楷體"/>
                <w:color w:val="000000" w:themeColor="text1"/>
              </w:rPr>
            </w:pPr>
            <w:r w:rsidRPr="006C244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自簽約日起先予試用三個月，試用期滿經業務單位考核成績合格者，並經簽請機關首長核定後予以正式進用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10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9年12月31日止。</w:t>
            </w:r>
          </w:p>
        </w:tc>
      </w:tr>
      <w:tr w:rsidR="009B042D" w:rsidRPr="006C2441" w:rsidTr="00D15772">
        <w:trPr>
          <w:trHeight w:val="3345"/>
        </w:trPr>
        <w:tc>
          <w:tcPr>
            <w:tcW w:w="1672" w:type="dxa"/>
            <w:vMerge/>
            <w:vAlign w:val="center"/>
          </w:tcPr>
          <w:p w:rsidR="009B042D" w:rsidRPr="00D95BE9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9B042D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53</w:t>
            </w:r>
            <w:r w:rsidRPr="006B3A1A">
              <w:rPr>
                <w:rFonts w:ascii="標楷體" w:eastAsia="標楷體" w:hAnsi="標楷體" w:cs="標楷體" w:hint="eastAsia"/>
                <w:color w:val="000000" w:themeColor="text1"/>
              </w:rPr>
              <w:t xml:space="preserve">,595元/月X13.5 </w:t>
            </w:r>
            <w:r w:rsidRPr="007F0F2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(含自提之勞退金、勞保、健保；如從事高度風險業務，且其業務（主責）比重達標準，另有3,000元風險工作費)。</w:t>
            </w:r>
          </w:p>
        </w:tc>
        <w:tc>
          <w:tcPr>
            <w:tcW w:w="3261" w:type="dxa"/>
            <w:vAlign w:val="center"/>
          </w:tcPr>
          <w:p w:rsidR="009B042D" w:rsidRPr="00BF0364" w:rsidRDefault="009B042D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符合</w:t>
            </w:r>
            <w:r w:rsidRPr="009B56EC">
              <w:rPr>
                <w:rFonts w:ascii="標楷體" w:eastAsia="標楷體" w:hAnsi="標楷體" w:cs="標楷體" w:hint="eastAsia"/>
                <w:color w:val="000000" w:themeColor="text1"/>
              </w:rPr>
              <w:t>專門職業及技術人員高等考試社會工作師考試規則第5條應考資格規定</w:t>
            </w:r>
            <w:r w:rsidRPr="00BF0364">
              <w:rPr>
                <w:rFonts w:ascii="標楷體" w:eastAsia="標楷體" w:hAnsi="標楷體" w:cs="標楷體" w:hint="eastAsia"/>
                <w:color w:val="000000" w:themeColor="text1"/>
              </w:rPr>
              <w:t>社會工作相關系所碩士以上學歷或領有社會工作師證照，且具備社會福利直接服務工作經驗1年以上者。</w:t>
            </w:r>
          </w:p>
        </w:tc>
        <w:tc>
          <w:tcPr>
            <w:tcW w:w="1984" w:type="dxa"/>
            <w:vMerge/>
            <w:vAlign w:val="center"/>
          </w:tcPr>
          <w:p w:rsidR="009B042D" w:rsidRPr="00A051C5" w:rsidRDefault="009B042D" w:rsidP="00D15772">
            <w:pPr>
              <w:pStyle w:val="a3"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042D" w:rsidRPr="006C2441" w:rsidRDefault="009B042D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起至109年</w:t>
      </w:r>
      <w:r w:rsidR="001A027A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A027A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9B042D" w:rsidRPr="009B042D" w:rsidRDefault="009B042D" w:rsidP="00702806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9B042D" w:rsidRPr="009B042D" w:rsidRDefault="009B042D" w:rsidP="009B042D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9B042D" w:rsidRDefault="009B042D" w:rsidP="009B042D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最近三個月內二吋照片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張、國民身分證影本（正、反面）1份。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9B042D" w:rsidRPr="006C2441" w:rsidRDefault="009B042D" w:rsidP="00702806">
      <w:pPr>
        <w:numPr>
          <w:ilvl w:val="0"/>
          <w:numId w:val="10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B042D" w:rsidRPr="006C2441" w:rsidRDefault="009B042D" w:rsidP="00702806">
      <w:pPr>
        <w:numPr>
          <w:ilvl w:val="0"/>
          <w:numId w:val="10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學歷</w:t>
      </w:r>
      <w:r w:rsid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9B042D" w:rsidRDefault="009B042D" w:rsidP="00702806">
      <w:pPr>
        <w:pStyle w:val="a9"/>
        <w:numPr>
          <w:ilvl w:val="0"/>
          <w:numId w:val="42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9B042D" w:rsidRPr="00702806" w:rsidRDefault="009B042D" w:rsidP="00702806">
      <w:pPr>
        <w:pStyle w:val="a9"/>
        <w:numPr>
          <w:ilvl w:val="0"/>
          <w:numId w:val="42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工作年資應實際從事社會工作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9B042D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</w:t>
      </w:r>
      <w:r w:rsidR="00E015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9B042D" w:rsidRDefault="009B042D" w:rsidP="00702806">
      <w:pPr>
        <w:numPr>
          <w:ilvl w:val="0"/>
          <w:numId w:val="12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9B042D" w:rsidRPr="00702806" w:rsidRDefault="009B042D" w:rsidP="00702806">
      <w:pPr>
        <w:numPr>
          <w:ilvl w:val="0"/>
          <w:numId w:val="12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口試日期：109年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A027A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日(暫定)。 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9B042D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9B042D" w:rsidRDefault="009B042D" w:rsidP="009B042D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取員額錄用，備取人員自成績通知次日起保留候用資格。</w:t>
      </w:r>
    </w:p>
    <w:p w:rsidR="009B042D" w:rsidRPr="009B042D" w:rsidRDefault="009B042D" w:rsidP="009B042D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9B042D" w:rsidRDefault="009B042D" w:rsidP="009B042D">
      <w:pPr>
        <w:adjustRightInd w:val="0"/>
        <w:snapToGrid w:val="0"/>
        <w:spacing w:line="400" w:lineRule="exact"/>
        <w:ind w:left="12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9B042D" w:rsidRPr="009B042D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錄取人員應自通知到職日起10日內報到，逾期者喪失錄取資格。</w:t>
      </w:r>
    </w:p>
    <w:p w:rsidR="005819AB" w:rsidRPr="00D90336" w:rsidRDefault="005819AB" w:rsidP="00D90336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D90336" w:rsidSect="00BF0364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5A" w:rsidRDefault="0059615A" w:rsidP="00944797">
      <w:r>
        <w:separator/>
      </w:r>
    </w:p>
  </w:endnote>
  <w:endnote w:type="continuationSeparator" w:id="0">
    <w:p w:rsidR="0059615A" w:rsidRDefault="0059615A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5A" w:rsidRDefault="0059615A" w:rsidP="00944797">
      <w:r>
        <w:separator/>
      </w:r>
    </w:p>
  </w:footnote>
  <w:footnote w:type="continuationSeparator" w:id="0">
    <w:p w:rsidR="0059615A" w:rsidRDefault="0059615A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8F"/>
    <w:multiLevelType w:val="hybridMultilevel"/>
    <w:tmpl w:val="727A485C"/>
    <w:lvl w:ilvl="0" w:tplc="798A1640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C374122"/>
    <w:multiLevelType w:val="hybridMultilevel"/>
    <w:tmpl w:val="DBDAD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3">
    <w:nsid w:val="10636417"/>
    <w:multiLevelType w:val="hybridMultilevel"/>
    <w:tmpl w:val="6298DD84"/>
    <w:lvl w:ilvl="0" w:tplc="D18A12E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2BC77CF"/>
    <w:multiLevelType w:val="hybridMultilevel"/>
    <w:tmpl w:val="6406A128"/>
    <w:lvl w:ilvl="0" w:tplc="A9B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A5611B"/>
    <w:multiLevelType w:val="hybridMultilevel"/>
    <w:tmpl w:val="5A7242E6"/>
    <w:lvl w:ilvl="0" w:tplc="3D56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B51CC5"/>
    <w:multiLevelType w:val="hybridMultilevel"/>
    <w:tmpl w:val="BF06CCA2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8">
    <w:nsid w:val="21AD13CE"/>
    <w:multiLevelType w:val="hybridMultilevel"/>
    <w:tmpl w:val="53F4183A"/>
    <w:lvl w:ilvl="0" w:tplc="EFF8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B72BDE"/>
    <w:multiLevelType w:val="hybridMultilevel"/>
    <w:tmpl w:val="D6C4B878"/>
    <w:lvl w:ilvl="0" w:tplc="0470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AD351F"/>
    <w:multiLevelType w:val="hybridMultilevel"/>
    <w:tmpl w:val="222EB250"/>
    <w:lvl w:ilvl="0" w:tplc="CB227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28602C7F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2D67CF"/>
    <w:multiLevelType w:val="hybridMultilevel"/>
    <w:tmpl w:val="9FA2A1FE"/>
    <w:lvl w:ilvl="0" w:tplc="B9F0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181A12"/>
    <w:multiLevelType w:val="hybridMultilevel"/>
    <w:tmpl w:val="CE0E7F72"/>
    <w:lvl w:ilvl="0" w:tplc="798A164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BE44BA"/>
    <w:multiLevelType w:val="hybridMultilevel"/>
    <w:tmpl w:val="71BC9676"/>
    <w:lvl w:ilvl="0" w:tplc="6C1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7116F3"/>
    <w:multiLevelType w:val="hybridMultilevel"/>
    <w:tmpl w:val="318655F8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6">
    <w:nsid w:val="41720119"/>
    <w:multiLevelType w:val="hybridMultilevel"/>
    <w:tmpl w:val="1F382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25543D"/>
    <w:multiLevelType w:val="hybridMultilevel"/>
    <w:tmpl w:val="E632B054"/>
    <w:lvl w:ilvl="0" w:tplc="BDCE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985ABA"/>
    <w:multiLevelType w:val="hybridMultilevel"/>
    <w:tmpl w:val="D7AC9330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9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1">
    <w:nsid w:val="4EDE5FF6"/>
    <w:multiLevelType w:val="hybridMultilevel"/>
    <w:tmpl w:val="BDD8B44E"/>
    <w:lvl w:ilvl="0" w:tplc="4AE832D0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3">
    <w:nsid w:val="522057C3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6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4">
    <w:nsid w:val="52781146"/>
    <w:multiLevelType w:val="hybridMultilevel"/>
    <w:tmpl w:val="2C1A4422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5E364C"/>
    <w:multiLevelType w:val="hybridMultilevel"/>
    <w:tmpl w:val="7508313E"/>
    <w:lvl w:ilvl="0" w:tplc="4C6A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D42263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8">
    <w:nsid w:val="59991415"/>
    <w:multiLevelType w:val="hybridMultilevel"/>
    <w:tmpl w:val="5FDAC6E8"/>
    <w:lvl w:ilvl="0" w:tplc="52C49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AE96B3A"/>
    <w:multiLevelType w:val="hybridMultilevel"/>
    <w:tmpl w:val="343C70BE"/>
    <w:lvl w:ilvl="0" w:tplc="B0D42EB6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CA698E"/>
    <w:multiLevelType w:val="hybridMultilevel"/>
    <w:tmpl w:val="2E7E1CA0"/>
    <w:lvl w:ilvl="0" w:tplc="7DD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120E41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AA36D0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733406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>
    <w:nsid w:val="74955A5A"/>
    <w:multiLevelType w:val="hybridMultilevel"/>
    <w:tmpl w:val="1A72E796"/>
    <w:lvl w:ilvl="0" w:tplc="F5182556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C335B8"/>
    <w:multiLevelType w:val="hybridMultilevel"/>
    <w:tmpl w:val="D83C0272"/>
    <w:lvl w:ilvl="0" w:tplc="13808CA2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  <w:lang w:val="en-US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0D4A5E"/>
    <w:multiLevelType w:val="hybridMultilevel"/>
    <w:tmpl w:val="EAE02F56"/>
    <w:lvl w:ilvl="0" w:tplc="800A920C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D71E6B"/>
    <w:multiLevelType w:val="hybridMultilevel"/>
    <w:tmpl w:val="39B06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180476"/>
    <w:multiLevelType w:val="hybridMultilevel"/>
    <w:tmpl w:val="3CE68BF4"/>
    <w:lvl w:ilvl="0" w:tplc="E08634FE">
      <w:start w:val="1"/>
      <w:numFmt w:val="taiwaneseCountingThousand"/>
      <w:lvlText w:val="(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9">
    <w:nsid w:val="7DCA0F71"/>
    <w:multiLevelType w:val="hybridMultilevel"/>
    <w:tmpl w:val="B172F47A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140501"/>
    <w:multiLevelType w:val="hybridMultilevel"/>
    <w:tmpl w:val="4620BDFC"/>
    <w:lvl w:ilvl="0" w:tplc="5E80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1"/>
  </w:num>
  <w:num w:numId="6">
    <w:abstractNumId w:val="26"/>
  </w:num>
  <w:num w:numId="7">
    <w:abstractNumId w:val="32"/>
  </w:num>
  <w:num w:numId="8">
    <w:abstractNumId w:val="16"/>
  </w:num>
  <w:num w:numId="9">
    <w:abstractNumId w:val="0"/>
  </w:num>
  <w:num w:numId="10">
    <w:abstractNumId w:val="2"/>
  </w:num>
  <w:num w:numId="11">
    <w:abstractNumId w:val="7"/>
  </w:num>
  <w:num w:numId="12">
    <w:abstractNumId w:val="27"/>
  </w:num>
  <w:num w:numId="13">
    <w:abstractNumId w:val="17"/>
  </w:num>
  <w:num w:numId="14">
    <w:abstractNumId w:val="40"/>
  </w:num>
  <w:num w:numId="15">
    <w:abstractNumId w:val="18"/>
  </w:num>
  <w:num w:numId="16">
    <w:abstractNumId w:val="3"/>
  </w:num>
  <w:num w:numId="17">
    <w:abstractNumId w:val="10"/>
  </w:num>
  <w:num w:numId="18">
    <w:abstractNumId w:val="31"/>
  </w:num>
  <w:num w:numId="19">
    <w:abstractNumId w:val="29"/>
  </w:num>
  <w:num w:numId="20">
    <w:abstractNumId w:val="5"/>
  </w:num>
  <w:num w:numId="21">
    <w:abstractNumId w:val="37"/>
  </w:num>
  <w:num w:numId="22">
    <w:abstractNumId w:val="8"/>
  </w:num>
  <w:num w:numId="23">
    <w:abstractNumId w:val="34"/>
  </w:num>
  <w:num w:numId="24">
    <w:abstractNumId w:val="25"/>
  </w:num>
  <w:num w:numId="25">
    <w:abstractNumId w:val="4"/>
  </w:num>
  <w:num w:numId="26">
    <w:abstractNumId w:val="33"/>
  </w:num>
  <w:num w:numId="27">
    <w:abstractNumId w:val="35"/>
  </w:num>
  <w:num w:numId="28">
    <w:abstractNumId w:val="9"/>
  </w:num>
  <w:num w:numId="29">
    <w:abstractNumId w:val="12"/>
  </w:num>
  <w:num w:numId="30">
    <w:abstractNumId w:val="30"/>
  </w:num>
  <w:num w:numId="31">
    <w:abstractNumId w:val="14"/>
  </w:num>
  <w:num w:numId="32">
    <w:abstractNumId w:val="15"/>
  </w:num>
  <w:num w:numId="33">
    <w:abstractNumId w:val="13"/>
  </w:num>
  <w:num w:numId="34">
    <w:abstractNumId w:val="21"/>
  </w:num>
  <w:num w:numId="35">
    <w:abstractNumId w:val="6"/>
  </w:num>
  <w:num w:numId="36">
    <w:abstractNumId w:val="24"/>
  </w:num>
  <w:num w:numId="37">
    <w:abstractNumId w:val="39"/>
  </w:num>
  <w:num w:numId="38">
    <w:abstractNumId w:val="38"/>
  </w:num>
  <w:num w:numId="39">
    <w:abstractNumId w:val="20"/>
  </w:num>
  <w:num w:numId="40">
    <w:abstractNumId w:val="41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85BED"/>
    <w:rsid w:val="00095453"/>
    <w:rsid w:val="000960C3"/>
    <w:rsid w:val="000B2E94"/>
    <w:rsid w:val="000B48B5"/>
    <w:rsid w:val="000B493E"/>
    <w:rsid w:val="000B78C1"/>
    <w:rsid w:val="000F1072"/>
    <w:rsid w:val="000F5EA3"/>
    <w:rsid w:val="00110F84"/>
    <w:rsid w:val="00113005"/>
    <w:rsid w:val="00141D81"/>
    <w:rsid w:val="00143616"/>
    <w:rsid w:val="00152D40"/>
    <w:rsid w:val="00153722"/>
    <w:rsid w:val="00194BED"/>
    <w:rsid w:val="001A027A"/>
    <w:rsid w:val="001C1F71"/>
    <w:rsid w:val="001C2E88"/>
    <w:rsid w:val="001C51BD"/>
    <w:rsid w:val="0020560E"/>
    <w:rsid w:val="00214996"/>
    <w:rsid w:val="0024135B"/>
    <w:rsid w:val="002437BE"/>
    <w:rsid w:val="00262801"/>
    <w:rsid w:val="002813C1"/>
    <w:rsid w:val="002948F8"/>
    <w:rsid w:val="00296E51"/>
    <w:rsid w:val="002C502D"/>
    <w:rsid w:val="002C7332"/>
    <w:rsid w:val="002D04DA"/>
    <w:rsid w:val="00353601"/>
    <w:rsid w:val="003578B2"/>
    <w:rsid w:val="00363C6E"/>
    <w:rsid w:val="003B68B0"/>
    <w:rsid w:val="003C26E0"/>
    <w:rsid w:val="003C51A3"/>
    <w:rsid w:val="003C63EA"/>
    <w:rsid w:val="003D1B5F"/>
    <w:rsid w:val="003F04E2"/>
    <w:rsid w:val="004205AF"/>
    <w:rsid w:val="00453CD1"/>
    <w:rsid w:val="004B13E5"/>
    <w:rsid w:val="004B4B1A"/>
    <w:rsid w:val="004C5428"/>
    <w:rsid w:val="004D150E"/>
    <w:rsid w:val="004E4300"/>
    <w:rsid w:val="004F75A0"/>
    <w:rsid w:val="00516530"/>
    <w:rsid w:val="00534BDF"/>
    <w:rsid w:val="00541172"/>
    <w:rsid w:val="00547261"/>
    <w:rsid w:val="00571274"/>
    <w:rsid w:val="00573D5B"/>
    <w:rsid w:val="00574D3F"/>
    <w:rsid w:val="005819AB"/>
    <w:rsid w:val="0059615A"/>
    <w:rsid w:val="00597A59"/>
    <w:rsid w:val="005A4106"/>
    <w:rsid w:val="005A5A02"/>
    <w:rsid w:val="005C414A"/>
    <w:rsid w:val="005D1B11"/>
    <w:rsid w:val="005E23BE"/>
    <w:rsid w:val="005F7064"/>
    <w:rsid w:val="005F7065"/>
    <w:rsid w:val="0061494A"/>
    <w:rsid w:val="00624BCF"/>
    <w:rsid w:val="0064104D"/>
    <w:rsid w:val="00642408"/>
    <w:rsid w:val="00646FDE"/>
    <w:rsid w:val="006563B3"/>
    <w:rsid w:val="0067015C"/>
    <w:rsid w:val="006921B5"/>
    <w:rsid w:val="006B3A1A"/>
    <w:rsid w:val="006C2441"/>
    <w:rsid w:val="006D140E"/>
    <w:rsid w:val="006D15E4"/>
    <w:rsid w:val="006E4A56"/>
    <w:rsid w:val="006F39DC"/>
    <w:rsid w:val="00702806"/>
    <w:rsid w:val="00707436"/>
    <w:rsid w:val="007141A8"/>
    <w:rsid w:val="00724B3F"/>
    <w:rsid w:val="007575D4"/>
    <w:rsid w:val="0076721B"/>
    <w:rsid w:val="00770322"/>
    <w:rsid w:val="007744E7"/>
    <w:rsid w:val="007754D7"/>
    <w:rsid w:val="007C1C62"/>
    <w:rsid w:val="007D61AB"/>
    <w:rsid w:val="007D7C6D"/>
    <w:rsid w:val="007F0F2C"/>
    <w:rsid w:val="008112A5"/>
    <w:rsid w:val="00820D7D"/>
    <w:rsid w:val="00834989"/>
    <w:rsid w:val="00844814"/>
    <w:rsid w:val="00851578"/>
    <w:rsid w:val="00854022"/>
    <w:rsid w:val="00857F6E"/>
    <w:rsid w:val="00865A6B"/>
    <w:rsid w:val="008709B6"/>
    <w:rsid w:val="00881917"/>
    <w:rsid w:val="008B6EA4"/>
    <w:rsid w:val="008C0C21"/>
    <w:rsid w:val="008D4EA3"/>
    <w:rsid w:val="008E0FDF"/>
    <w:rsid w:val="008E62DF"/>
    <w:rsid w:val="00905961"/>
    <w:rsid w:val="0093029E"/>
    <w:rsid w:val="00944797"/>
    <w:rsid w:val="00953EC6"/>
    <w:rsid w:val="0097584B"/>
    <w:rsid w:val="00981727"/>
    <w:rsid w:val="00987F15"/>
    <w:rsid w:val="00993029"/>
    <w:rsid w:val="009A1F9B"/>
    <w:rsid w:val="009A4402"/>
    <w:rsid w:val="009B042D"/>
    <w:rsid w:val="009B56EC"/>
    <w:rsid w:val="009B5D78"/>
    <w:rsid w:val="009F015C"/>
    <w:rsid w:val="00A00FFB"/>
    <w:rsid w:val="00A051C5"/>
    <w:rsid w:val="00A06AE0"/>
    <w:rsid w:val="00A0757A"/>
    <w:rsid w:val="00A102C9"/>
    <w:rsid w:val="00A31975"/>
    <w:rsid w:val="00A37DBD"/>
    <w:rsid w:val="00A5092C"/>
    <w:rsid w:val="00A6137A"/>
    <w:rsid w:val="00A64290"/>
    <w:rsid w:val="00A77D1E"/>
    <w:rsid w:val="00A91499"/>
    <w:rsid w:val="00A9537D"/>
    <w:rsid w:val="00AA5869"/>
    <w:rsid w:val="00AB5454"/>
    <w:rsid w:val="00AC656B"/>
    <w:rsid w:val="00AF3272"/>
    <w:rsid w:val="00AF5DBC"/>
    <w:rsid w:val="00B00496"/>
    <w:rsid w:val="00B313EF"/>
    <w:rsid w:val="00B31B81"/>
    <w:rsid w:val="00B3337C"/>
    <w:rsid w:val="00B33A48"/>
    <w:rsid w:val="00B53A30"/>
    <w:rsid w:val="00B5585A"/>
    <w:rsid w:val="00B810DC"/>
    <w:rsid w:val="00B835B7"/>
    <w:rsid w:val="00B957B1"/>
    <w:rsid w:val="00BC5748"/>
    <w:rsid w:val="00BE6F85"/>
    <w:rsid w:val="00BE7CBD"/>
    <w:rsid w:val="00BF0364"/>
    <w:rsid w:val="00BF32EA"/>
    <w:rsid w:val="00BF4E76"/>
    <w:rsid w:val="00C238EF"/>
    <w:rsid w:val="00C30186"/>
    <w:rsid w:val="00C30923"/>
    <w:rsid w:val="00C33F44"/>
    <w:rsid w:val="00C41663"/>
    <w:rsid w:val="00C43B62"/>
    <w:rsid w:val="00C4602A"/>
    <w:rsid w:val="00C666AD"/>
    <w:rsid w:val="00C8107E"/>
    <w:rsid w:val="00C83499"/>
    <w:rsid w:val="00CB1DB4"/>
    <w:rsid w:val="00CB4323"/>
    <w:rsid w:val="00CB6417"/>
    <w:rsid w:val="00CD63CF"/>
    <w:rsid w:val="00D018B1"/>
    <w:rsid w:val="00D163D3"/>
    <w:rsid w:val="00D31024"/>
    <w:rsid w:val="00D3608F"/>
    <w:rsid w:val="00D41CA0"/>
    <w:rsid w:val="00D50C3A"/>
    <w:rsid w:val="00D5416A"/>
    <w:rsid w:val="00D54524"/>
    <w:rsid w:val="00D61217"/>
    <w:rsid w:val="00D67E41"/>
    <w:rsid w:val="00D724FD"/>
    <w:rsid w:val="00D754FE"/>
    <w:rsid w:val="00D85A28"/>
    <w:rsid w:val="00D85F1C"/>
    <w:rsid w:val="00D90336"/>
    <w:rsid w:val="00D95BE9"/>
    <w:rsid w:val="00DB5C30"/>
    <w:rsid w:val="00DC06B2"/>
    <w:rsid w:val="00DC17CF"/>
    <w:rsid w:val="00DC6148"/>
    <w:rsid w:val="00DD06AA"/>
    <w:rsid w:val="00DD30A9"/>
    <w:rsid w:val="00DF2134"/>
    <w:rsid w:val="00E015C2"/>
    <w:rsid w:val="00E05E59"/>
    <w:rsid w:val="00E131D5"/>
    <w:rsid w:val="00E1416D"/>
    <w:rsid w:val="00E160BB"/>
    <w:rsid w:val="00E23849"/>
    <w:rsid w:val="00E42B9E"/>
    <w:rsid w:val="00E514DA"/>
    <w:rsid w:val="00E53C85"/>
    <w:rsid w:val="00E72955"/>
    <w:rsid w:val="00E756CF"/>
    <w:rsid w:val="00E858DC"/>
    <w:rsid w:val="00ED4FA1"/>
    <w:rsid w:val="00ED725F"/>
    <w:rsid w:val="00EF49F4"/>
    <w:rsid w:val="00F016D1"/>
    <w:rsid w:val="00F44A7C"/>
    <w:rsid w:val="00F54D6E"/>
    <w:rsid w:val="00F552B0"/>
    <w:rsid w:val="00F55C60"/>
    <w:rsid w:val="00F949AB"/>
    <w:rsid w:val="00FA65C1"/>
    <w:rsid w:val="00FB079B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2A31-725A-4D9D-AEB3-51C1735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王怡文</cp:lastModifiedBy>
  <cp:revision>11</cp:revision>
  <cp:lastPrinted>2020-12-04T02:26:00Z</cp:lastPrinted>
  <dcterms:created xsi:type="dcterms:W3CDTF">2020-12-02T03:00:00Z</dcterms:created>
  <dcterms:modified xsi:type="dcterms:W3CDTF">2020-12-04T02:26:00Z</dcterms:modified>
</cp:coreProperties>
</file>