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90" w:rsidRDefault="00FC5577" w:rsidP="006A1EBD">
      <w:pPr>
        <w:ind w:rightChars="-142" w:right="-341"/>
        <w:jc w:val="center"/>
        <w:rPr>
          <w:rFonts w:ascii="標楷體" w:eastAsia="標楷體" w:hAnsi="標楷體"/>
          <w:b/>
          <w:szCs w:val="24"/>
        </w:rPr>
      </w:pPr>
      <w:r w:rsidRPr="00FC5577">
        <w:rPr>
          <w:rFonts w:ascii="標楷體" w:eastAsia="標楷體" w:hAnsi="標楷體" w:hint="eastAsia"/>
          <w:b/>
          <w:szCs w:val="24"/>
        </w:rPr>
        <w:t>金門縣</w:t>
      </w:r>
      <w:proofErr w:type="gramStart"/>
      <w:r w:rsidRPr="00FC5577">
        <w:rPr>
          <w:rFonts w:ascii="標楷體" w:eastAsia="標楷體" w:hAnsi="標楷體" w:hint="eastAsia"/>
          <w:b/>
          <w:szCs w:val="24"/>
        </w:rPr>
        <w:t>110</w:t>
      </w:r>
      <w:proofErr w:type="gramEnd"/>
      <w:r w:rsidRPr="00FC5577">
        <w:rPr>
          <w:rFonts w:ascii="標楷體" w:eastAsia="標楷體" w:hAnsi="標楷體" w:hint="eastAsia"/>
          <w:b/>
          <w:szCs w:val="24"/>
        </w:rPr>
        <w:t>年度公益彩券盈餘管理委員說明會暨</w:t>
      </w:r>
      <w:r w:rsidRPr="00FC5577">
        <w:rPr>
          <w:rFonts w:ascii="標楷體" w:eastAsia="標楷體" w:hAnsi="標楷體" w:hint="eastAsia"/>
          <w:b/>
          <w:kern w:val="0"/>
          <w:szCs w:val="24"/>
        </w:rPr>
        <w:t>第1次收支保管及運用管理會</w:t>
      </w:r>
      <w:r w:rsidR="006A1EBD">
        <w:rPr>
          <w:rFonts w:ascii="標楷體" w:eastAsia="標楷體" w:hAnsi="標楷體" w:hint="eastAsia"/>
          <w:b/>
          <w:kern w:val="0"/>
          <w:szCs w:val="24"/>
        </w:rPr>
        <w:t xml:space="preserve">  </w:t>
      </w:r>
      <w:r>
        <w:rPr>
          <w:rFonts w:ascii="標楷體" w:eastAsia="標楷體" w:hAnsi="標楷體" w:hint="eastAsia"/>
          <w:b/>
          <w:kern w:val="0"/>
          <w:szCs w:val="24"/>
        </w:rPr>
        <w:t xml:space="preserve"> </w:t>
      </w:r>
      <w:r w:rsidR="006A1EBD">
        <w:rPr>
          <w:rFonts w:ascii="標楷體" w:eastAsia="標楷體" w:hAnsi="標楷體" w:hint="eastAsia"/>
          <w:b/>
          <w:kern w:val="0"/>
          <w:szCs w:val="24"/>
        </w:rPr>
        <w:t xml:space="preserve">      </w:t>
      </w:r>
      <w:r w:rsidRPr="00FC5577">
        <w:rPr>
          <w:rFonts w:ascii="標楷體" w:eastAsia="標楷體" w:hAnsi="標楷體"/>
          <w:b/>
          <w:szCs w:val="24"/>
        </w:rPr>
        <w:t>會</w:t>
      </w:r>
      <w:r w:rsidRPr="004406E5">
        <w:rPr>
          <w:rFonts w:ascii="標楷體" w:eastAsia="標楷體" w:hAnsi="標楷體"/>
          <w:b/>
          <w:szCs w:val="24"/>
        </w:rPr>
        <w:t>議</w:t>
      </w:r>
      <w:r w:rsidRPr="004406E5">
        <w:rPr>
          <w:rFonts w:ascii="標楷體" w:eastAsia="標楷體" w:hAnsi="標楷體" w:hint="eastAsia"/>
          <w:b/>
          <w:szCs w:val="24"/>
        </w:rPr>
        <w:t>紀錄</w:t>
      </w:r>
    </w:p>
    <w:p w:rsidR="00FC5577" w:rsidRPr="00FC5577" w:rsidRDefault="00FC5577" w:rsidP="00DC6A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因應嚴重特殊傳染性肺炎</w:t>
      </w:r>
      <w:proofErr w:type="gramStart"/>
      <w:r>
        <w:rPr>
          <w:rFonts w:ascii="標楷體" w:eastAsia="標楷體" w:hAnsi="標楷體" w:hint="eastAsia"/>
          <w:szCs w:val="24"/>
        </w:rPr>
        <w:t>疫</w:t>
      </w:r>
      <w:proofErr w:type="gramEnd"/>
      <w:r>
        <w:rPr>
          <w:rFonts w:ascii="標楷體" w:eastAsia="標楷體" w:hAnsi="標楷體" w:hint="eastAsia"/>
          <w:szCs w:val="24"/>
        </w:rPr>
        <w:t>情，本縣</w:t>
      </w:r>
      <w:proofErr w:type="gramStart"/>
      <w:r>
        <w:rPr>
          <w:rFonts w:ascii="標楷體" w:eastAsia="標楷體" w:hAnsi="標楷體" w:hint="eastAsia"/>
          <w:szCs w:val="24"/>
        </w:rPr>
        <w:t>110</w:t>
      </w:r>
      <w:proofErr w:type="gramEnd"/>
      <w:r>
        <w:rPr>
          <w:rFonts w:ascii="標楷體" w:eastAsia="標楷體" w:hAnsi="標楷體" w:hint="eastAsia"/>
          <w:szCs w:val="24"/>
        </w:rPr>
        <w:t>年度公益彩券</w:t>
      </w:r>
      <w:r w:rsidRPr="00FC5577">
        <w:rPr>
          <w:rFonts w:ascii="標楷體" w:eastAsia="標楷體" w:hAnsi="標楷體" w:hint="eastAsia"/>
          <w:szCs w:val="24"/>
        </w:rPr>
        <w:t>盈餘管理委員說明會暨</w:t>
      </w:r>
      <w:r w:rsidRPr="00FC5577">
        <w:rPr>
          <w:rFonts w:ascii="標楷體" w:eastAsia="標楷體" w:hAnsi="標楷體" w:hint="eastAsia"/>
          <w:kern w:val="0"/>
          <w:szCs w:val="24"/>
        </w:rPr>
        <w:t>第1次收支保管及運用管理會</w:t>
      </w:r>
      <w:r w:rsidR="00716E42">
        <w:rPr>
          <w:rFonts w:ascii="標楷體" w:eastAsia="標楷體" w:hAnsi="標楷體" w:hint="eastAsia"/>
          <w:kern w:val="0"/>
          <w:szCs w:val="24"/>
        </w:rPr>
        <w:t>議</w:t>
      </w:r>
      <w:proofErr w:type="gramStart"/>
      <w:r w:rsidR="00716E42">
        <w:rPr>
          <w:rFonts w:ascii="標楷體" w:eastAsia="標楷體" w:hAnsi="標楷體" w:hint="eastAsia"/>
          <w:kern w:val="0"/>
          <w:szCs w:val="24"/>
        </w:rPr>
        <w:t>採</w:t>
      </w:r>
      <w:proofErr w:type="gramEnd"/>
      <w:r w:rsidR="00716E42">
        <w:rPr>
          <w:rFonts w:ascii="標楷體" w:eastAsia="標楷體" w:hAnsi="標楷體" w:hint="eastAsia"/>
          <w:kern w:val="0"/>
          <w:szCs w:val="24"/>
        </w:rPr>
        <w:t>書面審議方式辦理，並依委員書面審查意見做成會議</w:t>
      </w:r>
      <w:r w:rsidR="00D55A9B">
        <w:rPr>
          <w:rFonts w:ascii="標楷體" w:eastAsia="標楷體" w:hAnsi="標楷體" w:hint="eastAsia"/>
          <w:kern w:val="0"/>
          <w:szCs w:val="24"/>
        </w:rPr>
        <w:t>紀錄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p w:rsidR="00FC5577" w:rsidRDefault="00D55A9B" w:rsidP="00DC6A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業務報告及討論事項</w:t>
      </w:r>
      <w:r w:rsidR="00FC5577">
        <w:rPr>
          <w:rFonts w:ascii="標楷體" w:eastAsia="標楷體" w:hAnsi="標楷體" w:hint="eastAsia"/>
          <w:szCs w:val="24"/>
        </w:rPr>
        <w:t>:</w:t>
      </w:r>
    </w:p>
    <w:p w:rsidR="007551F3" w:rsidRPr="006C6501" w:rsidRDefault="007551F3" w:rsidP="006C6501">
      <w:pPr>
        <w:pStyle w:val="a3"/>
        <w:numPr>
          <w:ilvl w:val="0"/>
          <w:numId w:val="4"/>
        </w:numPr>
        <w:ind w:leftChars="0" w:firstLine="87"/>
        <w:rPr>
          <w:rFonts w:ascii="標楷體" w:eastAsia="標楷體" w:hAnsi="標楷體"/>
          <w:szCs w:val="24"/>
        </w:rPr>
      </w:pPr>
      <w:r w:rsidRPr="00FC5577">
        <w:rPr>
          <w:rFonts w:ascii="標楷體" w:eastAsia="標楷體" w:hAnsi="標楷體" w:hint="eastAsia"/>
          <w:b/>
          <w:szCs w:val="24"/>
        </w:rPr>
        <w:t>公益彩券盈餘管理委員說明會</w:t>
      </w:r>
      <w:r w:rsidR="006A1EBD">
        <w:rPr>
          <w:rFonts w:ascii="標楷體" w:eastAsia="標楷體" w:hAnsi="標楷體" w:hint="eastAsia"/>
          <w:b/>
          <w:szCs w:val="24"/>
        </w:rPr>
        <w:t>討論事項</w:t>
      </w:r>
      <w:r>
        <w:rPr>
          <w:rFonts w:ascii="標楷體" w:eastAsia="標楷體" w:hAnsi="標楷體" w:hint="eastAsia"/>
          <w:b/>
          <w:szCs w:val="24"/>
        </w:rPr>
        <w:t>:</w:t>
      </w:r>
    </w:p>
    <w:tbl>
      <w:tblPr>
        <w:tblStyle w:val="a8"/>
        <w:tblW w:w="10349" w:type="dxa"/>
        <w:tblInd w:w="-885" w:type="dxa"/>
        <w:tblLook w:val="04A0" w:firstRow="1" w:lastRow="0" w:firstColumn="1" w:lastColumn="0" w:noHBand="0" w:noVBand="1"/>
      </w:tblPr>
      <w:tblGrid>
        <w:gridCol w:w="709"/>
        <w:gridCol w:w="1560"/>
        <w:gridCol w:w="4253"/>
        <w:gridCol w:w="3827"/>
      </w:tblGrid>
      <w:tr w:rsidR="00F6689B" w:rsidTr="00D55A9B">
        <w:trPr>
          <w:tblHeader/>
        </w:trPr>
        <w:tc>
          <w:tcPr>
            <w:tcW w:w="709" w:type="dxa"/>
          </w:tcPr>
          <w:p w:rsidR="00F6689B" w:rsidRPr="00F6689B" w:rsidRDefault="00F6689B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689B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560" w:type="dxa"/>
          </w:tcPr>
          <w:p w:rsidR="00F6689B" w:rsidRPr="00F6689B" w:rsidRDefault="00F6689B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689B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4253" w:type="dxa"/>
          </w:tcPr>
          <w:p w:rsidR="00F6689B" w:rsidRPr="00F6689B" w:rsidRDefault="00F6689B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689B">
              <w:rPr>
                <w:rFonts w:ascii="標楷體" w:eastAsia="標楷體" w:hAnsi="標楷體" w:hint="eastAsia"/>
                <w:szCs w:val="24"/>
              </w:rPr>
              <w:t>委員建議與提問</w:t>
            </w:r>
          </w:p>
        </w:tc>
        <w:tc>
          <w:tcPr>
            <w:tcW w:w="3827" w:type="dxa"/>
          </w:tcPr>
          <w:p w:rsidR="00F6689B" w:rsidRPr="00F6689B" w:rsidRDefault="00F6689B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社會處</w:t>
            </w:r>
            <w:r w:rsidR="00D55A9B">
              <w:rPr>
                <w:rFonts w:ascii="標楷體" w:eastAsia="標楷體" w:hAnsi="標楷體" w:hint="eastAsia"/>
                <w:szCs w:val="24"/>
              </w:rPr>
              <w:t>說明內容</w:t>
            </w:r>
          </w:p>
        </w:tc>
      </w:tr>
      <w:tr w:rsidR="00F6689B" w:rsidTr="00D55A9B">
        <w:trPr>
          <w:tblHeader/>
        </w:trPr>
        <w:tc>
          <w:tcPr>
            <w:tcW w:w="709" w:type="dxa"/>
          </w:tcPr>
          <w:p w:rsidR="00F6689B" w:rsidRPr="00F6689B" w:rsidRDefault="005837E8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560" w:type="dxa"/>
          </w:tcPr>
          <w:p w:rsidR="00F6689B" w:rsidRPr="00F6689B" w:rsidRDefault="00F6689B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5320">
              <w:rPr>
                <w:rFonts w:ascii="標楷體" w:eastAsia="標楷體" w:hAnsi="標楷體" w:hint="eastAsia"/>
                <w:szCs w:val="28"/>
              </w:rPr>
              <w:t>王</w:t>
            </w:r>
            <w:r>
              <w:rPr>
                <w:rFonts w:ascii="標楷體" w:eastAsia="標楷體" w:hAnsi="標楷體" w:hint="eastAsia"/>
                <w:szCs w:val="28"/>
              </w:rPr>
              <w:t>委員</w:t>
            </w:r>
            <w:proofErr w:type="gramStart"/>
            <w:r w:rsidRPr="00265320">
              <w:rPr>
                <w:rFonts w:ascii="標楷體" w:eastAsia="標楷體" w:hAnsi="標楷體" w:hint="eastAsia"/>
                <w:szCs w:val="28"/>
              </w:rPr>
              <w:t>崑</w:t>
            </w:r>
            <w:proofErr w:type="gramEnd"/>
            <w:r w:rsidRPr="00265320">
              <w:rPr>
                <w:rFonts w:ascii="標楷體" w:eastAsia="標楷體" w:hAnsi="標楷體" w:hint="eastAsia"/>
                <w:szCs w:val="28"/>
              </w:rPr>
              <w:t>龍</w:t>
            </w:r>
          </w:p>
        </w:tc>
        <w:tc>
          <w:tcPr>
            <w:tcW w:w="4253" w:type="dxa"/>
          </w:tcPr>
          <w:p w:rsidR="00F6689B" w:rsidRPr="00F6689B" w:rsidRDefault="00F6689B" w:rsidP="00F6689B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111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年度預算編列之增加編列數25%以上，以提昇執行率，並符</w:t>
            </w:r>
            <w:r w:rsidRPr="004F71E1">
              <w:rPr>
                <w:rFonts w:ascii="標楷體" w:eastAsia="標楷體" w:hAnsi="標楷體" w:hint="eastAsia"/>
                <w:szCs w:val="28"/>
              </w:rPr>
              <w:t>合</w:t>
            </w:r>
            <w:r>
              <w:rPr>
                <w:rFonts w:ascii="標楷體" w:eastAsia="標楷體" w:hAnsi="標楷體" w:hint="eastAsia"/>
                <w:szCs w:val="28"/>
              </w:rPr>
              <w:t>公益彩券盈餘</w:t>
            </w:r>
            <w:r w:rsidRPr="004F71E1">
              <w:rPr>
                <w:rFonts w:ascii="標楷體" w:eastAsia="標楷體" w:hAnsi="標楷體" w:hint="eastAsia"/>
                <w:szCs w:val="28"/>
              </w:rPr>
              <w:t>考核指標規定。</w:t>
            </w:r>
          </w:p>
        </w:tc>
        <w:tc>
          <w:tcPr>
            <w:tcW w:w="3827" w:type="dxa"/>
          </w:tcPr>
          <w:p w:rsidR="00F6689B" w:rsidRPr="00F6689B" w:rsidRDefault="00F6689B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71C3">
              <w:rPr>
                <w:rFonts w:ascii="標楷體" w:eastAsia="標楷體" w:hAnsi="標楷體" w:hint="eastAsia"/>
                <w:szCs w:val="24"/>
              </w:rPr>
              <w:t>111年業依規定辦理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6689B" w:rsidTr="00D55A9B">
        <w:trPr>
          <w:tblHeader/>
        </w:trPr>
        <w:tc>
          <w:tcPr>
            <w:tcW w:w="709" w:type="dxa"/>
          </w:tcPr>
          <w:p w:rsidR="00F6689B" w:rsidRPr="00F6689B" w:rsidRDefault="005837E8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560" w:type="dxa"/>
          </w:tcPr>
          <w:p w:rsidR="00F6689B" w:rsidRPr="00265320" w:rsidRDefault="00F6689B" w:rsidP="00181050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孫委員國智</w:t>
            </w:r>
            <w:proofErr w:type="gramEnd"/>
          </w:p>
        </w:tc>
        <w:tc>
          <w:tcPr>
            <w:tcW w:w="4253" w:type="dxa"/>
          </w:tcPr>
          <w:p w:rsidR="00F6689B" w:rsidRPr="00F6689B" w:rsidRDefault="00F6689B" w:rsidP="00351C26">
            <w:pPr>
              <w:pStyle w:val="a3"/>
              <w:numPr>
                <w:ilvl w:val="0"/>
                <w:numId w:val="9"/>
              </w:numPr>
              <w:ind w:leftChars="0" w:left="317" w:hanging="283"/>
              <w:rPr>
                <w:rFonts w:ascii="標楷體" w:eastAsia="標楷體" w:hAnsi="標楷體"/>
                <w:szCs w:val="24"/>
              </w:rPr>
            </w:pPr>
            <w:proofErr w:type="gramStart"/>
            <w:r w:rsidRPr="00B33525">
              <w:rPr>
                <w:rFonts w:ascii="標楷體" w:eastAsia="標楷體" w:hAnsi="標楷體" w:hint="eastAsia"/>
                <w:szCs w:val="28"/>
              </w:rPr>
              <w:t>109</w:t>
            </w:r>
            <w:proofErr w:type="gramEnd"/>
            <w:r w:rsidRPr="00B33525">
              <w:rPr>
                <w:rFonts w:ascii="標楷體" w:eastAsia="標楷體" w:hAnsi="標楷體" w:hint="eastAsia"/>
                <w:szCs w:val="28"/>
              </w:rPr>
              <w:t>年度考核成績93分，獲配獎金五千萬元，成績值得肯定。</w:t>
            </w:r>
          </w:p>
          <w:p w:rsidR="00F6689B" w:rsidRDefault="00F6689B" w:rsidP="00351C26">
            <w:pPr>
              <w:pStyle w:val="a3"/>
              <w:numPr>
                <w:ilvl w:val="0"/>
                <w:numId w:val="9"/>
              </w:numPr>
              <w:ind w:leftChars="0" w:left="317" w:hanging="283"/>
              <w:rPr>
                <w:rFonts w:ascii="標楷體" w:eastAsia="標楷體" w:hAnsi="標楷體"/>
                <w:szCs w:val="28"/>
              </w:rPr>
            </w:pPr>
            <w:proofErr w:type="gramStart"/>
            <w:r w:rsidRPr="00F6689B">
              <w:rPr>
                <w:rFonts w:ascii="標楷體" w:eastAsia="標楷體" w:hAnsi="標楷體" w:hint="eastAsia"/>
                <w:szCs w:val="28"/>
              </w:rPr>
              <w:t>111</w:t>
            </w:r>
            <w:proofErr w:type="gramEnd"/>
            <w:r w:rsidRPr="00F6689B">
              <w:rPr>
                <w:rFonts w:ascii="標楷體" w:eastAsia="標楷體" w:hAnsi="標楷體" w:hint="eastAsia"/>
                <w:szCs w:val="28"/>
              </w:rPr>
              <w:t>年度公益彩券盈餘建議支用</w:t>
            </w:r>
            <w:proofErr w:type="gramStart"/>
            <w:r w:rsidRPr="00F6689B">
              <w:rPr>
                <w:rFonts w:ascii="標楷體" w:eastAsia="標楷體" w:hAnsi="標楷體" w:hint="eastAsia"/>
                <w:szCs w:val="28"/>
              </w:rPr>
              <w:t>例示表之</w:t>
            </w:r>
            <w:proofErr w:type="gramEnd"/>
            <w:r w:rsidRPr="00F6689B">
              <w:rPr>
                <w:rFonts w:ascii="標楷體" w:eastAsia="標楷體" w:hAnsi="標楷體" w:hint="eastAsia"/>
                <w:szCs w:val="28"/>
              </w:rPr>
              <w:t>身心障礙者第18項「公有身心障礙福利機構耐震補強計畫」及老人福利類第8項「公有老人活動中心及公立老人福利機構耐震補強計畫」，請配合檢視相關身障、老人、社區團體等活動中心之軟硬體設施，以提升服務品質。老人福利類第3項「建立社區照顧關懷據點計畫」本項盈餘是否可用於老人團體或團體會務活動補助，以減少公務預算。</w:t>
            </w:r>
          </w:p>
          <w:p w:rsidR="00F6689B" w:rsidRPr="00030789" w:rsidRDefault="00F6689B" w:rsidP="00030789">
            <w:pPr>
              <w:pStyle w:val="a3"/>
              <w:numPr>
                <w:ilvl w:val="0"/>
                <w:numId w:val="9"/>
              </w:numPr>
              <w:ind w:leftChars="0" w:left="317" w:hanging="283"/>
              <w:rPr>
                <w:rFonts w:ascii="標楷體" w:eastAsia="標楷體" w:hAnsi="標楷體"/>
                <w:szCs w:val="28"/>
              </w:rPr>
            </w:pPr>
            <w:r w:rsidRPr="00030789">
              <w:rPr>
                <w:rFonts w:ascii="標楷體" w:eastAsia="標楷體" w:hAnsi="標楷體" w:hint="eastAsia"/>
                <w:szCs w:val="28"/>
              </w:rPr>
              <w:t>社會救助及社工專業、志願服務第7項「山地原住民鄉(區)及離島地區民間機構團體社會工作員服務費計畫」設籍本縣之原住民人口增加，透過本經費，鼓勵多參與社區活動並</w:t>
            </w:r>
            <w:proofErr w:type="gramStart"/>
            <w:r w:rsidRPr="00030789">
              <w:rPr>
                <w:rFonts w:ascii="標楷體" w:eastAsia="標楷體" w:hAnsi="標楷體" w:hint="eastAsia"/>
                <w:szCs w:val="28"/>
              </w:rPr>
              <w:t>與救服機構</w:t>
            </w:r>
            <w:proofErr w:type="gramEnd"/>
            <w:r w:rsidRPr="00030789">
              <w:rPr>
                <w:rFonts w:ascii="標楷體" w:eastAsia="標楷體" w:hAnsi="標楷體" w:hint="eastAsia"/>
                <w:szCs w:val="28"/>
              </w:rPr>
              <w:t>合作，輔導進入社會福利機構團體擔任社工人員，已可提高本縣原住民就業率。</w:t>
            </w:r>
          </w:p>
        </w:tc>
        <w:tc>
          <w:tcPr>
            <w:tcW w:w="3827" w:type="dxa"/>
          </w:tcPr>
          <w:p w:rsidR="004D49B8" w:rsidRPr="00030789" w:rsidRDefault="001907CC" w:rsidP="00030789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本處</w:t>
            </w:r>
            <w:r w:rsidR="00030789" w:rsidRPr="00030789">
              <w:rPr>
                <w:rFonts w:ascii="標楷體" w:eastAsia="標楷體" w:hAnsi="標楷體" w:hint="eastAsia"/>
              </w:rPr>
              <w:t>亦將持續</w:t>
            </w:r>
            <w:r>
              <w:rPr>
                <w:rFonts w:ascii="標楷體" w:eastAsia="標楷體" w:hAnsi="標楷體" w:hint="eastAsia"/>
              </w:rPr>
              <w:t>努力</w:t>
            </w:r>
            <w:r w:rsidR="00030789" w:rsidRPr="00030789">
              <w:rPr>
                <w:rFonts w:ascii="標楷體" w:eastAsia="標楷體" w:hAnsi="標楷體" w:hint="eastAsia"/>
              </w:rPr>
              <w:t>爭取佳績與獲配獎金。</w:t>
            </w:r>
          </w:p>
          <w:p w:rsidR="00375DE4" w:rsidRDefault="00030789" w:rsidP="00030789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經查</w:t>
            </w:r>
            <w:r w:rsidR="00F6689B" w:rsidRPr="00030789">
              <w:rPr>
                <w:rFonts w:ascii="標楷體" w:eastAsia="標楷體" w:hAnsi="標楷體" w:hint="eastAsia"/>
              </w:rPr>
              <w:t>本縣身心障礙福利機構</w:t>
            </w:r>
            <w:r>
              <w:rPr>
                <w:rFonts w:ascii="標楷體" w:eastAsia="標楷體" w:hAnsi="標楷體" w:hint="eastAsia"/>
              </w:rPr>
              <w:t>（福田家園97年完工）、</w:t>
            </w:r>
            <w:r>
              <w:rPr>
                <w:rFonts w:ascii="標楷體" w:eastAsia="標楷體" w:hAnsi="標楷體" w:cs="Arial"/>
              </w:rPr>
              <w:t>老人福利機構（</w:t>
            </w:r>
            <w:r>
              <w:rPr>
                <w:rFonts w:ascii="標楷體" w:eastAsia="標楷體" w:hAnsi="標楷體" w:cs="Arial" w:hint="eastAsia"/>
              </w:rPr>
              <w:t>松柏園100年完工</w:t>
            </w:r>
            <w:r>
              <w:rPr>
                <w:rFonts w:ascii="標楷體" w:eastAsia="標楷體" w:hAnsi="標楷體" w:cs="Arial"/>
              </w:rPr>
              <w:t>）</w:t>
            </w:r>
            <w:r>
              <w:rPr>
                <w:rFonts w:ascii="標楷體" w:eastAsia="標楷體" w:hAnsi="標楷體" w:cs="Arial" w:hint="eastAsia"/>
              </w:rPr>
              <w:t>以及本縣老人活動中心申報衛生福利部在案僅有</w:t>
            </w:r>
            <w:proofErr w:type="gramStart"/>
            <w:r>
              <w:rPr>
                <w:rFonts w:ascii="標楷體" w:eastAsia="標楷體" w:hAnsi="標楷體" w:cs="Arial" w:hint="eastAsia"/>
              </w:rPr>
              <w:t>蘭湖社</w:t>
            </w:r>
            <w:proofErr w:type="gramEnd"/>
            <w:r>
              <w:rPr>
                <w:rFonts w:ascii="標楷體" w:eastAsia="標楷體" w:hAnsi="標楷體" w:cs="Arial" w:hint="eastAsia"/>
              </w:rPr>
              <w:t>福館（93年完工）一處，</w:t>
            </w:r>
            <w:proofErr w:type="gramStart"/>
            <w:r>
              <w:rPr>
                <w:rFonts w:ascii="標楷體" w:eastAsia="標楷體" w:hAnsi="標楷體" w:cs="Arial" w:hint="eastAsia"/>
              </w:rPr>
              <w:t>均</w:t>
            </w:r>
            <w:r w:rsidRPr="00030789">
              <w:rPr>
                <w:rFonts w:ascii="標楷體" w:eastAsia="標楷體" w:hAnsi="標楷體" w:cs="Arial"/>
              </w:rPr>
              <w:t>暫無</w:t>
            </w:r>
            <w:proofErr w:type="gramEnd"/>
            <w:r w:rsidRPr="00030789">
              <w:rPr>
                <w:rFonts w:ascii="標楷體" w:eastAsia="標楷體" w:hAnsi="標楷體" w:cs="Arial"/>
              </w:rPr>
              <w:t>耐震補強工程需求，</w:t>
            </w:r>
            <w:proofErr w:type="gramStart"/>
            <w:r>
              <w:rPr>
                <w:rFonts w:ascii="標楷體" w:eastAsia="標楷體" w:hAnsi="標楷體" w:cs="Arial" w:hint="eastAsia"/>
              </w:rPr>
              <w:t>其餘均不符合</w:t>
            </w:r>
            <w:proofErr w:type="gramEnd"/>
            <w:r>
              <w:rPr>
                <w:rFonts w:ascii="標楷體" w:eastAsia="標楷體" w:hAnsi="標楷體" w:cs="Arial" w:hint="eastAsia"/>
              </w:rPr>
              <w:t>編列規定，</w:t>
            </w:r>
            <w:r w:rsidRPr="00030789">
              <w:rPr>
                <w:rFonts w:ascii="標楷體" w:eastAsia="標楷體" w:hAnsi="標楷體" w:cs="Arial"/>
              </w:rPr>
              <w:t>倘</w:t>
            </w:r>
            <w:r>
              <w:rPr>
                <w:rFonts w:ascii="標楷體" w:eastAsia="標楷體" w:hAnsi="標楷體" w:cs="Arial" w:hint="eastAsia"/>
              </w:rPr>
              <w:t>前項建築</w:t>
            </w:r>
            <w:r w:rsidRPr="00030789">
              <w:rPr>
                <w:rFonts w:ascii="標楷體" w:eastAsia="標楷體" w:hAnsi="標楷體" w:cs="Arial"/>
              </w:rPr>
              <w:t>有</w:t>
            </w:r>
            <w:r>
              <w:rPr>
                <w:rFonts w:ascii="標楷體" w:eastAsia="標楷體" w:hAnsi="標楷體" w:cs="Arial" w:hint="eastAsia"/>
              </w:rPr>
              <w:t>耐震補強</w:t>
            </w:r>
            <w:r w:rsidRPr="00030789">
              <w:rPr>
                <w:rFonts w:ascii="標楷體" w:eastAsia="標楷體" w:hAnsi="標楷體" w:cs="Arial"/>
              </w:rPr>
              <w:t>需求</w:t>
            </w:r>
            <w:r>
              <w:rPr>
                <w:rFonts w:ascii="標楷體" w:eastAsia="標楷體" w:hAnsi="標楷體" w:cs="Arial" w:hint="eastAsia"/>
              </w:rPr>
              <w:t>將優先申請中央獎助並</w:t>
            </w:r>
            <w:proofErr w:type="gramStart"/>
            <w:r>
              <w:rPr>
                <w:rFonts w:ascii="標楷體" w:eastAsia="標楷體" w:hAnsi="標楷體" w:cs="Arial" w:hint="eastAsia"/>
              </w:rPr>
              <w:t>以公彩盈餘</w:t>
            </w:r>
            <w:proofErr w:type="gramEnd"/>
            <w:r>
              <w:rPr>
                <w:rFonts w:ascii="標楷體" w:eastAsia="標楷體" w:hAnsi="標楷體" w:cs="Arial" w:hint="eastAsia"/>
              </w:rPr>
              <w:t>分配基金編列預算。</w:t>
            </w:r>
            <w:proofErr w:type="gramStart"/>
            <w:r>
              <w:rPr>
                <w:rFonts w:ascii="標楷體" w:eastAsia="標楷體" w:hAnsi="標楷體" w:cs="Arial" w:hint="eastAsia"/>
              </w:rPr>
              <w:t>此外，</w:t>
            </w:r>
            <w:proofErr w:type="gramEnd"/>
            <w:r w:rsidRPr="00030789">
              <w:rPr>
                <w:rFonts w:ascii="標楷體" w:eastAsia="標楷體" w:hAnsi="標楷體" w:cs="Arial" w:hint="eastAsia"/>
              </w:rPr>
              <w:t>「</w:t>
            </w:r>
            <w:r w:rsidR="00F6689B" w:rsidRPr="00030789">
              <w:rPr>
                <w:rFonts w:ascii="標楷體" w:eastAsia="標楷體" w:hAnsi="標楷體" w:hint="eastAsia"/>
                <w:szCs w:val="28"/>
              </w:rPr>
              <w:t>建立社區照顧關懷據點計畫</w:t>
            </w:r>
            <w:r w:rsidRPr="00030789">
              <w:rPr>
                <w:rFonts w:ascii="標楷體" w:eastAsia="標楷體" w:hAnsi="標楷體" w:hint="eastAsia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Cs w:val="28"/>
              </w:rPr>
              <w:t>申請</w:t>
            </w:r>
            <w:r w:rsidR="00F6689B" w:rsidRPr="00030789">
              <w:rPr>
                <w:rFonts w:ascii="標楷體" w:eastAsia="標楷體" w:hAnsi="標楷體" w:hint="eastAsia"/>
              </w:rPr>
              <w:t>衛生福利部社會及家庭署110年補助本府辦理建立社區照顧關據點經費為2,255萬8,000元，配合款及自籌款為494萬9,380元亦由公益彩券盈餘分配基金支出</w:t>
            </w:r>
            <w:r>
              <w:rPr>
                <w:rFonts w:ascii="標楷體" w:eastAsia="標楷體" w:hAnsi="標楷體" w:hint="eastAsia"/>
              </w:rPr>
              <w:t>，該計畫僅限於補助辦理據點服務，其餘團體會務活動需符合社會福利考核指標</w:t>
            </w:r>
            <w:proofErr w:type="gramStart"/>
            <w:r>
              <w:rPr>
                <w:rFonts w:ascii="標楷體" w:eastAsia="標楷體" w:hAnsi="標楷體" w:hint="eastAsia"/>
              </w:rPr>
              <w:t>或例示表</w:t>
            </w:r>
            <w:proofErr w:type="gramEnd"/>
            <w:r>
              <w:rPr>
                <w:rFonts w:ascii="標楷體" w:eastAsia="標楷體" w:hAnsi="標楷體" w:hint="eastAsia"/>
              </w:rPr>
              <w:t>內容，始符合本基金補助對象</w:t>
            </w:r>
            <w:r w:rsidR="00F6689B" w:rsidRPr="00030789">
              <w:rPr>
                <w:rFonts w:ascii="標楷體" w:eastAsia="標楷體" w:hAnsi="標楷體" w:hint="eastAsia"/>
              </w:rPr>
              <w:t>。</w:t>
            </w:r>
          </w:p>
          <w:p w:rsidR="004D49B8" w:rsidRPr="00030789" w:rsidRDefault="00030789" w:rsidP="00030789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</w:rPr>
              <w:t>例示表</w:t>
            </w:r>
            <w:r w:rsidR="004D49B8" w:rsidRPr="00030789">
              <w:rPr>
                <w:rFonts w:ascii="標楷體" w:eastAsia="標楷體" w:hAnsi="標楷體" w:hint="eastAsia"/>
              </w:rPr>
              <w:t>計畫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="004D49B8" w:rsidRPr="00030789">
              <w:rPr>
                <w:rFonts w:ascii="標楷體" w:eastAsia="標楷體" w:hAnsi="標楷體" w:hint="eastAsia"/>
              </w:rPr>
              <w:t>本縣</w:t>
            </w:r>
            <w:proofErr w:type="gramStart"/>
            <w:r w:rsidR="004D49B8" w:rsidRPr="00030789">
              <w:rPr>
                <w:rFonts w:ascii="標楷體" w:eastAsia="標楷體" w:hAnsi="標楷體" w:hint="eastAsia"/>
              </w:rPr>
              <w:t>110</w:t>
            </w:r>
            <w:proofErr w:type="gramEnd"/>
            <w:r w:rsidR="004D49B8" w:rsidRPr="00030789">
              <w:rPr>
                <w:rFonts w:ascii="標楷體" w:eastAsia="標楷體" w:hAnsi="標楷體" w:hint="eastAsia"/>
              </w:rPr>
              <w:t>年度</w:t>
            </w:r>
            <w:r>
              <w:rPr>
                <w:rFonts w:ascii="標楷體" w:eastAsia="標楷體" w:hAnsi="標楷體" w:hint="eastAsia"/>
              </w:rPr>
              <w:t>已</w:t>
            </w:r>
            <w:r w:rsidR="004D49B8" w:rsidRPr="00030789">
              <w:rPr>
                <w:rFonts w:ascii="標楷體" w:eastAsia="標楷體" w:hAnsi="標楷體" w:hint="eastAsia"/>
              </w:rPr>
              <w:t>獲得衛生福利部補助新臺幣28萬4,752元整優先支應，</w:t>
            </w:r>
            <w:r w:rsidR="0053261F" w:rsidRPr="00030789">
              <w:rPr>
                <w:rFonts w:ascii="標楷體" w:eastAsia="標楷體" w:hAnsi="標楷體" w:hint="eastAsia"/>
              </w:rPr>
              <w:t>故</w:t>
            </w:r>
            <w:r w:rsidR="004D49B8" w:rsidRPr="00030789">
              <w:rPr>
                <w:rFonts w:ascii="標楷體" w:eastAsia="標楷體" w:hAnsi="標楷體" w:hint="eastAsia"/>
              </w:rPr>
              <w:t>本縣公益彩券盈餘未編列此預算。</w:t>
            </w:r>
          </w:p>
        </w:tc>
      </w:tr>
      <w:tr w:rsidR="00351C26" w:rsidTr="00D55A9B">
        <w:trPr>
          <w:tblHeader/>
        </w:trPr>
        <w:tc>
          <w:tcPr>
            <w:tcW w:w="709" w:type="dxa"/>
          </w:tcPr>
          <w:p w:rsidR="00351C26" w:rsidRPr="00F6689B" w:rsidRDefault="005837E8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三</w:t>
            </w:r>
          </w:p>
        </w:tc>
        <w:tc>
          <w:tcPr>
            <w:tcW w:w="1560" w:type="dxa"/>
          </w:tcPr>
          <w:p w:rsidR="00351C26" w:rsidRDefault="00351C26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1B76">
              <w:rPr>
                <w:rFonts w:ascii="標楷體" w:eastAsia="標楷體" w:hAnsi="標楷體" w:hint="eastAsia"/>
                <w:szCs w:val="24"/>
              </w:rPr>
              <w:t>顏委員</w:t>
            </w:r>
            <w:proofErr w:type="gramStart"/>
            <w:r w:rsidRPr="007D1B76">
              <w:rPr>
                <w:rFonts w:ascii="標楷體" w:eastAsia="標楷體" w:hAnsi="標楷體" w:hint="eastAsia"/>
                <w:szCs w:val="24"/>
              </w:rPr>
              <w:t>郁</w:t>
            </w:r>
            <w:proofErr w:type="gramEnd"/>
            <w:r w:rsidRPr="007D1B76">
              <w:rPr>
                <w:rFonts w:ascii="標楷體" w:eastAsia="標楷體" w:hAnsi="標楷體" w:hint="eastAsia"/>
                <w:szCs w:val="24"/>
              </w:rPr>
              <w:t>芳</w:t>
            </w:r>
          </w:p>
        </w:tc>
        <w:tc>
          <w:tcPr>
            <w:tcW w:w="4253" w:type="dxa"/>
          </w:tcPr>
          <w:p w:rsidR="00351C26" w:rsidRPr="00351C26" w:rsidRDefault="00351C26" w:rsidP="00351C26">
            <w:pPr>
              <w:pStyle w:val="a3"/>
              <w:ind w:leftChars="0" w:left="36"/>
              <w:rPr>
                <w:rFonts w:ascii="標楷體" w:eastAsia="標楷體" w:hAnsi="標楷體"/>
                <w:szCs w:val="24"/>
              </w:rPr>
            </w:pPr>
            <w:r w:rsidRPr="00351C26">
              <w:rPr>
                <w:rFonts w:ascii="標楷體" w:eastAsia="標楷體" w:hAnsi="標楷體" w:hint="eastAsia"/>
                <w:szCs w:val="28"/>
              </w:rPr>
              <w:t>預算</w:t>
            </w:r>
            <w:proofErr w:type="gramStart"/>
            <w:r w:rsidRPr="00351C26">
              <w:rPr>
                <w:rFonts w:ascii="標楷體" w:eastAsia="標楷體" w:hAnsi="標楷體" w:hint="eastAsia"/>
                <w:szCs w:val="28"/>
              </w:rPr>
              <w:t>編列中兒少</w:t>
            </w:r>
            <w:proofErr w:type="gramEnd"/>
            <w:r w:rsidRPr="00351C26">
              <w:rPr>
                <w:rFonts w:ascii="標楷體" w:eastAsia="標楷體" w:hAnsi="標楷體" w:hint="eastAsia"/>
                <w:szCs w:val="28"/>
              </w:rPr>
              <w:t>福利類別是否有編列經費辦理親子館可與文化局圖書館合作</w:t>
            </w:r>
            <w:r w:rsidRPr="004F71E1">
              <w:rPr>
                <w:rFonts w:ascii="標楷體" w:eastAsia="標楷體" w:hAnsi="標楷體" w:hint="eastAsia"/>
                <w:szCs w:val="28"/>
              </w:rPr>
              <w:t>進行親</w:t>
            </w:r>
            <w:proofErr w:type="gramStart"/>
            <w:r w:rsidRPr="004F71E1">
              <w:rPr>
                <w:rFonts w:ascii="標楷體" w:eastAsia="標楷體" w:hAnsi="標楷體" w:hint="eastAsia"/>
                <w:szCs w:val="28"/>
              </w:rPr>
              <w:t>子共讀圖書</w:t>
            </w:r>
            <w:proofErr w:type="gramEnd"/>
            <w:r w:rsidRPr="004F71E1">
              <w:rPr>
                <w:rFonts w:ascii="標楷體" w:eastAsia="標楷體" w:hAnsi="標楷體" w:hint="eastAsia"/>
                <w:szCs w:val="28"/>
              </w:rPr>
              <w:t>繪本活動，亦可讓家長熟悉縣內的總館與分館設施。</w:t>
            </w:r>
          </w:p>
        </w:tc>
        <w:tc>
          <w:tcPr>
            <w:tcW w:w="3827" w:type="dxa"/>
          </w:tcPr>
          <w:p w:rsidR="00351C26" w:rsidRPr="00351C26" w:rsidRDefault="00351C26" w:rsidP="00F6689B">
            <w:pPr>
              <w:rPr>
                <w:rFonts w:ascii="標楷體" w:eastAsia="標楷體" w:hAnsi="標楷體"/>
              </w:rPr>
            </w:pPr>
            <w:r w:rsidRPr="0033018E">
              <w:rPr>
                <w:rFonts w:ascii="標楷體" w:eastAsia="標楷體" w:hAnsi="標楷體" w:hint="eastAsia"/>
              </w:rPr>
              <w:t>本府陸續將完成</w:t>
            </w:r>
            <w:proofErr w:type="gramStart"/>
            <w:r w:rsidRPr="0033018E">
              <w:rPr>
                <w:rFonts w:ascii="標楷體" w:eastAsia="標楷體" w:hAnsi="標楷體" w:hint="eastAsia"/>
              </w:rPr>
              <w:t>金湖托育</w:t>
            </w:r>
            <w:proofErr w:type="gramEnd"/>
            <w:r w:rsidRPr="0033018E">
              <w:rPr>
                <w:rFonts w:ascii="標楷體" w:eastAsia="標楷體" w:hAnsi="標楷體" w:hint="eastAsia"/>
              </w:rPr>
              <w:t>資源中心、</w:t>
            </w:r>
            <w:proofErr w:type="gramStart"/>
            <w:r w:rsidRPr="0033018E">
              <w:rPr>
                <w:rFonts w:ascii="標楷體" w:eastAsia="標楷體" w:hAnsi="標楷體" w:hint="eastAsia"/>
              </w:rPr>
              <w:t>烈嶼托育</w:t>
            </w:r>
            <w:proofErr w:type="gramEnd"/>
            <w:r w:rsidRPr="0033018E">
              <w:rPr>
                <w:rFonts w:ascii="標楷體" w:eastAsia="標楷體" w:hAnsi="標楷體" w:hint="eastAsia"/>
              </w:rPr>
              <w:t>資源中心</w:t>
            </w:r>
            <w:proofErr w:type="gramStart"/>
            <w:r w:rsidRPr="0033018E">
              <w:rPr>
                <w:rFonts w:ascii="標楷體" w:eastAsia="標楷體" w:hAnsi="標楷體" w:hint="eastAsia"/>
              </w:rPr>
              <w:t>佈</w:t>
            </w:r>
            <w:proofErr w:type="gramEnd"/>
            <w:r w:rsidRPr="0033018E">
              <w:rPr>
                <w:rFonts w:ascii="標楷體" w:eastAsia="標楷體" w:hAnsi="標楷體" w:hint="eastAsia"/>
              </w:rPr>
              <w:t>建，並已向中央申請前瞻特別預算補助並獲核定，如要擴充量能部分再由公益彩券盈餘支出；如需辦理相關</w:t>
            </w:r>
            <w:proofErr w:type="gramStart"/>
            <w:r w:rsidRPr="0033018E">
              <w:rPr>
                <w:rFonts w:ascii="標楷體" w:eastAsia="標楷體" w:hAnsi="標楷體" w:hint="eastAsia"/>
              </w:rPr>
              <w:t>親子管相關</w:t>
            </w:r>
            <w:proofErr w:type="gramEnd"/>
            <w:r w:rsidRPr="0033018E">
              <w:rPr>
                <w:rFonts w:ascii="標楷體" w:eastAsia="標楷體" w:hAnsi="標楷體" w:hint="eastAsia"/>
              </w:rPr>
              <w:t>活動業務，目前多</w:t>
            </w:r>
            <w:r w:rsidR="001907CC">
              <w:rPr>
                <w:rFonts w:ascii="標楷體" w:eastAsia="標楷體" w:hAnsi="標楷體" w:hint="eastAsia"/>
              </w:rPr>
              <w:t>結合本府</w:t>
            </w:r>
            <w:r w:rsidRPr="0033018E">
              <w:rPr>
                <w:rFonts w:ascii="標楷體" w:eastAsia="標楷體" w:hAnsi="標楷體" w:hint="eastAsia"/>
              </w:rPr>
              <w:t>公務預算支應，未</w:t>
            </w:r>
            <w:proofErr w:type="gramStart"/>
            <w:r w:rsidRPr="0033018E">
              <w:rPr>
                <w:rFonts w:ascii="標楷體" w:eastAsia="標楷體" w:hAnsi="標楷體" w:hint="eastAsia"/>
              </w:rPr>
              <w:t>特別</w:t>
            </w:r>
            <w:proofErr w:type="gramEnd"/>
            <w:r w:rsidRPr="0033018E">
              <w:rPr>
                <w:rFonts w:ascii="標楷體" w:eastAsia="標楷體" w:hAnsi="標楷體" w:hint="eastAsia"/>
              </w:rPr>
              <w:t>於公益彩券</w:t>
            </w:r>
            <w:proofErr w:type="gramStart"/>
            <w:r w:rsidRPr="0033018E">
              <w:rPr>
                <w:rFonts w:ascii="標楷體" w:eastAsia="標楷體" w:hAnsi="標楷體" w:hint="eastAsia"/>
              </w:rPr>
              <w:t>盈</w:t>
            </w:r>
            <w:proofErr w:type="gramEnd"/>
            <w:r w:rsidRPr="0033018E">
              <w:rPr>
                <w:rFonts w:ascii="標楷體" w:eastAsia="標楷體" w:hAnsi="標楷體" w:hint="eastAsia"/>
              </w:rPr>
              <w:t>支出編列。</w:t>
            </w:r>
          </w:p>
        </w:tc>
      </w:tr>
      <w:tr w:rsidR="00351C26" w:rsidTr="00D55A9B">
        <w:trPr>
          <w:tblHeader/>
        </w:trPr>
        <w:tc>
          <w:tcPr>
            <w:tcW w:w="709" w:type="dxa"/>
          </w:tcPr>
          <w:p w:rsidR="00351C26" w:rsidRPr="00F6689B" w:rsidRDefault="005837E8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560" w:type="dxa"/>
          </w:tcPr>
          <w:p w:rsidR="00351C26" w:rsidRPr="007D1B76" w:rsidRDefault="00351C26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65320">
              <w:rPr>
                <w:rFonts w:ascii="標楷體" w:eastAsia="標楷體" w:hAnsi="標楷體" w:hint="eastAsia"/>
                <w:szCs w:val="28"/>
              </w:rPr>
              <w:t>呂</w:t>
            </w:r>
            <w:r>
              <w:rPr>
                <w:rFonts w:ascii="標楷體" w:eastAsia="標楷體" w:hAnsi="標楷體" w:hint="eastAsia"/>
                <w:szCs w:val="28"/>
              </w:rPr>
              <w:t>委員</w:t>
            </w:r>
            <w:r w:rsidRPr="00265320">
              <w:rPr>
                <w:rFonts w:ascii="標楷體" w:eastAsia="標楷體" w:hAnsi="標楷體" w:hint="eastAsia"/>
                <w:szCs w:val="28"/>
              </w:rPr>
              <w:t>忠飛</w:t>
            </w:r>
            <w:proofErr w:type="gramEnd"/>
          </w:p>
        </w:tc>
        <w:tc>
          <w:tcPr>
            <w:tcW w:w="4253" w:type="dxa"/>
          </w:tcPr>
          <w:p w:rsidR="00351C26" w:rsidRDefault="00351C26" w:rsidP="00DB799D">
            <w:pPr>
              <w:pStyle w:val="a3"/>
              <w:numPr>
                <w:ilvl w:val="0"/>
                <w:numId w:val="12"/>
              </w:numPr>
              <w:ind w:leftChars="0" w:left="317" w:hanging="317"/>
              <w:rPr>
                <w:rFonts w:ascii="標楷體" w:eastAsia="標楷體" w:hAnsi="標楷體"/>
                <w:szCs w:val="28"/>
              </w:rPr>
            </w:pPr>
            <w:r w:rsidRPr="000B7611">
              <w:rPr>
                <w:rFonts w:ascii="標楷體" w:eastAsia="標楷體" w:hAnsi="標楷體" w:hint="eastAsia"/>
                <w:szCs w:val="28"/>
              </w:rPr>
              <w:t>建議增加「常態性走動式服務、主動且及時發</w:t>
            </w:r>
            <w:proofErr w:type="gramStart"/>
            <w:r w:rsidRPr="000B7611">
              <w:rPr>
                <w:rFonts w:ascii="標楷體" w:eastAsia="標楷體" w:hAnsi="標楷體" w:hint="eastAsia"/>
                <w:szCs w:val="28"/>
              </w:rPr>
              <w:t>崛</w:t>
            </w:r>
            <w:proofErr w:type="gramEnd"/>
            <w:r w:rsidRPr="000B7611">
              <w:rPr>
                <w:rFonts w:ascii="標楷體" w:eastAsia="標楷體" w:hAnsi="標楷體" w:hint="eastAsia"/>
                <w:szCs w:val="28"/>
              </w:rPr>
              <w:t>淪落街頭民眾並給予適切性的協助，並於極端天候加強外展關懷</w:t>
            </w:r>
            <w:proofErr w:type="gramStart"/>
            <w:r w:rsidRPr="000B7611">
              <w:rPr>
                <w:rFonts w:ascii="標楷體" w:eastAsia="標楷體" w:hAnsi="標楷體" w:hint="eastAsia"/>
                <w:szCs w:val="28"/>
              </w:rPr>
              <w:t>訪視亦提供</w:t>
            </w:r>
            <w:proofErr w:type="gramEnd"/>
            <w:r w:rsidRPr="000B7611">
              <w:rPr>
                <w:rFonts w:ascii="標楷體" w:eastAsia="標楷體" w:hAnsi="標楷體" w:hint="eastAsia"/>
                <w:szCs w:val="28"/>
              </w:rPr>
              <w:t>所需物資。</w:t>
            </w:r>
          </w:p>
          <w:p w:rsidR="00246D75" w:rsidRDefault="00246D75" w:rsidP="00246D75">
            <w:pPr>
              <w:rPr>
                <w:rFonts w:ascii="標楷體" w:eastAsia="標楷體" w:hAnsi="標楷體"/>
                <w:szCs w:val="28"/>
              </w:rPr>
            </w:pPr>
          </w:p>
          <w:p w:rsidR="00246D75" w:rsidRDefault="00246D75" w:rsidP="00246D75">
            <w:pPr>
              <w:rPr>
                <w:rFonts w:ascii="標楷體" w:eastAsia="標楷體" w:hAnsi="標楷體"/>
                <w:szCs w:val="28"/>
              </w:rPr>
            </w:pPr>
          </w:p>
          <w:p w:rsidR="00246D75" w:rsidRPr="00246D75" w:rsidRDefault="00246D75" w:rsidP="00246D75">
            <w:pPr>
              <w:rPr>
                <w:rFonts w:ascii="標楷體" w:eastAsia="標楷體" w:hAnsi="標楷體"/>
                <w:szCs w:val="28"/>
              </w:rPr>
            </w:pPr>
          </w:p>
          <w:p w:rsidR="00351C26" w:rsidRDefault="00351C26" w:rsidP="00DB799D">
            <w:pPr>
              <w:pStyle w:val="a3"/>
              <w:numPr>
                <w:ilvl w:val="0"/>
                <w:numId w:val="12"/>
              </w:numPr>
              <w:ind w:leftChars="0" w:left="317" w:hanging="283"/>
              <w:rPr>
                <w:rFonts w:ascii="標楷體" w:eastAsia="標楷體" w:hAnsi="標楷體"/>
                <w:szCs w:val="28"/>
              </w:rPr>
            </w:pPr>
            <w:r w:rsidRPr="00351C26">
              <w:rPr>
                <w:rFonts w:ascii="標楷體" w:eastAsia="標楷體" w:hAnsi="標楷體" w:hint="eastAsia"/>
                <w:szCs w:val="28"/>
              </w:rPr>
              <w:t>是否可加強遊民就業服務、租金補助、諮商輔導已協助遊民自立並部分取代安置。</w:t>
            </w:r>
          </w:p>
          <w:p w:rsidR="00246D75" w:rsidRDefault="00246D75" w:rsidP="00246D75">
            <w:pPr>
              <w:rPr>
                <w:rFonts w:ascii="標楷體" w:eastAsia="標楷體" w:hAnsi="標楷體"/>
                <w:szCs w:val="28"/>
              </w:rPr>
            </w:pPr>
          </w:p>
          <w:p w:rsidR="000B0DC8" w:rsidRDefault="000B0DC8" w:rsidP="00246D75">
            <w:pPr>
              <w:rPr>
                <w:rFonts w:ascii="標楷體" w:eastAsia="標楷體" w:hAnsi="標楷體"/>
                <w:szCs w:val="28"/>
              </w:rPr>
            </w:pPr>
          </w:p>
          <w:p w:rsidR="000B0DC8" w:rsidRDefault="000B0DC8" w:rsidP="00246D75">
            <w:pPr>
              <w:rPr>
                <w:rFonts w:ascii="標楷體" w:eastAsia="標楷體" w:hAnsi="標楷體"/>
                <w:szCs w:val="28"/>
              </w:rPr>
            </w:pPr>
          </w:p>
          <w:p w:rsidR="000B0DC8" w:rsidRDefault="000B0DC8" w:rsidP="00246D75">
            <w:pPr>
              <w:rPr>
                <w:rFonts w:ascii="標楷體" w:eastAsia="標楷體" w:hAnsi="標楷體"/>
                <w:szCs w:val="28"/>
              </w:rPr>
            </w:pPr>
          </w:p>
          <w:p w:rsidR="00246D75" w:rsidRPr="00246D75" w:rsidRDefault="00246D75" w:rsidP="00246D75">
            <w:pPr>
              <w:rPr>
                <w:rFonts w:ascii="標楷體" w:eastAsia="標楷體" w:hAnsi="標楷體"/>
                <w:szCs w:val="28"/>
              </w:rPr>
            </w:pPr>
          </w:p>
          <w:p w:rsidR="00DB799D" w:rsidRDefault="00DB799D" w:rsidP="00DB799D">
            <w:pPr>
              <w:pStyle w:val="Web"/>
              <w:numPr>
                <w:ilvl w:val="0"/>
                <w:numId w:val="12"/>
              </w:numPr>
              <w:tabs>
                <w:tab w:val="left" w:pos="2410"/>
              </w:tabs>
              <w:spacing w:before="0" w:beforeAutospacing="0" w:after="0" w:afterAutospacing="0"/>
              <w:ind w:left="317" w:hanging="283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有關實(食)物銀行給付案，第2點建議是否定期後續追蹤3個月至6個月。</w:t>
            </w:r>
          </w:p>
          <w:p w:rsidR="00246D75" w:rsidRDefault="00246D75" w:rsidP="00246D75">
            <w:pPr>
              <w:pStyle w:val="Web"/>
              <w:tabs>
                <w:tab w:val="left" w:pos="2410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</w:p>
          <w:p w:rsidR="000B0DC8" w:rsidRDefault="000B0DC8" w:rsidP="00246D75">
            <w:pPr>
              <w:pStyle w:val="Web"/>
              <w:tabs>
                <w:tab w:val="left" w:pos="2410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</w:p>
          <w:p w:rsidR="000B0DC8" w:rsidRDefault="000B0DC8" w:rsidP="00246D75">
            <w:pPr>
              <w:pStyle w:val="Web"/>
              <w:tabs>
                <w:tab w:val="left" w:pos="2410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</w:p>
          <w:p w:rsidR="00DB799D" w:rsidRPr="00DB799D" w:rsidRDefault="00DB799D" w:rsidP="00DB799D">
            <w:pPr>
              <w:pStyle w:val="Web"/>
              <w:numPr>
                <w:ilvl w:val="0"/>
                <w:numId w:val="12"/>
              </w:numPr>
              <w:tabs>
                <w:tab w:val="left" w:pos="2410"/>
              </w:tabs>
              <w:spacing w:before="0" w:beforeAutospacing="0" w:after="0" w:afterAutospacing="0"/>
              <w:ind w:left="317" w:hanging="317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強化政府、民間組織提升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社政救防災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量能方案，民間救濟物資存放空間，需有相關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環境妥存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，是否依照單位存放物資需求，提報編列設備。</w:t>
            </w:r>
          </w:p>
        </w:tc>
        <w:tc>
          <w:tcPr>
            <w:tcW w:w="3827" w:type="dxa"/>
          </w:tcPr>
          <w:p w:rsidR="000B0DC8" w:rsidRDefault="000B0DC8" w:rsidP="000B0DC8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委員所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建議之街友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服務，包括外展常態性走動服務、高低溫特報定期關懷與物資提供，屬本府例行服務項目</w:t>
            </w:r>
            <w:r>
              <w:rPr>
                <w:rFonts w:ascii="標楷體" w:eastAsia="標楷體" w:hAnsi="標楷體" w:hint="eastAsia"/>
              </w:rPr>
              <w:t>，由本府專責社工執行，未委託民間單位執行，相關經費均編列於公務預算。</w:t>
            </w:r>
          </w:p>
          <w:p w:rsidR="000B0DC8" w:rsidRPr="000B0DC8" w:rsidRDefault="000B0DC8" w:rsidP="000B0DC8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  <w:p w:rsidR="00246D75" w:rsidRPr="000B0DC8" w:rsidRDefault="000B0DC8" w:rsidP="000B0DC8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0B0DC8">
              <w:rPr>
                <w:rFonts w:ascii="標楷體" w:eastAsia="標楷體" w:hAnsi="標楷體" w:hint="eastAsia"/>
              </w:rPr>
              <w:t>對於不同需求個案亦提供個別化服務，實</w:t>
            </w:r>
            <w:r>
              <w:rPr>
                <w:rFonts w:ascii="標楷體" w:eastAsia="標楷體" w:hAnsi="標楷體" w:hint="eastAsia"/>
              </w:rPr>
              <w:t>物給付服務、租金補助、輔導就業以及協助返鄉等多元性、可近性</w:t>
            </w:r>
            <w:proofErr w:type="gramStart"/>
            <w:r>
              <w:rPr>
                <w:rFonts w:ascii="標楷體" w:eastAsia="標楷體" w:hAnsi="標楷體" w:hint="eastAsia"/>
              </w:rPr>
              <w:t>服務均</w:t>
            </w:r>
            <w:r>
              <w:rPr>
                <w:rFonts w:ascii="標楷體" w:eastAsia="標楷體" w:hAnsi="標楷體" w:hint="eastAsia"/>
                <w:szCs w:val="28"/>
              </w:rPr>
              <w:t>屬本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府現行服務內容，且有成功協助遊民自立之案例，未來亦將持續輔導零星街友自立。</w:t>
            </w:r>
          </w:p>
          <w:p w:rsidR="000B0DC8" w:rsidRPr="000B0DC8" w:rsidRDefault="000B0DC8" w:rsidP="000B0DC8">
            <w:pPr>
              <w:pStyle w:val="a3"/>
              <w:rPr>
                <w:rFonts w:ascii="標楷體" w:eastAsia="標楷體" w:hAnsi="標楷體"/>
              </w:rPr>
            </w:pPr>
          </w:p>
          <w:p w:rsidR="000B0DC8" w:rsidRDefault="00246D75" w:rsidP="00F6689B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0B0DC8">
              <w:rPr>
                <w:rFonts w:ascii="標楷體" w:eastAsia="標楷體" w:hAnsi="標楷體" w:hint="eastAsia"/>
              </w:rPr>
              <w:t>本府針對領取實(食)物給付家戶開案提供社工服務，並依個案需求，協助申辦或連結相關福利資源，亦於結案後追關懷3個月至6個月。</w:t>
            </w:r>
          </w:p>
          <w:p w:rsidR="000B0DC8" w:rsidRPr="000B0DC8" w:rsidRDefault="000B0DC8" w:rsidP="000B0DC8">
            <w:pPr>
              <w:pStyle w:val="a3"/>
              <w:rPr>
                <w:rFonts w:ascii="標楷體" w:eastAsia="標楷體" w:hAnsi="標楷體" w:cs="Arial"/>
              </w:rPr>
            </w:pPr>
          </w:p>
          <w:p w:rsidR="00351C26" w:rsidRPr="000B0DC8" w:rsidRDefault="00246D75" w:rsidP="00F6689B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0B0DC8">
              <w:rPr>
                <w:rFonts w:ascii="標楷體" w:eastAsia="標楷體" w:hAnsi="標楷體" w:cs="Arial"/>
              </w:rPr>
              <w:t>有</w:t>
            </w:r>
            <w:r w:rsidRPr="000B0DC8">
              <w:rPr>
                <w:rFonts w:ascii="標楷體" w:eastAsia="標楷體" w:hAnsi="標楷體" w:hint="eastAsia"/>
              </w:rPr>
              <w:t>關民間救濟物資存放空間</w:t>
            </w:r>
            <w:r w:rsidR="000B0DC8">
              <w:rPr>
                <w:rFonts w:ascii="標楷體" w:eastAsia="標楷體" w:hAnsi="標楷體" w:hint="eastAsia"/>
              </w:rPr>
              <w:t>之設施設備目前非本基金補助範疇，建請由民間組織運用既有自籌款項辦理為妥</w:t>
            </w:r>
            <w:r w:rsidRPr="000B0DC8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6C6501" w:rsidRPr="007551F3" w:rsidRDefault="006C6501" w:rsidP="006C6501">
      <w:pPr>
        <w:pStyle w:val="a3"/>
        <w:ind w:leftChars="0" w:left="960"/>
        <w:rPr>
          <w:rFonts w:ascii="標楷體" w:eastAsia="標楷體" w:hAnsi="標楷體"/>
          <w:szCs w:val="24"/>
        </w:rPr>
      </w:pPr>
    </w:p>
    <w:p w:rsidR="00A37D2B" w:rsidRDefault="00A37D2B" w:rsidP="00DC6A90">
      <w:pPr>
        <w:pStyle w:val="a3"/>
        <w:ind w:leftChars="412" w:left="2266" w:hangingChars="532" w:hanging="1277"/>
        <w:rPr>
          <w:rFonts w:ascii="標楷體" w:eastAsia="標楷體" w:hAnsi="標楷體"/>
          <w:szCs w:val="24"/>
        </w:rPr>
      </w:pPr>
    </w:p>
    <w:p w:rsidR="007D1B76" w:rsidRDefault="007D1B76" w:rsidP="00670338">
      <w:pPr>
        <w:pStyle w:val="Web"/>
        <w:tabs>
          <w:tab w:val="left" w:pos="2410"/>
        </w:tabs>
        <w:spacing w:before="0" w:beforeAutospacing="0" w:after="0" w:afterAutospacing="0"/>
        <w:ind w:leftChars="412" w:left="2266" w:hangingChars="532" w:hanging="1277"/>
        <w:rPr>
          <w:rFonts w:ascii="標楷體" w:eastAsia="標楷體" w:hAnsi="標楷體"/>
        </w:rPr>
      </w:pPr>
    </w:p>
    <w:p w:rsidR="000B7611" w:rsidRDefault="000B7611" w:rsidP="005837E8">
      <w:pPr>
        <w:pStyle w:val="Web"/>
        <w:tabs>
          <w:tab w:val="left" w:pos="2410"/>
        </w:tabs>
        <w:spacing w:before="0" w:beforeAutospacing="0" w:after="0" w:afterAutospacing="0"/>
        <w:rPr>
          <w:rFonts w:ascii="標楷體" w:eastAsia="標楷體" w:hAnsi="標楷體"/>
          <w:szCs w:val="28"/>
        </w:rPr>
      </w:pPr>
    </w:p>
    <w:p w:rsidR="00BD47CB" w:rsidRDefault="00BD47CB" w:rsidP="005837E8">
      <w:pPr>
        <w:pStyle w:val="Web"/>
        <w:tabs>
          <w:tab w:val="left" w:pos="2410"/>
        </w:tabs>
        <w:spacing w:before="0" w:beforeAutospacing="0" w:after="0" w:afterAutospacing="0"/>
        <w:rPr>
          <w:rFonts w:ascii="標楷體" w:eastAsia="標楷體" w:hAnsi="標楷體"/>
        </w:rPr>
      </w:pPr>
    </w:p>
    <w:p w:rsidR="005837E8" w:rsidRDefault="005837E8" w:rsidP="005837E8">
      <w:pPr>
        <w:pStyle w:val="Web"/>
        <w:tabs>
          <w:tab w:val="left" w:pos="2410"/>
        </w:tabs>
        <w:spacing w:before="0" w:beforeAutospacing="0" w:after="0" w:afterAutospacing="0"/>
        <w:rPr>
          <w:rFonts w:ascii="標楷體" w:eastAsia="標楷體" w:hAnsi="標楷體"/>
        </w:rPr>
      </w:pPr>
    </w:p>
    <w:p w:rsidR="00B7317A" w:rsidRPr="005837E8" w:rsidRDefault="006E1CDC" w:rsidP="00670338">
      <w:pPr>
        <w:pStyle w:val="Web"/>
        <w:numPr>
          <w:ilvl w:val="0"/>
          <w:numId w:val="4"/>
        </w:numPr>
        <w:tabs>
          <w:tab w:val="left" w:pos="2410"/>
        </w:tabs>
        <w:spacing w:before="0" w:beforeAutospacing="0" w:after="0" w:afterAutospacing="0"/>
        <w:rPr>
          <w:rFonts w:ascii="標楷體" w:eastAsia="標楷體" w:hAnsi="標楷體"/>
          <w:szCs w:val="28"/>
        </w:rPr>
      </w:pPr>
      <w:r w:rsidRPr="00FC5577">
        <w:rPr>
          <w:rFonts w:ascii="標楷體" w:eastAsia="標楷體" w:hAnsi="標楷體" w:hint="eastAsia"/>
          <w:b/>
        </w:rPr>
        <w:t>公益彩券盈餘管理</w:t>
      </w:r>
      <w:r w:rsidR="00683415" w:rsidRPr="00FC5577">
        <w:rPr>
          <w:rFonts w:ascii="標楷體" w:eastAsia="標楷體" w:hAnsi="標楷體" w:hint="eastAsia"/>
          <w:b/>
        </w:rPr>
        <w:t>第1次收支保管及運用管理會</w:t>
      </w:r>
      <w:r w:rsidR="006A1EBD">
        <w:rPr>
          <w:rFonts w:ascii="標楷體" w:eastAsia="標楷體" w:hAnsi="標楷體" w:hint="eastAsia"/>
          <w:b/>
        </w:rPr>
        <w:t>討論事項:</w:t>
      </w:r>
    </w:p>
    <w:tbl>
      <w:tblPr>
        <w:tblStyle w:val="a8"/>
        <w:tblW w:w="10349" w:type="dxa"/>
        <w:tblInd w:w="-885" w:type="dxa"/>
        <w:tblLook w:val="04A0" w:firstRow="1" w:lastRow="0" w:firstColumn="1" w:lastColumn="0" w:noHBand="0" w:noVBand="1"/>
      </w:tblPr>
      <w:tblGrid>
        <w:gridCol w:w="709"/>
        <w:gridCol w:w="1560"/>
        <w:gridCol w:w="4253"/>
        <w:gridCol w:w="3827"/>
      </w:tblGrid>
      <w:tr w:rsidR="005837E8" w:rsidRPr="00F6689B" w:rsidTr="000B0DC8">
        <w:tc>
          <w:tcPr>
            <w:tcW w:w="709" w:type="dxa"/>
          </w:tcPr>
          <w:p w:rsidR="005837E8" w:rsidRPr="00F6689B" w:rsidRDefault="005837E8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689B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560" w:type="dxa"/>
          </w:tcPr>
          <w:p w:rsidR="005837E8" w:rsidRPr="00F6689B" w:rsidRDefault="005837E8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689B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4253" w:type="dxa"/>
          </w:tcPr>
          <w:p w:rsidR="005837E8" w:rsidRPr="00F6689B" w:rsidRDefault="005837E8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689B">
              <w:rPr>
                <w:rFonts w:ascii="標楷體" w:eastAsia="標楷體" w:hAnsi="標楷體" w:hint="eastAsia"/>
                <w:szCs w:val="24"/>
              </w:rPr>
              <w:t>委員建議與提問</w:t>
            </w:r>
          </w:p>
        </w:tc>
        <w:tc>
          <w:tcPr>
            <w:tcW w:w="3827" w:type="dxa"/>
          </w:tcPr>
          <w:p w:rsidR="005837E8" w:rsidRPr="00F6689B" w:rsidRDefault="00D55A9B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社會處說明內容</w:t>
            </w:r>
          </w:p>
        </w:tc>
      </w:tr>
      <w:tr w:rsidR="00A27244" w:rsidRPr="00F6689B" w:rsidTr="000B0DC8">
        <w:tc>
          <w:tcPr>
            <w:tcW w:w="709" w:type="dxa"/>
          </w:tcPr>
          <w:p w:rsidR="00A27244" w:rsidRPr="00F6689B" w:rsidRDefault="000F2E48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560" w:type="dxa"/>
          </w:tcPr>
          <w:p w:rsidR="00A27244" w:rsidRPr="00F6689B" w:rsidRDefault="00A27244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5320">
              <w:rPr>
                <w:rFonts w:ascii="標楷體" w:eastAsia="標楷體" w:hAnsi="標楷體" w:hint="eastAsia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Cs w:val="28"/>
              </w:rPr>
              <w:t>副主任  委員</w:t>
            </w:r>
            <w:r w:rsidRPr="00265320">
              <w:rPr>
                <w:rFonts w:ascii="標楷體" w:eastAsia="標楷體" w:hAnsi="標楷體" w:hint="eastAsia"/>
                <w:szCs w:val="28"/>
              </w:rPr>
              <w:t>朝金</w:t>
            </w:r>
          </w:p>
        </w:tc>
        <w:tc>
          <w:tcPr>
            <w:tcW w:w="4253" w:type="dxa"/>
          </w:tcPr>
          <w:p w:rsidR="000B0DC8" w:rsidRDefault="000B0DC8" w:rsidP="000B0DC8">
            <w:pPr>
              <w:pStyle w:val="Web"/>
              <w:numPr>
                <w:ilvl w:val="0"/>
                <w:numId w:val="27"/>
              </w:numPr>
              <w:tabs>
                <w:tab w:val="left" w:pos="2410"/>
                <w:tab w:val="left" w:pos="3011"/>
                <w:tab w:val="left" w:pos="3152"/>
                <w:tab w:val="left" w:pos="3294"/>
                <w:tab w:val="left" w:pos="3436"/>
                <w:tab w:val="left" w:pos="3578"/>
                <w:tab w:val="left" w:pos="3719"/>
              </w:tabs>
              <w:spacing w:before="0" w:beforeAutospacing="0" w:after="0" w:afterAutospacing="0"/>
              <w:ind w:left="176" w:hanging="14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基金管理會宜有年度計畫，應送委員會審議通過。</w:t>
            </w:r>
          </w:p>
          <w:p w:rsidR="00A27244" w:rsidRPr="000B0DC8" w:rsidRDefault="00A27244" w:rsidP="000B0DC8">
            <w:pPr>
              <w:pStyle w:val="Web"/>
              <w:numPr>
                <w:ilvl w:val="0"/>
                <w:numId w:val="27"/>
              </w:numPr>
              <w:tabs>
                <w:tab w:val="left" w:pos="2410"/>
                <w:tab w:val="left" w:pos="3011"/>
                <w:tab w:val="left" w:pos="3152"/>
                <w:tab w:val="left" w:pos="3294"/>
                <w:tab w:val="left" w:pos="3436"/>
                <w:tab w:val="left" w:pos="3578"/>
                <w:tab w:val="left" w:pos="3719"/>
              </w:tabs>
              <w:spacing w:before="0" w:beforeAutospacing="0" w:after="0" w:afterAutospacing="0"/>
              <w:ind w:left="176" w:hanging="142"/>
              <w:jc w:val="both"/>
              <w:rPr>
                <w:rFonts w:ascii="標楷體" w:eastAsia="標楷體" w:hAnsi="標楷體"/>
                <w:szCs w:val="28"/>
              </w:rPr>
            </w:pPr>
            <w:r w:rsidRPr="000B0DC8">
              <w:rPr>
                <w:rFonts w:ascii="標楷體" w:eastAsia="標楷體" w:hAnsi="標楷體" w:hint="eastAsia"/>
                <w:szCs w:val="28"/>
              </w:rPr>
              <w:t>會議之報告請年度各項計畫項目執行情形</w:t>
            </w:r>
            <w:proofErr w:type="gramStart"/>
            <w:r w:rsidRPr="000B0DC8">
              <w:rPr>
                <w:rFonts w:ascii="標楷體" w:eastAsia="標楷體" w:hAnsi="標楷體" w:hint="eastAsia"/>
                <w:szCs w:val="28"/>
              </w:rPr>
              <w:t>臚</w:t>
            </w:r>
            <w:proofErr w:type="gramEnd"/>
            <w:r w:rsidRPr="000B0DC8">
              <w:rPr>
                <w:rFonts w:ascii="標楷體" w:eastAsia="標楷體" w:hAnsi="標楷體" w:hint="eastAsia"/>
                <w:szCs w:val="28"/>
              </w:rPr>
              <w:t>列報告，對於達成情形進行檢討，並於會議召開前徵詢委員是否有提案，已</w:t>
            </w:r>
            <w:proofErr w:type="gramStart"/>
            <w:r w:rsidRPr="000B0DC8">
              <w:rPr>
                <w:rFonts w:ascii="標楷體" w:eastAsia="標楷體" w:hAnsi="標楷體" w:hint="eastAsia"/>
                <w:szCs w:val="28"/>
              </w:rPr>
              <w:t>臻</w:t>
            </w:r>
            <w:proofErr w:type="gramEnd"/>
            <w:r w:rsidRPr="000B0DC8">
              <w:rPr>
                <w:rFonts w:ascii="標楷體" w:eastAsia="標楷體" w:hAnsi="標楷體" w:hint="eastAsia"/>
                <w:szCs w:val="28"/>
              </w:rPr>
              <w:t>完善。</w:t>
            </w:r>
          </w:p>
          <w:p w:rsidR="00A27244" w:rsidRDefault="00A27244" w:rsidP="00A27244">
            <w:pPr>
              <w:pStyle w:val="Web"/>
              <w:tabs>
                <w:tab w:val="left" w:pos="2410"/>
              </w:tabs>
              <w:spacing w:before="0" w:beforeAutospacing="0" w:after="0" w:afterAutospacing="0"/>
              <w:ind w:left="3883"/>
              <w:jc w:val="both"/>
              <w:rPr>
                <w:rFonts w:ascii="標楷體" w:eastAsia="標楷體" w:hAnsi="標楷體"/>
                <w:szCs w:val="28"/>
              </w:rPr>
            </w:pPr>
          </w:p>
          <w:p w:rsidR="00A27244" w:rsidRPr="00F6689B" w:rsidRDefault="00A27244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C00386" w:rsidRPr="000B0DC8" w:rsidRDefault="000B0DC8" w:rsidP="000B0DC8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依副主任委員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建議，自於110年第2次會議將提送111年計畫予委員會審議。</w:t>
            </w:r>
          </w:p>
          <w:p w:rsidR="00A27244" w:rsidRPr="000B0DC8" w:rsidRDefault="00C00386" w:rsidP="00C00386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0B0DC8">
              <w:rPr>
                <w:rFonts w:ascii="標楷體" w:eastAsia="標楷體" w:hAnsi="標楷體" w:hint="eastAsia"/>
                <w:szCs w:val="28"/>
              </w:rPr>
              <w:t>本處將於</w:t>
            </w:r>
            <w:r w:rsidRPr="000B0DC8">
              <w:rPr>
                <w:rFonts w:ascii="標楷體" w:eastAsia="標楷體" w:hAnsi="標楷體" w:hint="eastAsia"/>
              </w:rPr>
              <w:t>公益彩券盈餘管理</w:t>
            </w:r>
            <w:r w:rsidR="009175FD">
              <w:rPr>
                <w:rFonts w:ascii="標楷體" w:eastAsia="標楷體" w:hAnsi="標楷體" w:hint="eastAsia"/>
              </w:rPr>
              <w:t>110年</w:t>
            </w:r>
            <w:r w:rsidRPr="000B0DC8">
              <w:rPr>
                <w:rFonts w:ascii="標楷體" w:eastAsia="標楷體" w:hAnsi="標楷體" w:hint="eastAsia"/>
              </w:rPr>
              <w:t>第2次收支保管及運用管理會資料呈現</w:t>
            </w:r>
            <w:r w:rsidRPr="000B0DC8">
              <w:rPr>
                <w:rFonts w:ascii="標楷體" w:eastAsia="標楷體" w:hAnsi="標楷體" w:hint="eastAsia"/>
                <w:szCs w:val="28"/>
              </w:rPr>
              <w:t>各項計畫項目執行情形</w:t>
            </w:r>
            <w:r w:rsidR="009175FD">
              <w:rPr>
                <w:rFonts w:ascii="標楷體" w:eastAsia="標楷體" w:hAnsi="標楷體" w:hint="eastAsia"/>
                <w:szCs w:val="28"/>
              </w:rPr>
              <w:t>並</w:t>
            </w:r>
            <w:r w:rsidRPr="000B0DC8">
              <w:rPr>
                <w:rFonts w:ascii="標楷體" w:eastAsia="標楷體" w:hAnsi="標楷體" w:hint="eastAsia"/>
                <w:szCs w:val="28"/>
              </w:rPr>
              <w:t>針對未達成情形進行檢討。</w:t>
            </w:r>
          </w:p>
        </w:tc>
      </w:tr>
      <w:tr w:rsidR="00903A77" w:rsidRPr="00F6689B" w:rsidTr="000B0DC8">
        <w:tc>
          <w:tcPr>
            <w:tcW w:w="709" w:type="dxa"/>
          </w:tcPr>
          <w:p w:rsidR="00903A77" w:rsidRPr="00F6689B" w:rsidRDefault="000F2E48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560" w:type="dxa"/>
          </w:tcPr>
          <w:p w:rsidR="00903A77" w:rsidRPr="00265320" w:rsidRDefault="00903A77" w:rsidP="00903A77">
            <w:pPr>
              <w:pStyle w:val="Web"/>
              <w:tabs>
                <w:tab w:val="left" w:pos="709"/>
                <w:tab w:val="left" w:pos="2268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孫委員</w:t>
            </w:r>
            <w:r w:rsidRPr="00265320">
              <w:rPr>
                <w:rFonts w:ascii="標楷體" w:eastAsia="標楷體" w:hAnsi="標楷體" w:hint="eastAsia"/>
                <w:szCs w:val="28"/>
              </w:rPr>
              <w:t>國智</w:t>
            </w:r>
            <w:proofErr w:type="gramEnd"/>
          </w:p>
        </w:tc>
        <w:tc>
          <w:tcPr>
            <w:tcW w:w="4253" w:type="dxa"/>
          </w:tcPr>
          <w:p w:rsidR="00903A77" w:rsidRDefault="00903A77" w:rsidP="0017436B">
            <w:pPr>
              <w:pStyle w:val="Web"/>
              <w:numPr>
                <w:ilvl w:val="0"/>
                <w:numId w:val="28"/>
              </w:numPr>
              <w:tabs>
                <w:tab w:val="left" w:pos="2410"/>
              </w:tabs>
              <w:spacing w:before="0" w:beforeAutospacing="0" w:after="0" w:afterAutospacing="0"/>
              <w:ind w:left="176" w:hanging="176"/>
              <w:rPr>
                <w:rFonts w:ascii="標楷體" w:eastAsia="標楷體" w:hAnsi="標楷體"/>
                <w:szCs w:val="28"/>
              </w:rPr>
            </w:pPr>
            <w:r w:rsidRPr="00283F5D">
              <w:rPr>
                <w:rFonts w:ascii="標楷體" w:eastAsia="標楷體" w:hAnsi="標楷體" w:hint="eastAsia"/>
                <w:szCs w:val="28"/>
              </w:rPr>
              <w:t>請持續關注本基金來源之公益彩券盈餘，彩券銷售情形是否受到</w:t>
            </w:r>
            <w:r>
              <w:rPr>
                <w:rFonts w:ascii="標楷體" w:eastAsia="標楷體" w:hAnsi="標楷體" w:hint="eastAsia"/>
              </w:rPr>
              <w:t>嚴重特殊傳染性肺炎</w:t>
            </w:r>
            <w:proofErr w:type="gramStart"/>
            <w:r w:rsidRPr="00283F5D">
              <w:rPr>
                <w:rFonts w:ascii="標楷體" w:eastAsia="標楷體" w:hAnsi="標楷體" w:hint="eastAsia"/>
                <w:szCs w:val="28"/>
              </w:rPr>
              <w:t>疫</w:t>
            </w:r>
            <w:proofErr w:type="gramEnd"/>
            <w:r w:rsidRPr="00283F5D">
              <w:rPr>
                <w:rFonts w:ascii="標楷體" w:eastAsia="標楷體" w:hAnsi="標楷體" w:hint="eastAsia"/>
                <w:szCs w:val="28"/>
              </w:rPr>
              <w:t>情影響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2B54E3" w:rsidRDefault="002B54E3" w:rsidP="002B54E3">
            <w:pPr>
              <w:pStyle w:val="Web"/>
              <w:tabs>
                <w:tab w:val="left" w:pos="2410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</w:p>
          <w:p w:rsidR="002B54E3" w:rsidRDefault="002B54E3" w:rsidP="002B54E3">
            <w:pPr>
              <w:pStyle w:val="Web"/>
              <w:numPr>
                <w:ilvl w:val="0"/>
                <w:numId w:val="21"/>
              </w:numPr>
              <w:tabs>
                <w:tab w:val="left" w:pos="709"/>
                <w:tab w:val="left" w:pos="2410"/>
              </w:tabs>
              <w:spacing w:before="0" w:beforeAutospacing="0" w:after="0" w:afterAutospacing="0"/>
              <w:ind w:leftChars="15" w:left="317" w:hangingChars="117" w:hanging="281"/>
              <w:rPr>
                <w:rFonts w:ascii="標楷體" w:eastAsia="標楷體" w:hAnsi="標楷體"/>
                <w:szCs w:val="28"/>
              </w:rPr>
            </w:pPr>
            <w:r w:rsidRPr="00283F5D">
              <w:rPr>
                <w:rFonts w:ascii="標楷體" w:eastAsia="標楷體" w:hAnsi="標楷體" w:hint="eastAsia"/>
                <w:szCs w:val="28"/>
              </w:rPr>
              <w:t>本基金尚未運用之資金，如有定存到期，可請財政處向往來銀行爭取較高利率，增加基金收入。</w:t>
            </w:r>
          </w:p>
          <w:p w:rsidR="00903A77" w:rsidRDefault="00903A77" w:rsidP="002B54E3">
            <w:pPr>
              <w:pStyle w:val="Web"/>
              <w:tabs>
                <w:tab w:val="left" w:pos="2410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827" w:type="dxa"/>
          </w:tcPr>
          <w:p w:rsidR="00AE366C" w:rsidRPr="00AE366C" w:rsidRDefault="009175FD" w:rsidP="00C003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8"/>
              </w:rPr>
              <w:t>1.</w:t>
            </w:r>
            <w:r w:rsidR="002B54E3">
              <w:rPr>
                <w:rFonts w:ascii="標楷體" w:eastAsia="標楷體" w:hAnsi="標楷體" w:hint="eastAsia"/>
                <w:szCs w:val="28"/>
              </w:rPr>
              <w:t>110年3至5月份本縣公益彩券盈餘分配基金</w:t>
            </w:r>
            <w:proofErr w:type="gramStart"/>
            <w:r w:rsidR="002B54E3">
              <w:rPr>
                <w:rFonts w:ascii="標楷體" w:eastAsia="標楷體" w:hAnsi="標楷體" w:hint="eastAsia"/>
                <w:szCs w:val="28"/>
              </w:rPr>
              <w:t>收入均為</w:t>
            </w:r>
            <w:proofErr w:type="gramEnd"/>
            <w:r w:rsidR="002B54E3">
              <w:rPr>
                <w:rFonts w:ascii="標楷體" w:eastAsia="標楷體" w:hAnsi="標楷體" w:hint="eastAsia"/>
              </w:rPr>
              <w:t>1仟95萬8,763元，</w:t>
            </w:r>
            <w:r w:rsidR="00AE366C">
              <w:rPr>
                <w:rFonts w:ascii="標楷體" w:eastAsia="標楷體" w:hAnsi="標楷體" w:hint="eastAsia"/>
              </w:rPr>
              <w:t>暫無</w:t>
            </w:r>
            <w:r w:rsidR="002B54E3">
              <w:rPr>
                <w:rFonts w:ascii="標楷體" w:eastAsia="標楷體" w:hAnsi="標楷體" w:hint="eastAsia"/>
              </w:rPr>
              <w:t>因嚴重特殊傳染性肺炎</w:t>
            </w:r>
            <w:proofErr w:type="gramStart"/>
            <w:r w:rsidR="002B54E3">
              <w:rPr>
                <w:rFonts w:ascii="標楷體" w:eastAsia="標楷體" w:hAnsi="標楷體" w:hint="eastAsia"/>
              </w:rPr>
              <w:t>疫情而</w:t>
            </w:r>
            <w:proofErr w:type="gramEnd"/>
            <w:r w:rsidR="002B54E3">
              <w:rPr>
                <w:rFonts w:ascii="標楷體" w:eastAsia="標楷體" w:hAnsi="標楷體" w:hint="eastAsia"/>
              </w:rPr>
              <w:t>受影響</w:t>
            </w:r>
            <w:r w:rsidR="00A57B85">
              <w:rPr>
                <w:rFonts w:ascii="標楷體" w:eastAsia="標楷體" w:hAnsi="標楷體" w:hint="eastAsia"/>
              </w:rPr>
              <w:t>基金收入</w:t>
            </w:r>
            <w:r w:rsidR="002B54E3">
              <w:rPr>
                <w:rFonts w:ascii="標楷體" w:eastAsia="標楷體" w:hAnsi="標楷體" w:hint="eastAsia"/>
              </w:rPr>
              <w:t>。</w:t>
            </w:r>
          </w:p>
          <w:p w:rsidR="00903A77" w:rsidRDefault="00AE366C" w:rsidP="00AE366C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2.承辦單位</w:t>
            </w:r>
            <w:r w:rsidR="002B54E3">
              <w:rPr>
                <w:rFonts w:ascii="標楷體" w:eastAsia="標楷體" w:hAnsi="標楷體" w:hint="eastAsia"/>
                <w:szCs w:val="28"/>
              </w:rPr>
              <w:t>已</w:t>
            </w:r>
            <w:r>
              <w:rPr>
                <w:rFonts w:ascii="標楷體" w:eastAsia="標楷體" w:hAnsi="標楷體" w:hint="eastAsia"/>
                <w:szCs w:val="28"/>
              </w:rPr>
              <w:t>曾</w:t>
            </w:r>
            <w:r w:rsidR="002B54E3">
              <w:rPr>
                <w:rFonts w:ascii="標楷體" w:eastAsia="標楷體" w:hAnsi="標楷體" w:hint="eastAsia"/>
                <w:szCs w:val="28"/>
              </w:rPr>
              <w:t>向本縣多家銀行</w:t>
            </w:r>
            <w:r>
              <w:rPr>
                <w:rFonts w:ascii="標楷體" w:eastAsia="標楷體" w:hAnsi="標楷體" w:hint="eastAsia"/>
                <w:szCs w:val="28"/>
              </w:rPr>
              <w:t>比較</w:t>
            </w:r>
            <w:r w:rsidR="002B54E3" w:rsidRPr="00283F5D">
              <w:rPr>
                <w:rFonts w:ascii="標楷體" w:eastAsia="標楷體" w:hAnsi="標楷體" w:hint="eastAsia"/>
                <w:szCs w:val="28"/>
              </w:rPr>
              <w:t>利率</w:t>
            </w:r>
            <w:r>
              <w:rPr>
                <w:rFonts w:ascii="標楷體" w:eastAsia="標楷體" w:hAnsi="標楷體" w:hint="eastAsia"/>
                <w:szCs w:val="28"/>
              </w:rPr>
              <w:t>，因利率僅</w:t>
            </w:r>
            <w:r w:rsidR="002B54E3">
              <w:rPr>
                <w:rFonts w:ascii="標楷體" w:eastAsia="標楷體" w:hAnsi="標楷體" w:hint="eastAsia"/>
                <w:szCs w:val="28"/>
              </w:rPr>
              <w:t>0.01%些微落差，且本縣基金早年已有多筆土地銀行</w:t>
            </w:r>
            <w:proofErr w:type="gramStart"/>
            <w:r w:rsidR="002B54E3">
              <w:rPr>
                <w:rFonts w:ascii="標楷體" w:eastAsia="標楷體" w:hAnsi="標楷體" w:hint="eastAsia"/>
                <w:szCs w:val="28"/>
              </w:rPr>
              <w:t>定存未解除</w:t>
            </w:r>
            <w:proofErr w:type="gramEnd"/>
            <w:r w:rsidR="002B54E3">
              <w:rPr>
                <w:rFonts w:ascii="標楷體" w:eastAsia="標楷體" w:hAnsi="標楷體" w:hint="eastAsia"/>
                <w:szCs w:val="28"/>
              </w:rPr>
              <w:t>定存，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爰依</w:t>
            </w:r>
            <w:r w:rsidR="002B54E3">
              <w:rPr>
                <w:rFonts w:ascii="標楷體" w:eastAsia="標楷體" w:hAnsi="標楷體" w:hint="eastAsia"/>
                <w:szCs w:val="28"/>
              </w:rPr>
              <w:t>原額辦理</w:t>
            </w:r>
            <w:proofErr w:type="gramEnd"/>
            <w:r w:rsidR="002B54E3">
              <w:rPr>
                <w:rFonts w:ascii="標楷體" w:eastAsia="標楷體" w:hAnsi="標楷體" w:hint="eastAsia"/>
                <w:szCs w:val="28"/>
              </w:rPr>
              <w:t>續存</w:t>
            </w:r>
            <w:r>
              <w:rPr>
                <w:rFonts w:ascii="標楷體" w:eastAsia="標楷體" w:hAnsi="標楷體" w:hint="eastAsia"/>
                <w:szCs w:val="28"/>
              </w:rPr>
              <w:t>，倘有較佳之利率將另依委員意見辦理</w:t>
            </w:r>
            <w:r w:rsidR="002B54E3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17436B" w:rsidRPr="00F6689B" w:rsidTr="000B0DC8">
        <w:tc>
          <w:tcPr>
            <w:tcW w:w="709" w:type="dxa"/>
          </w:tcPr>
          <w:p w:rsidR="0017436B" w:rsidRPr="00F6689B" w:rsidRDefault="000F2E48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560" w:type="dxa"/>
          </w:tcPr>
          <w:p w:rsidR="0017436B" w:rsidRDefault="0017436B" w:rsidP="00903A77">
            <w:pPr>
              <w:pStyle w:val="Web"/>
              <w:tabs>
                <w:tab w:val="left" w:pos="709"/>
                <w:tab w:val="left" w:pos="2268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r w:rsidRPr="00265320">
              <w:rPr>
                <w:rFonts w:ascii="標楷體" w:eastAsia="標楷體" w:hAnsi="標楷體" w:hint="eastAsia"/>
                <w:szCs w:val="28"/>
              </w:rPr>
              <w:t>許</w:t>
            </w:r>
            <w:r>
              <w:rPr>
                <w:rFonts w:ascii="標楷體" w:eastAsia="標楷體" w:hAnsi="標楷體" w:hint="eastAsia"/>
                <w:szCs w:val="28"/>
              </w:rPr>
              <w:t>委員</w:t>
            </w:r>
            <w:r w:rsidRPr="00265320">
              <w:rPr>
                <w:rFonts w:ascii="標楷體" w:eastAsia="標楷體" w:hAnsi="標楷體" w:hint="eastAsia"/>
                <w:szCs w:val="28"/>
              </w:rPr>
              <w:t>淑華</w:t>
            </w:r>
          </w:p>
        </w:tc>
        <w:tc>
          <w:tcPr>
            <w:tcW w:w="4253" w:type="dxa"/>
          </w:tcPr>
          <w:p w:rsidR="0017436B" w:rsidRDefault="0017436B" w:rsidP="0017436B">
            <w:pPr>
              <w:pStyle w:val="Web"/>
              <w:numPr>
                <w:ilvl w:val="0"/>
                <w:numId w:val="29"/>
              </w:numPr>
              <w:tabs>
                <w:tab w:val="left" w:pos="709"/>
                <w:tab w:val="left" w:pos="2410"/>
              </w:tabs>
              <w:spacing w:before="0" w:beforeAutospacing="0" w:after="0" w:afterAutospacing="0"/>
              <w:ind w:left="317" w:hanging="283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考量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情嚴峻，針對年度補助服務案，如執行需要協助延後或計劃變更，請協助之。</w:t>
            </w:r>
          </w:p>
          <w:p w:rsidR="00EB1C34" w:rsidRDefault="00EB1C34" w:rsidP="0017436B">
            <w:pPr>
              <w:pStyle w:val="Web"/>
              <w:numPr>
                <w:ilvl w:val="0"/>
                <w:numId w:val="29"/>
              </w:numPr>
              <w:tabs>
                <w:tab w:val="left" w:pos="709"/>
                <w:tab w:val="left" w:pos="2410"/>
              </w:tabs>
              <w:spacing w:before="0" w:beforeAutospacing="0" w:after="0" w:afterAutospacing="0"/>
              <w:ind w:left="317" w:hanging="283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如各補助需要購置防疫物資等，也請縣府同意核銷。</w:t>
            </w:r>
          </w:p>
          <w:p w:rsidR="0017436B" w:rsidRPr="00283F5D" w:rsidRDefault="0017436B" w:rsidP="00EB1C34">
            <w:pPr>
              <w:pStyle w:val="Web"/>
              <w:tabs>
                <w:tab w:val="left" w:pos="2410"/>
              </w:tabs>
              <w:spacing w:before="0" w:beforeAutospacing="0" w:after="0" w:afterAutospacing="0"/>
              <w:ind w:left="4789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827" w:type="dxa"/>
          </w:tcPr>
          <w:p w:rsidR="00AE366C" w:rsidRPr="00AE366C" w:rsidRDefault="00AE366C" w:rsidP="00AE366C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AE366C">
              <w:rPr>
                <w:rFonts w:ascii="標楷體" w:eastAsia="標楷體" w:hAnsi="標楷體" w:hint="eastAsia"/>
                <w:szCs w:val="28"/>
              </w:rPr>
              <w:t>倘有因</w:t>
            </w:r>
            <w:proofErr w:type="gramStart"/>
            <w:r w:rsidRPr="00AE366C">
              <w:rPr>
                <w:rFonts w:ascii="標楷體" w:eastAsia="標楷體" w:hAnsi="標楷體" w:hint="eastAsia"/>
                <w:szCs w:val="28"/>
              </w:rPr>
              <w:t>疫情延補</w:t>
            </w:r>
            <w:proofErr w:type="gramEnd"/>
            <w:r w:rsidRPr="00AE366C">
              <w:rPr>
                <w:rFonts w:ascii="標楷體" w:eastAsia="標楷體" w:hAnsi="標楷體" w:hint="eastAsia"/>
                <w:szCs w:val="28"/>
              </w:rPr>
              <w:t>計畫之單位，已函報本府變更。</w:t>
            </w:r>
          </w:p>
          <w:p w:rsidR="00AE366C" w:rsidRPr="00AE366C" w:rsidRDefault="00AE366C" w:rsidP="00AE366C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AE366C">
              <w:rPr>
                <w:rFonts w:ascii="標楷體" w:eastAsia="標楷體" w:hAnsi="標楷體" w:hint="eastAsia"/>
                <w:szCs w:val="28"/>
              </w:rPr>
              <w:t>有關補助款</w:t>
            </w:r>
            <w:r>
              <w:rPr>
                <w:rFonts w:ascii="標楷體" w:eastAsia="標楷體" w:hAnsi="標楷體" w:hint="eastAsia"/>
                <w:szCs w:val="28"/>
              </w:rPr>
              <w:t>核定</w:t>
            </w:r>
            <w:r w:rsidRPr="00AE366C">
              <w:rPr>
                <w:rFonts w:ascii="標楷體" w:eastAsia="標楷體" w:hAnsi="標楷體" w:hint="eastAsia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szCs w:val="28"/>
              </w:rPr>
              <w:t>應依其活動或屬性而定，是否符合補助項目則需視計畫內容而定。</w:t>
            </w:r>
          </w:p>
          <w:p w:rsidR="0017436B" w:rsidRDefault="0017436B" w:rsidP="00C00386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B1C34" w:rsidRPr="00F6689B" w:rsidTr="000B0DC8">
        <w:tc>
          <w:tcPr>
            <w:tcW w:w="709" w:type="dxa"/>
          </w:tcPr>
          <w:p w:rsidR="00EB1C34" w:rsidRPr="00F6689B" w:rsidRDefault="000F2E48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560" w:type="dxa"/>
          </w:tcPr>
          <w:p w:rsidR="00EB1C34" w:rsidRPr="00265320" w:rsidRDefault="00EB1C34" w:rsidP="00903A77">
            <w:pPr>
              <w:pStyle w:val="Web"/>
              <w:tabs>
                <w:tab w:val="left" w:pos="709"/>
                <w:tab w:val="left" w:pos="2268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顏委員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芳</w:t>
            </w:r>
          </w:p>
        </w:tc>
        <w:tc>
          <w:tcPr>
            <w:tcW w:w="4253" w:type="dxa"/>
          </w:tcPr>
          <w:p w:rsidR="00EB1C34" w:rsidRDefault="00EB1C34" w:rsidP="00EB1C34">
            <w:pPr>
              <w:pStyle w:val="Web"/>
              <w:tabs>
                <w:tab w:val="left" w:pos="709"/>
                <w:tab w:val="left" w:pos="2410"/>
              </w:tabs>
              <w:spacing w:before="0" w:beforeAutospacing="0" w:after="0" w:afterAutospacing="0"/>
              <w:ind w:leftChars="-3" w:left="-7"/>
              <w:rPr>
                <w:rFonts w:ascii="標楷體" w:eastAsia="標楷體" w:hAnsi="標楷體"/>
                <w:szCs w:val="28"/>
              </w:rPr>
            </w:pPr>
            <w:r w:rsidRPr="003A6700">
              <w:rPr>
                <w:rFonts w:ascii="標楷體" w:eastAsia="標楷體" w:hAnsi="標楷體" w:hint="eastAsia"/>
                <w:szCs w:val="28"/>
              </w:rPr>
              <w:t>有愛無礙婦女宣導可持續再辦，因地方對身心障礙人士的家庭管理及生命規劃的課程較少，性別平等活動可針對</w:t>
            </w:r>
            <w:proofErr w:type="gramStart"/>
            <w:r w:rsidRPr="003A6700">
              <w:rPr>
                <w:rFonts w:ascii="標楷體" w:eastAsia="標楷體" w:hAnsi="標楷體" w:hint="eastAsia"/>
                <w:szCs w:val="28"/>
              </w:rPr>
              <w:t>不</w:t>
            </w:r>
            <w:proofErr w:type="gramEnd"/>
            <w:r w:rsidRPr="003A6700">
              <w:rPr>
                <w:rFonts w:ascii="標楷體" w:eastAsia="標楷體" w:hAnsi="標楷體" w:hint="eastAsia"/>
                <w:szCs w:val="28"/>
              </w:rPr>
              <w:t>婚議題進行工作坊</w:t>
            </w:r>
            <w:r>
              <w:rPr>
                <w:rFonts w:ascii="標楷體" w:eastAsia="標楷體" w:hAnsi="標楷體" w:hint="eastAsia"/>
                <w:szCs w:val="28"/>
              </w:rPr>
              <w:t>或</w:t>
            </w:r>
            <w:r w:rsidRPr="003A6700">
              <w:rPr>
                <w:rFonts w:ascii="標楷體" w:eastAsia="標楷體" w:hAnsi="標楷體" w:hint="eastAsia"/>
                <w:szCs w:val="28"/>
              </w:rPr>
              <w:t>講座。</w:t>
            </w:r>
          </w:p>
        </w:tc>
        <w:tc>
          <w:tcPr>
            <w:tcW w:w="3827" w:type="dxa"/>
          </w:tcPr>
          <w:p w:rsidR="00EB1C34" w:rsidRDefault="006C0402" w:rsidP="00C00386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本處針對所提相關活動、工作坊及講座下半年度</w:t>
            </w:r>
            <w:r w:rsidR="008F6988">
              <w:rPr>
                <w:rFonts w:ascii="標楷體" w:eastAsia="標楷體" w:hAnsi="標楷體" w:hint="eastAsia"/>
                <w:szCs w:val="28"/>
              </w:rPr>
              <w:t>將</w:t>
            </w:r>
            <w:r>
              <w:rPr>
                <w:rFonts w:ascii="標楷體" w:eastAsia="標楷體" w:hAnsi="標楷體" w:hint="eastAsia"/>
                <w:szCs w:val="28"/>
              </w:rPr>
              <w:t>視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情</w:t>
            </w:r>
            <w:r w:rsidR="008F6988">
              <w:rPr>
                <w:rFonts w:ascii="標楷體" w:eastAsia="標楷體" w:hAnsi="標楷體" w:hint="eastAsia"/>
                <w:szCs w:val="28"/>
              </w:rPr>
              <w:t>滾動檢討</w:t>
            </w:r>
            <w:r>
              <w:rPr>
                <w:rFonts w:ascii="標楷體" w:eastAsia="標楷體" w:hAnsi="標楷體" w:hint="eastAsia"/>
                <w:szCs w:val="28"/>
              </w:rPr>
              <w:t>辦理。</w:t>
            </w:r>
          </w:p>
        </w:tc>
      </w:tr>
      <w:tr w:rsidR="00F70F79" w:rsidRPr="00F6689B" w:rsidTr="000B0DC8">
        <w:tc>
          <w:tcPr>
            <w:tcW w:w="709" w:type="dxa"/>
          </w:tcPr>
          <w:p w:rsidR="00F70F79" w:rsidRPr="00F6689B" w:rsidRDefault="000F2E48" w:rsidP="001810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560" w:type="dxa"/>
          </w:tcPr>
          <w:p w:rsidR="00F70F79" w:rsidRDefault="00F70F79" w:rsidP="00903A77">
            <w:pPr>
              <w:pStyle w:val="Web"/>
              <w:tabs>
                <w:tab w:val="left" w:pos="709"/>
                <w:tab w:val="left" w:pos="2268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龍委員紀萱</w:t>
            </w:r>
          </w:p>
        </w:tc>
        <w:tc>
          <w:tcPr>
            <w:tcW w:w="4253" w:type="dxa"/>
          </w:tcPr>
          <w:p w:rsidR="00440045" w:rsidRDefault="00F57730" w:rsidP="00440045">
            <w:pPr>
              <w:pStyle w:val="Web"/>
              <w:numPr>
                <w:ilvl w:val="0"/>
                <w:numId w:val="30"/>
              </w:numPr>
              <w:tabs>
                <w:tab w:val="left" w:pos="709"/>
                <w:tab w:val="left" w:pos="2268"/>
              </w:tabs>
              <w:spacing w:before="0" w:beforeAutospacing="0" w:after="0" w:afterAutospacing="0"/>
              <w:ind w:left="317" w:hanging="283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顯現110年1月至5月份執行率偏低，應盡快提出因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情改變的計畫內容或執行方式。</w:t>
            </w:r>
          </w:p>
          <w:p w:rsidR="00440045" w:rsidRDefault="00440045" w:rsidP="00440045">
            <w:pPr>
              <w:pStyle w:val="Web"/>
              <w:tabs>
                <w:tab w:val="left" w:pos="709"/>
                <w:tab w:val="left" w:pos="2268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</w:p>
          <w:p w:rsidR="00440045" w:rsidRDefault="00440045" w:rsidP="00440045">
            <w:pPr>
              <w:pStyle w:val="Web"/>
              <w:tabs>
                <w:tab w:val="left" w:pos="709"/>
                <w:tab w:val="left" w:pos="2268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</w:p>
          <w:p w:rsidR="00440045" w:rsidRDefault="00440045" w:rsidP="00440045">
            <w:pPr>
              <w:pStyle w:val="Web"/>
              <w:tabs>
                <w:tab w:val="left" w:pos="709"/>
                <w:tab w:val="left" w:pos="2268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</w:p>
          <w:p w:rsidR="00440045" w:rsidRDefault="00440045" w:rsidP="00440045">
            <w:pPr>
              <w:pStyle w:val="Web"/>
              <w:tabs>
                <w:tab w:val="left" w:pos="709"/>
                <w:tab w:val="left" w:pos="2268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</w:p>
          <w:p w:rsidR="00440045" w:rsidRDefault="00440045" w:rsidP="00440045">
            <w:pPr>
              <w:pStyle w:val="Web"/>
              <w:numPr>
                <w:ilvl w:val="0"/>
                <w:numId w:val="30"/>
              </w:numPr>
              <w:tabs>
                <w:tab w:val="left" w:pos="709"/>
                <w:tab w:val="left" w:pos="2268"/>
              </w:tabs>
              <w:spacing w:before="0" w:beforeAutospacing="0" w:after="0" w:afterAutospacing="0"/>
              <w:ind w:left="317" w:hanging="283"/>
              <w:rPr>
                <w:rFonts w:ascii="標楷體" w:eastAsia="標楷體" w:hAnsi="標楷體"/>
                <w:szCs w:val="28"/>
              </w:rPr>
            </w:pPr>
            <w:r w:rsidRPr="00440045">
              <w:rPr>
                <w:rFonts w:ascii="標楷體" w:eastAsia="標楷體" w:hAnsi="標楷體" w:hint="eastAsia"/>
                <w:szCs w:val="28"/>
              </w:rPr>
              <w:lastRenderedPageBreak/>
              <w:t>相關服務能夠寫出個案數或案數應盡量寫出</w:t>
            </w:r>
            <w:proofErr w:type="gramStart"/>
            <w:r w:rsidRPr="00440045">
              <w:rPr>
                <w:rFonts w:ascii="標楷體" w:eastAsia="標楷體" w:hAnsi="標楷體" w:hint="eastAsia"/>
                <w:szCs w:val="28"/>
              </w:rPr>
              <w:t>列如</w:t>
            </w:r>
            <w:proofErr w:type="gramEnd"/>
            <w:r w:rsidRPr="00440045">
              <w:rPr>
                <w:rFonts w:ascii="標楷體" w:eastAsia="標楷體" w:hAnsi="標楷體" w:hint="eastAsia"/>
                <w:szCs w:val="28"/>
              </w:rPr>
              <w:t>:(一)開案9案，服務377人次，但是否統計方式有錯誤?9案平均一案服務40以上人次?(二)到底有幾個個案使用個人助理服務?再寫服務</w:t>
            </w:r>
            <w:proofErr w:type="gramStart"/>
            <w:r w:rsidRPr="00440045">
              <w:rPr>
                <w:rFonts w:ascii="標楷體" w:eastAsia="標楷體" w:hAnsi="標楷體" w:hint="eastAsia"/>
                <w:szCs w:val="28"/>
              </w:rPr>
              <w:t>人次、</w:t>
            </w:r>
            <w:proofErr w:type="gramEnd"/>
            <w:r w:rsidRPr="00440045">
              <w:rPr>
                <w:rFonts w:ascii="標楷體" w:eastAsia="標楷體" w:hAnsi="標楷體" w:hint="eastAsia"/>
                <w:szCs w:val="28"/>
              </w:rPr>
              <w:t>小時才對。</w:t>
            </w:r>
          </w:p>
          <w:p w:rsidR="00440045" w:rsidRDefault="00440045" w:rsidP="00440045">
            <w:pPr>
              <w:pStyle w:val="Web"/>
              <w:tabs>
                <w:tab w:val="left" w:pos="709"/>
                <w:tab w:val="left" w:pos="2268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</w:p>
          <w:p w:rsidR="00440045" w:rsidRDefault="00440045" w:rsidP="00440045">
            <w:pPr>
              <w:pStyle w:val="Web"/>
              <w:tabs>
                <w:tab w:val="left" w:pos="709"/>
                <w:tab w:val="left" w:pos="2268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</w:p>
          <w:p w:rsidR="00440045" w:rsidRDefault="00440045" w:rsidP="00440045">
            <w:pPr>
              <w:pStyle w:val="Web"/>
              <w:tabs>
                <w:tab w:val="left" w:pos="709"/>
                <w:tab w:val="left" w:pos="2268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</w:p>
          <w:p w:rsidR="00440045" w:rsidRDefault="00440045" w:rsidP="00440045">
            <w:pPr>
              <w:pStyle w:val="Web"/>
              <w:tabs>
                <w:tab w:val="left" w:pos="709"/>
                <w:tab w:val="left" w:pos="2268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</w:p>
          <w:p w:rsidR="00440045" w:rsidRDefault="00440045" w:rsidP="00440045">
            <w:pPr>
              <w:pStyle w:val="Web"/>
              <w:tabs>
                <w:tab w:val="left" w:pos="709"/>
                <w:tab w:val="left" w:pos="2268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</w:p>
          <w:p w:rsidR="00440045" w:rsidRDefault="00440045" w:rsidP="00440045">
            <w:pPr>
              <w:pStyle w:val="Web"/>
              <w:tabs>
                <w:tab w:val="left" w:pos="709"/>
                <w:tab w:val="left" w:pos="2268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</w:p>
          <w:p w:rsidR="00440045" w:rsidRDefault="00440045" w:rsidP="00440045">
            <w:pPr>
              <w:pStyle w:val="Web"/>
              <w:tabs>
                <w:tab w:val="left" w:pos="709"/>
                <w:tab w:val="left" w:pos="2268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</w:p>
          <w:p w:rsidR="00440045" w:rsidRDefault="00440045" w:rsidP="00440045">
            <w:pPr>
              <w:pStyle w:val="Web"/>
              <w:tabs>
                <w:tab w:val="left" w:pos="709"/>
                <w:tab w:val="left" w:pos="2268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</w:p>
          <w:p w:rsidR="00440045" w:rsidRDefault="00440045" w:rsidP="00440045">
            <w:pPr>
              <w:pStyle w:val="Web"/>
              <w:tabs>
                <w:tab w:val="left" w:pos="709"/>
                <w:tab w:val="left" w:pos="2268"/>
              </w:tabs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</w:p>
          <w:p w:rsidR="00440045" w:rsidRPr="00440045" w:rsidRDefault="00440045" w:rsidP="00440045">
            <w:pPr>
              <w:pStyle w:val="Web"/>
              <w:numPr>
                <w:ilvl w:val="0"/>
                <w:numId w:val="30"/>
              </w:numPr>
              <w:tabs>
                <w:tab w:val="left" w:pos="709"/>
                <w:tab w:val="left" w:pos="2268"/>
              </w:tabs>
              <w:spacing w:before="0" w:beforeAutospacing="0" w:after="0" w:afterAutospacing="0"/>
              <w:ind w:left="317" w:hanging="283"/>
              <w:rPr>
                <w:rFonts w:ascii="標楷體" w:eastAsia="標楷體" w:hAnsi="標楷體"/>
                <w:szCs w:val="28"/>
              </w:rPr>
            </w:pPr>
            <w:r w:rsidRPr="00440045">
              <w:rPr>
                <w:rFonts w:ascii="標楷體" w:eastAsia="標楷體" w:hAnsi="標楷體" w:hint="eastAsia"/>
                <w:szCs w:val="28"/>
              </w:rPr>
              <w:t>但老人、兒少似乎業務成果較少，也沒有看到其他福利服務以上。若為實體中心或試辦(實體)中心，則思考計畫內容需增加那些?</w:t>
            </w:r>
          </w:p>
          <w:p w:rsidR="00F57730" w:rsidRDefault="00F57730" w:rsidP="00440045">
            <w:pPr>
              <w:pStyle w:val="Web"/>
              <w:tabs>
                <w:tab w:val="left" w:pos="709"/>
                <w:tab w:val="left" w:pos="2268"/>
              </w:tabs>
              <w:spacing w:before="0" w:beforeAutospacing="0" w:after="0" w:afterAutospacing="0"/>
              <w:ind w:left="317"/>
              <w:rPr>
                <w:rFonts w:ascii="標楷體" w:eastAsia="標楷體" w:hAnsi="標楷體"/>
                <w:szCs w:val="28"/>
              </w:rPr>
            </w:pPr>
          </w:p>
          <w:p w:rsidR="00F70F79" w:rsidRPr="003A6700" w:rsidRDefault="00F70F79" w:rsidP="00F57730">
            <w:pPr>
              <w:pStyle w:val="Web"/>
              <w:tabs>
                <w:tab w:val="left" w:pos="709"/>
                <w:tab w:val="left" w:pos="2410"/>
              </w:tabs>
              <w:spacing w:before="0" w:beforeAutospacing="0" w:after="0" w:afterAutospacing="0"/>
              <w:ind w:left="4789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827" w:type="dxa"/>
          </w:tcPr>
          <w:p w:rsidR="00440045" w:rsidRDefault="00AE366C" w:rsidP="00D55A9B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D55A9B">
              <w:rPr>
                <w:rFonts w:ascii="標楷體" w:eastAsia="標楷體" w:hAnsi="標楷體" w:hint="eastAsia"/>
              </w:rPr>
              <w:lastRenderedPageBreak/>
              <w:t>部分計畫</w:t>
            </w:r>
            <w:r w:rsidR="008F6988">
              <w:rPr>
                <w:rFonts w:ascii="標楷體" w:eastAsia="標楷體" w:hAnsi="標楷體" w:hint="eastAsia"/>
              </w:rPr>
              <w:t>遵循中央</w:t>
            </w:r>
            <w:r w:rsidRPr="00D55A9B">
              <w:rPr>
                <w:rFonts w:ascii="標楷體" w:eastAsia="標楷體" w:hAnsi="標楷體" w:hint="eastAsia"/>
              </w:rPr>
              <w:t>指揮中心防疫規定延後辦理或</w:t>
            </w:r>
            <w:proofErr w:type="gramStart"/>
            <w:r w:rsidRPr="00D55A9B">
              <w:rPr>
                <w:rFonts w:ascii="標楷體" w:eastAsia="標楷體" w:hAnsi="標楷體" w:hint="eastAsia"/>
              </w:rPr>
              <w:t>採線上</w:t>
            </w:r>
            <w:proofErr w:type="gramEnd"/>
            <w:r w:rsidRPr="00D55A9B">
              <w:rPr>
                <w:rFonts w:ascii="標楷體" w:eastAsia="標楷體" w:hAnsi="標楷體" w:hint="eastAsia"/>
              </w:rPr>
              <w:t>課程執行。有關基金諸多</w:t>
            </w:r>
            <w:r w:rsidR="00440045" w:rsidRPr="00D55A9B">
              <w:rPr>
                <w:rFonts w:ascii="標楷體" w:eastAsia="標楷體" w:hAnsi="標楷體" w:hint="eastAsia"/>
              </w:rPr>
              <w:t>預算</w:t>
            </w:r>
            <w:r w:rsidRPr="00D55A9B">
              <w:rPr>
                <w:rFonts w:ascii="標楷體" w:eastAsia="標楷體" w:hAnsi="標楷體" w:hint="eastAsia"/>
              </w:rPr>
              <w:t>項目為</w:t>
            </w:r>
            <w:r w:rsidR="00440045" w:rsidRPr="00D55A9B">
              <w:rPr>
                <w:rFonts w:ascii="標楷體" w:eastAsia="標楷體" w:hAnsi="標楷體" w:hint="eastAsia"/>
              </w:rPr>
              <w:t>外包費</w:t>
            </w:r>
            <w:r w:rsidRPr="00D55A9B">
              <w:rPr>
                <w:rFonts w:ascii="標楷體" w:eastAsia="標楷體" w:hAnsi="標楷體" w:hint="eastAsia"/>
              </w:rPr>
              <w:t>或獎補助費</w:t>
            </w:r>
            <w:r w:rsidR="00440045" w:rsidRPr="00D55A9B">
              <w:rPr>
                <w:rFonts w:ascii="標楷體" w:eastAsia="標楷體" w:hAnsi="標楷體" w:hint="eastAsia"/>
              </w:rPr>
              <w:t>，於各季末</w:t>
            </w:r>
            <w:r w:rsidRPr="00D55A9B">
              <w:rPr>
                <w:rFonts w:ascii="標楷體" w:eastAsia="標楷體" w:hAnsi="標楷體" w:hint="eastAsia"/>
              </w:rPr>
              <w:t>或每半年始</w:t>
            </w:r>
            <w:r w:rsidR="00440045" w:rsidRPr="00D55A9B">
              <w:rPr>
                <w:rFonts w:ascii="標楷體" w:eastAsia="標楷體" w:hAnsi="標楷體" w:hint="eastAsia"/>
              </w:rPr>
              <w:t>執行核銷事宜，</w:t>
            </w:r>
            <w:r w:rsidRPr="00D55A9B">
              <w:rPr>
                <w:rFonts w:ascii="標楷體" w:eastAsia="標楷體" w:hAnsi="標楷體" w:hint="eastAsia"/>
              </w:rPr>
              <w:t>故</w:t>
            </w:r>
            <w:r w:rsidR="008F6988">
              <w:rPr>
                <w:rFonts w:ascii="標楷體" w:eastAsia="標楷體" w:hAnsi="標楷體" w:hint="eastAsia"/>
              </w:rPr>
              <w:t>現階段執行率較</w:t>
            </w:r>
            <w:bookmarkStart w:id="0" w:name="_GoBack"/>
            <w:bookmarkEnd w:id="0"/>
            <w:r w:rsidRPr="00D55A9B">
              <w:rPr>
                <w:rFonts w:ascii="標楷體" w:eastAsia="標楷體" w:hAnsi="標楷體" w:hint="eastAsia"/>
              </w:rPr>
              <w:t>低</w:t>
            </w:r>
            <w:r w:rsidR="00440045" w:rsidRPr="00D55A9B">
              <w:rPr>
                <w:rFonts w:ascii="標楷體" w:eastAsia="標楷體" w:hAnsi="標楷體" w:hint="eastAsia"/>
              </w:rPr>
              <w:t>。</w:t>
            </w:r>
          </w:p>
          <w:p w:rsidR="00D55A9B" w:rsidRPr="00D55A9B" w:rsidRDefault="00D55A9B" w:rsidP="00D55A9B">
            <w:pPr>
              <w:rPr>
                <w:rFonts w:ascii="標楷體" w:eastAsia="標楷體" w:hAnsi="標楷體"/>
              </w:rPr>
            </w:pPr>
          </w:p>
          <w:p w:rsidR="00440045" w:rsidRDefault="00440045" w:rsidP="00C00386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D55A9B">
              <w:rPr>
                <w:rFonts w:ascii="標楷體" w:eastAsia="標楷體" w:hAnsi="標楷體" w:hint="eastAsia"/>
              </w:rPr>
              <w:lastRenderedPageBreak/>
              <w:t>有關身障中心服務人次說明:原1-5月份</w:t>
            </w:r>
            <w:r w:rsidR="00D55A9B">
              <w:rPr>
                <w:rFonts w:ascii="標楷體" w:eastAsia="標楷體" w:hAnsi="標楷體" w:hint="eastAsia"/>
              </w:rPr>
              <w:t>服務成果為</w:t>
            </w:r>
            <w:r w:rsidRPr="00D55A9B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D55A9B">
              <w:rPr>
                <w:rFonts w:ascii="標楷體" w:eastAsia="標楷體" w:hAnsi="標楷體" w:hint="eastAsia"/>
              </w:rPr>
              <w:t>110</w:t>
            </w:r>
            <w:proofErr w:type="gramEnd"/>
            <w:r w:rsidRPr="00D55A9B">
              <w:rPr>
                <w:rFonts w:ascii="標楷體" w:eastAsia="標楷體" w:hAnsi="標楷體" w:hint="eastAsia"/>
              </w:rPr>
              <w:t>年度新開案為9案，服務達219人次，另額外另有舊案6人持續服務中，服務達153人次，另5人次是開發中個案服務</w:t>
            </w:r>
            <w:proofErr w:type="gramStart"/>
            <w:r w:rsidRPr="00D55A9B">
              <w:rPr>
                <w:rFonts w:ascii="標楷體" w:eastAsia="標楷體" w:hAnsi="標楷體" w:hint="eastAsia"/>
              </w:rPr>
              <w:t>人次，</w:t>
            </w:r>
            <w:proofErr w:type="gramEnd"/>
            <w:r w:rsidRPr="00D55A9B">
              <w:rPr>
                <w:rFonts w:ascii="標楷體" w:eastAsia="標楷體" w:hAnsi="標楷體" w:hint="eastAsia"/>
              </w:rPr>
              <w:t>故總計為377</w:t>
            </w:r>
            <w:r w:rsidR="00D55A9B">
              <w:rPr>
                <w:rFonts w:ascii="標楷體" w:eastAsia="標楷體" w:hAnsi="標楷體" w:hint="eastAsia"/>
              </w:rPr>
              <w:t>人次</w:t>
            </w:r>
            <w:r w:rsidRPr="00D55A9B">
              <w:rPr>
                <w:rFonts w:ascii="標楷體" w:eastAsia="標楷體" w:hAnsi="標楷體" w:hint="eastAsia"/>
              </w:rPr>
              <w:t>。</w:t>
            </w:r>
            <w:proofErr w:type="gramStart"/>
            <w:r w:rsidRPr="00D55A9B">
              <w:rPr>
                <w:rFonts w:ascii="標楷體" w:eastAsia="標楷體" w:hAnsi="標楷體" w:hint="eastAsia"/>
              </w:rPr>
              <w:t>另</w:t>
            </w:r>
            <w:proofErr w:type="gramEnd"/>
            <w:r w:rsidRPr="00D55A9B">
              <w:rPr>
                <w:rFonts w:ascii="標楷體" w:eastAsia="標楷體" w:hAnsi="標楷體" w:hint="eastAsia"/>
              </w:rPr>
              <w:t>，個人助理服務目前本縣服務案2案，每月服務次數40-41次，每月服務時數102小時，總計110年1-5月個人助理服務201次，服務時數510小時。</w:t>
            </w:r>
            <w:r w:rsidR="00D55A9B" w:rsidRPr="00D55A9B">
              <w:rPr>
                <w:rFonts w:ascii="標楷體" w:eastAsia="標楷體" w:hAnsi="標楷體" w:hint="eastAsia"/>
              </w:rPr>
              <w:t>未來成果呈現將依委員意見分人數或</w:t>
            </w:r>
            <w:proofErr w:type="gramStart"/>
            <w:r w:rsidR="00D55A9B" w:rsidRPr="00D55A9B">
              <w:rPr>
                <w:rFonts w:ascii="標楷體" w:eastAsia="標楷體" w:hAnsi="標楷體" w:hint="eastAsia"/>
              </w:rPr>
              <w:t>人次敘</w:t>
            </w:r>
            <w:proofErr w:type="gramEnd"/>
            <w:r w:rsidR="00D55A9B" w:rsidRPr="00D55A9B">
              <w:rPr>
                <w:rFonts w:ascii="標楷體" w:eastAsia="標楷體" w:hAnsi="標楷體" w:hint="eastAsia"/>
              </w:rPr>
              <w:t>明，使成果內容更為精確。</w:t>
            </w:r>
          </w:p>
          <w:p w:rsidR="00D55A9B" w:rsidRPr="00D55A9B" w:rsidRDefault="00D55A9B" w:rsidP="00D55A9B">
            <w:pPr>
              <w:pStyle w:val="a3"/>
              <w:rPr>
                <w:rFonts w:ascii="標楷體" w:eastAsia="標楷體" w:hAnsi="標楷體"/>
              </w:rPr>
            </w:pPr>
          </w:p>
          <w:p w:rsidR="00F70F79" w:rsidRPr="00D55A9B" w:rsidRDefault="00440045" w:rsidP="00C00386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D55A9B">
              <w:rPr>
                <w:rFonts w:ascii="標楷體" w:eastAsia="標楷體" w:hAnsi="標楷體" w:hint="eastAsia"/>
              </w:rPr>
              <w:t>有關</w:t>
            </w:r>
            <w:r w:rsidR="00D55A9B">
              <w:rPr>
                <w:rFonts w:ascii="標楷體" w:eastAsia="標楷體" w:hAnsi="標楷體" w:hint="eastAsia"/>
                <w:szCs w:val="28"/>
              </w:rPr>
              <w:t>各項成果內容</w:t>
            </w:r>
            <w:r w:rsidRPr="00D55A9B">
              <w:rPr>
                <w:rFonts w:ascii="標楷體" w:eastAsia="標楷體" w:hAnsi="標楷體" w:hint="eastAsia"/>
              </w:rPr>
              <w:t>，</w:t>
            </w:r>
            <w:r w:rsidRPr="00D55A9B">
              <w:rPr>
                <w:rFonts w:ascii="標楷體" w:eastAsia="標楷體" w:hAnsi="標楷體" w:hint="eastAsia"/>
                <w:szCs w:val="28"/>
              </w:rPr>
              <w:t>本處將於</w:t>
            </w:r>
            <w:r w:rsidRPr="00D55A9B">
              <w:rPr>
                <w:rFonts w:ascii="標楷體" w:eastAsia="標楷體" w:hAnsi="標楷體" w:hint="eastAsia"/>
              </w:rPr>
              <w:t>公益彩券盈餘管理第2次收支保管及運用管理會資料業務成果詳實補充完整。</w:t>
            </w:r>
            <w:r w:rsidR="00D55A9B">
              <w:rPr>
                <w:rFonts w:ascii="標楷體" w:eastAsia="標楷體" w:hAnsi="標楷體" w:hint="eastAsia"/>
              </w:rPr>
              <w:t>各中心服務皆服務計畫，除符合法定服務外，另依本縣實際需求</w:t>
            </w:r>
            <w:proofErr w:type="gramStart"/>
            <w:r w:rsidR="00D55A9B">
              <w:rPr>
                <w:rFonts w:ascii="標楷體" w:eastAsia="標楷體" w:hAnsi="標楷體" w:hint="eastAsia"/>
              </w:rPr>
              <w:t>規</w:t>
            </w:r>
            <w:proofErr w:type="gramEnd"/>
            <w:r w:rsidR="00D55A9B">
              <w:rPr>
                <w:rFonts w:ascii="標楷體" w:eastAsia="標楷體" w:hAnsi="標楷體" w:hint="eastAsia"/>
              </w:rPr>
              <w:t>畫。</w:t>
            </w:r>
          </w:p>
        </w:tc>
      </w:tr>
    </w:tbl>
    <w:p w:rsidR="005837E8" w:rsidRPr="00D75903" w:rsidRDefault="00C16C37" w:rsidP="00D7590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75903">
        <w:rPr>
          <w:rFonts w:ascii="標楷體" w:eastAsia="標楷體" w:hAnsi="標楷體" w:hint="eastAsia"/>
          <w:szCs w:val="24"/>
        </w:rPr>
        <w:lastRenderedPageBreak/>
        <w:t>臨時動議(無)</w:t>
      </w:r>
    </w:p>
    <w:p w:rsidR="006E1CDC" w:rsidRDefault="00C00386" w:rsidP="002D4891">
      <w:pPr>
        <w:pStyle w:val="Web"/>
        <w:tabs>
          <w:tab w:val="left" w:pos="2410"/>
        </w:tabs>
        <w:spacing w:before="0" w:beforeAutospacing="0" w:after="0" w:afterAutospacing="0"/>
        <w:ind w:left="9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</w:t>
      </w:r>
    </w:p>
    <w:p w:rsidR="00660DB9" w:rsidRDefault="00660DB9" w:rsidP="00805687">
      <w:pPr>
        <w:pStyle w:val="Web"/>
        <w:tabs>
          <w:tab w:val="left" w:pos="709"/>
          <w:tab w:val="left" w:pos="2410"/>
        </w:tabs>
        <w:spacing w:before="0" w:beforeAutospacing="0" w:after="0" w:afterAutospacing="0"/>
        <w:ind w:leftChars="413" w:left="2268" w:hangingChars="532" w:hanging="1277"/>
        <w:rPr>
          <w:rFonts w:ascii="標楷體" w:eastAsia="標楷體" w:hAnsi="標楷體"/>
          <w:szCs w:val="28"/>
        </w:rPr>
      </w:pPr>
    </w:p>
    <w:p w:rsidR="00120B44" w:rsidRDefault="006C0402" w:rsidP="00B45F55">
      <w:pPr>
        <w:pStyle w:val="Web"/>
        <w:tabs>
          <w:tab w:val="left" w:pos="709"/>
          <w:tab w:val="left" w:pos="2268"/>
        </w:tabs>
        <w:spacing w:before="0" w:beforeAutospacing="0" w:after="0" w:afterAutospacing="0"/>
        <w:ind w:left="2268" w:hanging="127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</w:t>
      </w:r>
    </w:p>
    <w:p w:rsidR="00440045" w:rsidRPr="007F158D" w:rsidRDefault="00440045" w:rsidP="00252BC0">
      <w:pPr>
        <w:pStyle w:val="Web"/>
        <w:tabs>
          <w:tab w:val="left" w:pos="709"/>
          <w:tab w:val="left" w:pos="2410"/>
        </w:tabs>
        <w:spacing w:before="0" w:beforeAutospacing="0" w:after="0" w:afterAutospacing="0"/>
        <w:rPr>
          <w:rFonts w:ascii="標楷體" w:eastAsia="標楷體" w:hAnsi="標楷體"/>
          <w:szCs w:val="28"/>
        </w:rPr>
      </w:pPr>
    </w:p>
    <w:sectPr w:rsidR="00440045" w:rsidRPr="007F158D" w:rsidSect="006A1EBD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3B" w:rsidRDefault="0087253B" w:rsidP="007551F3">
      <w:r>
        <w:separator/>
      </w:r>
    </w:p>
  </w:endnote>
  <w:endnote w:type="continuationSeparator" w:id="0">
    <w:p w:rsidR="0087253B" w:rsidRDefault="0087253B" w:rsidP="0075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3B" w:rsidRDefault="0087253B" w:rsidP="007551F3">
      <w:r>
        <w:separator/>
      </w:r>
    </w:p>
  </w:footnote>
  <w:footnote w:type="continuationSeparator" w:id="0">
    <w:p w:rsidR="0087253B" w:rsidRDefault="0087253B" w:rsidP="00755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A02"/>
    <w:multiLevelType w:val="hybridMultilevel"/>
    <w:tmpl w:val="614654F6"/>
    <w:lvl w:ilvl="0" w:tplc="4A7CC4A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F56C5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9220F2F"/>
    <w:multiLevelType w:val="hybridMultilevel"/>
    <w:tmpl w:val="DB32BC36"/>
    <w:lvl w:ilvl="0" w:tplc="8DDA904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C1C4E92"/>
    <w:multiLevelType w:val="hybridMultilevel"/>
    <w:tmpl w:val="2C62F4EA"/>
    <w:lvl w:ilvl="0" w:tplc="4A7CC4A2">
      <w:start w:val="1"/>
      <w:numFmt w:val="decimal"/>
      <w:suff w:val="nothing"/>
      <w:lvlText w:val="%1.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B46E942E">
      <w:start w:val="1"/>
      <w:numFmt w:val="decimal"/>
      <w:suff w:val="nothing"/>
      <w:lvlText w:val="%3."/>
      <w:lvlJc w:val="left"/>
      <w:pPr>
        <w:ind w:left="243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0CC06696"/>
    <w:multiLevelType w:val="hybridMultilevel"/>
    <w:tmpl w:val="8DC42884"/>
    <w:lvl w:ilvl="0" w:tplc="8F7C238E">
      <w:start w:val="1"/>
      <w:numFmt w:val="decimal"/>
      <w:lvlText w:val="%1.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5">
    <w:nsid w:val="10791F9D"/>
    <w:multiLevelType w:val="hybridMultilevel"/>
    <w:tmpl w:val="05B4424E"/>
    <w:lvl w:ilvl="0" w:tplc="8F7C238E">
      <w:start w:val="1"/>
      <w:numFmt w:val="decimal"/>
      <w:lvlText w:val="%1.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>
    <w:nsid w:val="10BA73E5"/>
    <w:multiLevelType w:val="hybridMultilevel"/>
    <w:tmpl w:val="C66CB95E"/>
    <w:lvl w:ilvl="0" w:tplc="8870C840">
      <w:start w:val="1"/>
      <w:numFmt w:val="decimal"/>
      <w:suff w:val="nothing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>
    <w:nsid w:val="12B847D0"/>
    <w:multiLevelType w:val="hybridMultilevel"/>
    <w:tmpl w:val="CBDC30D4"/>
    <w:lvl w:ilvl="0" w:tplc="504E1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400466"/>
    <w:multiLevelType w:val="hybridMultilevel"/>
    <w:tmpl w:val="DB32BC36"/>
    <w:lvl w:ilvl="0" w:tplc="8DDA904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6596D5D"/>
    <w:multiLevelType w:val="hybridMultilevel"/>
    <w:tmpl w:val="B4686850"/>
    <w:lvl w:ilvl="0" w:tplc="C8AABF7A">
      <w:start w:val="2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5E73CE"/>
    <w:multiLevelType w:val="hybridMultilevel"/>
    <w:tmpl w:val="9EA6D8F0"/>
    <w:lvl w:ilvl="0" w:tplc="C8AABF7A">
      <w:start w:val="2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D6332F"/>
    <w:multiLevelType w:val="hybridMultilevel"/>
    <w:tmpl w:val="C66CB95E"/>
    <w:lvl w:ilvl="0" w:tplc="8870C840">
      <w:start w:val="1"/>
      <w:numFmt w:val="decimal"/>
      <w:suff w:val="nothing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">
    <w:nsid w:val="318D22AE"/>
    <w:multiLevelType w:val="hybridMultilevel"/>
    <w:tmpl w:val="B4686850"/>
    <w:lvl w:ilvl="0" w:tplc="C8AABF7A">
      <w:start w:val="2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B10BF7"/>
    <w:multiLevelType w:val="hybridMultilevel"/>
    <w:tmpl w:val="AE5C8AE6"/>
    <w:lvl w:ilvl="0" w:tplc="AD2AB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DB2939"/>
    <w:multiLevelType w:val="hybridMultilevel"/>
    <w:tmpl w:val="7696E64E"/>
    <w:lvl w:ilvl="0" w:tplc="8F7C238E">
      <w:start w:val="1"/>
      <w:numFmt w:val="decimal"/>
      <w:lvlText w:val="%1.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5">
    <w:nsid w:val="394267E1"/>
    <w:multiLevelType w:val="hybridMultilevel"/>
    <w:tmpl w:val="87205D9E"/>
    <w:lvl w:ilvl="0" w:tplc="8870C840">
      <w:start w:val="1"/>
      <w:numFmt w:val="decimal"/>
      <w:suff w:val="nothing"/>
      <w:lvlText w:val="%1."/>
      <w:lvlJc w:val="left"/>
      <w:pPr>
        <w:ind w:left="47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43" w:hanging="480"/>
      </w:pPr>
    </w:lvl>
    <w:lvl w:ilvl="2" w:tplc="0409001B" w:tentative="1">
      <w:start w:val="1"/>
      <w:numFmt w:val="lowerRoman"/>
      <w:lvlText w:val="%3."/>
      <w:lvlJc w:val="right"/>
      <w:pPr>
        <w:ind w:left="5323" w:hanging="480"/>
      </w:pPr>
    </w:lvl>
    <w:lvl w:ilvl="3" w:tplc="0409000F" w:tentative="1">
      <w:start w:val="1"/>
      <w:numFmt w:val="decimal"/>
      <w:lvlText w:val="%4."/>
      <w:lvlJc w:val="left"/>
      <w:pPr>
        <w:ind w:left="5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83" w:hanging="480"/>
      </w:pPr>
    </w:lvl>
    <w:lvl w:ilvl="5" w:tplc="0409001B" w:tentative="1">
      <w:start w:val="1"/>
      <w:numFmt w:val="lowerRoman"/>
      <w:lvlText w:val="%6."/>
      <w:lvlJc w:val="right"/>
      <w:pPr>
        <w:ind w:left="6763" w:hanging="480"/>
      </w:pPr>
    </w:lvl>
    <w:lvl w:ilvl="6" w:tplc="0409000F" w:tentative="1">
      <w:start w:val="1"/>
      <w:numFmt w:val="decimal"/>
      <w:lvlText w:val="%7."/>
      <w:lvlJc w:val="left"/>
      <w:pPr>
        <w:ind w:left="7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723" w:hanging="480"/>
      </w:pPr>
    </w:lvl>
    <w:lvl w:ilvl="8" w:tplc="0409001B" w:tentative="1">
      <w:start w:val="1"/>
      <w:numFmt w:val="lowerRoman"/>
      <w:lvlText w:val="%9."/>
      <w:lvlJc w:val="right"/>
      <w:pPr>
        <w:ind w:left="8203" w:hanging="480"/>
      </w:pPr>
    </w:lvl>
  </w:abstractNum>
  <w:abstractNum w:abstractNumId="16">
    <w:nsid w:val="3BCD74CF"/>
    <w:multiLevelType w:val="hybridMultilevel"/>
    <w:tmpl w:val="4C84C7F2"/>
    <w:lvl w:ilvl="0" w:tplc="CBD4F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D6256A"/>
    <w:multiLevelType w:val="hybridMultilevel"/>
    <w:tmpl w:val="A9603344"/>
    <w:lvl w:ilvl="0" w:tplc="89B686F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285DF5"/>
    <w:multiLevelType w:val="hybridMultilevel"/>
    <w:tmpl w:val="40E87732"/>
    <w:lvl w:ilvl="0" w:tplc="C80E636A">
      <w:start w:val="1"/>
      <w:numFmt w:val="decimal"/>
      <w:suff w:val="nothing"/>
      <w:lvlText w:val="%1."/>
      <w:lvlJc w:val="left"/>
      <w:pPr>
        <w:ind w:left="47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9">
    <w:nsid w:val="3EEB6D60"/>
    <w:multiLevelType w:val="hybridMultilevel"/>
    <w:tmpl w:val="C338C630"/>
    <w:lvl w:ilvl="0" w:tplc="8870C840">
      <w:start w:val="1"/>
      <w:numFmt w:val="decimal"/>
      <w:suff w:val="nothing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">
    <w:nsid w:val="3F196223"/>
    <w:multiLevelType w:val="hybridMultilevel"/>
    <w:tmpl w:val="A98617DE"/>
    <w:lvl w:ilvl="0" w:tplc="1EE20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F417E5"/>
    <w:multiLevelType w:val="hybridMultilevel"/>
    <w:tmpl w:val="27844B08"/>
    <w:lvl w:ilvl="0" w:tplc="A6581E0C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6BB402C"/>
    <w:multiLevelType w:val="hybridMultilevel"/>
    <w:tmpl w:val="75A266EA"/>
    <w:lvl w:ilvl="0" w:tplc="B56C728A">
      <w:start w:val="1"/>
      <w:numFmt w:val="decimal"/>
      <w:suff w:val="nothing"/>
      <w:lvlText w:val="%1.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3">
    <w:nsid w:val="4B7E54F0"/>
    <w:multiLevelType w:val="hybridMultilevel"/>
    <w:tmpl w:val="C4D0FEC0"/>
    <w:lvl w:ilvl="0" w:tplc="12409BDC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6B8134E"/>
    <w:multiLevelType w:val="hybridMultilevel"/>
    <w:tmpl w:val="9DF8C210"/>
    <w:lvl w:ilvl="0" w:tplc="A5FA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98D46E0"/>
    <w:multiLevelType w:val="hybridMultilevel"/>
    <w:tmpl w:val="87205D9E"/>
    <w:lvl w:ilvl="0" w:tplc="8870C840">
      <w:start w:val="1"/>
      <w:numFmt w:val="decimal"/>
      <w:suff w:val="nothing"/>
      <w:lvlText w:val="%1."/>
      <w:lvlJc w:val="left"/>
      <w:pPr>
        <w:ind w:left="47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43" w:hanging="480"/>
      </w:pPr>
    </w:lvl>
    <w:lvl w:ilvl="2" w:tplc="0409001B" w:tentative="1">
      <w:start w:val="1"/>
      <w:numFmt w:val="lowerRoman"/>
      <w:lvlText w:val="%3."/>
      <w:lvlJc w:val="right"/>
      <w:pPr>
        <w:ind w:left="5323" w:hanging="480"/>
      </w:pPr>
    </w:lvl>
    <w:lvl w:ilvl="3" w:tplc="0409000F" w:tentative="1">
      <w:start w:val="1"/>
      <w:numFmt w:val="decimal"/>
      <w:lvlText w:val="%4."/>
      <w:lvlJc w:val="left"/>
      <w:pPr>
        <w:ind w:left="5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83" w:hanging="480"/>
      </w:pPr>
    </w:lvl>
    <w:lvl w:ilvl="5" w:tplc="0409001B" w:tentative="1">
      <w:start w:val="1"/>
      <w:numFmt w:val="lowerRoman"/>
      <w:lvlText w:val="%6."/>
      <w:lvlJc w:val="right"/>
      <w:pPr>
        <w:ind w:left="6763" w:hanging="480"/>
      </w:pPr>
    </w:lvl>
    <w:lvl w:ilvl="6" w:tplc="0409000F" w:tentative="1">
      <w:start w:val="1"/>
      <w:numFmt w:val="decimal"/>
      <w:lvlText w:val="%7."/>
      <w:lvlJc w:val="left"/>
      <w:pPr>
        <w:ind w:left="7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723" w:hanging="480"/>
      </w:pPr>
    </w:lvl>
    <w:lvl w:ilvl="8" w:tplc="0409001B" w:tentative="1">
      <w:start w:val="1"/>
      <w:numFmt w:val="lowerRoman"/>
      <w:lvlText w:val="%9."/>
      <w:lvlJc w:val="right"/>
      <w:pPr>
        <w:ind w:left="8203" w:hanging="480"/>
      </w:pPr>
    </w:lvl>
  </w:abstractNum>
  <w:abstractNum w:abstractNumId="26">
    <w:nsid w:val="5C196436"/>
    <w:multiLevelType w:val="hybridMultilevel"/>
    <w:tmpl w:val="D9866938"/>
    <w:lvl w:ilvl="0" w:tplc="9F6689F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2876E0"/>
    <w:multiLevelType w:val="hybridMultilevel"/>
    <w:tmpl w:val="2ED8696A"/>
    <w:lvl w:ilvl="0" w:tplc="975AD01C">
      <w:start w:val="2"/>
      <w:numFmt w:val="decimal"/>
      <w:suff w:val="nothing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8">
    <w:nsid w:val="66657A01"/>
    <w:multiLevelType w:val="hybridMultilevel"/>
    <w:tmpl w:val="98CC4290"/>
    <w:lvl w:ilvl="0" w:tplc="8870C840">
      <w:start w:val="1"/>
      <w:numFmt w:val="decimal"/>
      <w:suff w:val="nothing"/>
      <w:lvlText w:val="%1."/>
      <w:lvlJc w:val="left"/>
      <w:pPr>
        <w:ind w:left="20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FE967F2E">
      <w:start w:val="3"/>
      <w:numFmt w:val="decimal"/>
      <w:suff w:val="nothing"/>
      <w:lvlText w:val="%3."/>
      <w:lvlJc w:val="left"/>
      <w:pPr>
        <w:ind w:left="257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9">
    <w:nsid w:val="67A44146"/>
    <w:multiLevelType w:val="hybridMultilevel"/>
    <w:tmpl w:val="08E23678"/>
    <w:lvl w:ilvl="0" w:tplc="3EDE540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0">
    <w:nsid w:val="6B2962F4"/>
    <w:multiLevelType w:val="hybridMultilevel"/>
    <w:tmpl w:val="0C06BC9E"/>
    <w:lvl w:ilvl="0" w:tplc="8870C840">
      <w:start w:val="1"/>
      <w:numFmt w:val="decimal"/>
      <w:suff w:val="nothing"/>
      <w:lvlText w:val="%1."/>
      <w:lvlJc w:val="left"/>
      <w:pPr>
        <w:ind w:left="38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7" w:hanging="480"/>
      </w:pPr>
    </w:lvl>
    <w:lvl w:ilvl="2" w:tplc="0409001B" w:tentative="1">
      <w:start w:val="1"/>
      <w:numFmt w:val="lowerRoman"/>
      <w:lvlText w:val="%3."/>
      <w:lvlJc w:val="right"/>
      <w:pPr>
        <w:ind w:left="4417" w:hanging="480"/>
      </w:pPr>
    </w:lvl>
    <w:lvl w:ilvl="3" w:tplc="0409000F" w:tentative="1">
      <w:start w:val="1"/>
      <w:numFmt w:val="decimal"/>
      <w:lvlText w:val="%4."/>
      <w:lvlJc w:val="left"/>
      <w:pPr>
        <w:ind w:left="4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7" w:hanging="480"/>
      </w:pPr>
    </w:lvl>
    <w:lvl w:ilvl="5" w:tplc="0409001B" w:tentative="1">
      <w:start w:val="1"/>
      <w:numFmt w:val="lowerRoman"/>
      <w:lvlText w:val="%6."/>
      <w:lvlJc w:val="right"/>
      <w:pPr>
        <w:ind w:left="5857" w:hanging="480"/>
      </w:pPr>
    </w:lvl>
    <w:lvl w:ilvl="6" w:tplc="0409000F" w:tentative="1">
      <w:start w:val="1"/>
      <w:numFmt w:val="decimal"/>
      <w:lvlText w:val="%7."/>
      <w:lvlJc w:val="left"/>
      <w:pPr>
        <w:ind w:left="6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7" w:hanging="480"/>
      </w:pPr>
    </w:lvl>
    <w:lvl w:ilvl="8" w:tplc="0409001B" w:tentative="1">
      <w:start w:val="1"/>
      <w:numFmt w:val="lowerRoman"/>
      <w:lvlText w:val="%9."/>
      <w:lvlJc w:val="right"/>
      <w:pPr>
        <w:ind w:left="7297" w:hanging="480"/>
      </w:pPr>
    </w:lvl>
  </w:abstractNum>
  <w:abstractNum w:abstractNumId="31">
    <w:nsid w:val="6BD4701C"/>
    <w:multiLevelType w:val="hybridMultilevel"/>
    <w:tmpl w:val="625AA55C"/>
    <w:lvl w:ilvl="0" w:tplc="8F7C238E">
      <w:start w:val="1"/>
      <w:numFmt w:val="decimal"/>
      <w:lvlText w:val="%1.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32">
    <w:nsid w:val="6FB95A10"/>
    <w:multiLevelType w:val="hybridMultilevel"/>
    <w:tmpl w:val="E05E0D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0873239"/>
    <w:multiLevelType w:val="hybridMultilevel"/>
    <w:tmpl w:val="6DB05D28"/>
    <w:lvl w:ilvl="0" w:tplc="197C0A5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A270FE1"/>
    <w:multiLevelType w:val="hybridMultilevel"/>
    <w:tmpl w:val="FFB67D42"/>
    <w:lvl w:ilvl="0" w:tplc="14CC56A8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E4E4015"/>
    <w:multiLevelType w:val="hybridMultilevel"/>
    <w:tmpl w:val="08866FFE"/>
    <w:lvl w:ilvl="0" w:tplc="8DDA904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4"/>
  </w:num>
  <w:num w:numId="2">
    <w:abstractNumId w:val="1"/>
  </w:num>
  <w:num w:numId="3">
    <w:abstractNumId w:val="17"/>
  </w:num>
  <w:num w:numId="4">
    <w:abstractNumId w:val="26"/>
  </w:num>
  <w:num w:numId="5">
    <w:abstractNumId w:val="33"/>
  </w:num>
  <w:num w:numId="6">
    <w:abstractNumId w:val="21"/>
  </w:num>
  <w:num w:numId="7">
    <w:abstractNumId w:val="29"/>
  </w:num>
  <w:num w:numId="8">
    <w:abstractNumId w:val="27"/>
  </w:num>
  <w:num w:numId="9">
    <w:abstractNumId w:val="19"/>
  </w:num>
  <w:num w:numId="10">
    <w:abstractNumId w:val="28"/>
  </w:num>
  <w:num w:numId="11">
    <w:abstractNumId w:val="22"/>
  </w:num>
  <w:num w:numId="12">
    <w:abstractNumId w:val="11"/>
  </w:num>
  <w:num w:numId="13">
    <w:abstractNumId w:val="31"/>
  </w:num>
  <w:num w:numId="14">
    <w:abstractNumId w:val="5"/>
  </w:num>
  <w:num w:numId="15">
    <w:abstractNumId w:val="14"/>
  </w:num>
  <w:num w:numId="16">
    <w:abstractNumId w:val="2"/>
  </w:num>
  <w:num w:numId="17">
    <w:abstractNumId w:val="4"/>
  </w:num>
  <w:num w:numId="18">
    <w:abstractNumId w:val="23"/>
  </w:num>
  <w:num w:numId="19">
    <w:abstractNumId w:val="35"/>
  </w:num>
  <w:num w:numId="20">
    <w:abstractNumId w:val="8"/>
  </w:num>
  <w:num w:numId="21">
    <w:abstractNumId w:val="9"/>
  </w:num>
  <w:num w:numId="22">
    <w:abstractNumId w:val="10"/>
  </w:num>
  <w:num w:numId="23">
    <w:abstractNumId w:val="12"/>
  </w:num>
  <w:num w:numId="24">
    <w:abstractNumId w:val="0"/>
  </w:num>
  <w:num w:numId="25">
    <w:abstractNumId w:val="3"/>
  </w:num>
  <w:num w:numId="26">
    <w:abstractNumId w:val="6"/>
  </w:num>
  <w:num w:numId="27">
    <w:abstractNumId w:val="30"/>
  </w:num>
  <w:num w:numId="28">
    <w:abstractNumId w:val="25"/>
  </w:num>
  <w:num w:numId="29">
    <w:abstractNumId w:val="15"/>
  </w:num>
  <w:num w:numId="30">
    <w:abstractNumId w:val="18"/>
  </w:num>
  <w:num w:numId="31">
    <w:abstractNumId w:val="13"/>
  </w:num>
  <w:num w:numId="32">
    <w:abstractNumId w:val="24"/>
  </w:num>
  <w:num w:numId="33">
    <w:abstractNumId w:val="20"/>
  </w:num>
  <w:num w:numId="34">
    <w:abstractNumId w:val="7"/>
  </w:num>
  <w:num w:numId="35">
    <w:abstractNumId w:val="1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A3"/>
    <w:rsid w:val="00000B62"/>
    <w:rsid w:val="00030789"/>
    <w:rsid w:val="00065764"/>
    <w:rsid w:val="00081146"/>
    <w:rsid w:val="000B0DC8"/>
    <w:rsid w:val="000B7611"/>
    <w:rsid w:val="000F2E48"/>
    <w:rsid w:val="00105EFB"/>
    <w:rsid w:val="00120B44"/>
    <w:rsid w:val="0017436B"/>
    <w:rsid w:val="001907CC"/>
    <w:rsid w:val="001A0877"/>
    <w:rsid w:val="001C49E8"/>
    <w:rsid w:val="00246D75"/>
    <w:rsid w:val="00252BC0"/>
    <w:rsid w:val="002B54E3"/>
    <w:rsid w:val="002D4891"/>
    <w:rsid w:val="002E0822"/>
    <w:rsid w:val="002E3326"/>
    <w:rsid w:val="0031736F"/>
    <w:rsid w:val="0033018E"/>
    <w:rsid w:val="00331A21"/>
    <w:rsid w:val="0034124E"/>
    <w:rsid w:val="00351C26"/>
    <w:rsid w:val="00365194"/>
    <w:rsid w:val="00375DE4"/>
    <w:rsid w:val="00384E44"/>
    <w:rsid w:val="00386BCC"/>
    <w:rsid w:val="00440045"/>
    <w:rsid w:val="00483F12"/>
    <w:rsid w:val="004B5620"/>
    <w:rsid w:val="004C289E"/>
    <w:rsid w:val="004D49B8"/>
    <w:rsid w:val="004F7652"/>
    <w:rsid w:val="00513CC1"/>
    <w:rsid w:val="0053261F"/>
    <w:rsid w:val="005837E8"/>
    <w:rsid w:val="005940EA"/>
    <w:rsid w:val="005A1086"/>
    <w:rsid w:val="006249A3"/>
    <w:rsid w:val="00660DB9"/>
    <w:rsid w:val="00670338"/>
    <w:rsid w:val="00683415"/>
    <w:rsid w:val="006A1EBD"/>
    <w:rsid w:val="006C0402"/>
    <w:rsid w:val="006C6501"/>
    <w:rsid w:val="006E1CDC"/>
    <w:rsid w:val="007140E9"/>
    <w:rsid w:val="00716E42"/>
    <w:rsid w:val="007551F3"/>
    <w:rsid w:val="007748F9"/>
    <w:rsid w:val="007D1B76"/>
    <w:rsid w:val="007E005A"/>
    <w:rsid w:val="007F158D"/>
    <w:rsid w:val="00805687"/>
    <w:rsid w:val="00854F58"/>
    <w:rsid w:val="0087253B"/>
    <w:rsid w:val="00886641"/>
    <w:rsid w:val="008E2F0C"/>
    <w:rsid w:val="008F6988"/>
    <w:rsid w:val="00903A77"/>
    <w:rsid w:val="009175FD"/>
    <w:rsid w:val="009814DC"/>
    <w:rsid w:val="00987E8D"/>
    <w:rsid w:val="009927F8"/>
    <w:rsid w:val="009D42BC"/>
    <w:rsid w:val="00A27244"/>
    <w:rsid w:val="00A37D2B"/>
    <w:rsid w:val="00A57B85"/>
    <w:rsid w:val="00A6396C"/>
    <w:rsid w:val="00AE366C"/>
    <w:rsid w:val="00AF100B"/>
    <w:rsid w:val="00B33525"/>
    <w:rsid w:val="00B45F55"/>
    <w:rsid w:val="00B7317A"/>
    <w:rsid w:val="00BD47CB"/>
    <w:rsid w:val="00C00386"/>
    <w:rsid w:val="00C16C37"/>
    <w:rsid w:val="00C72A6D"/>
    <w:rsid w:val="00CF555A"/>
    <w:rsid w:val="00D16439"/>
    <w:rsid w:val="00D55A9B"/>
    <w:rsid w:val="00D62658"/>
    <w:rsid w:val="00D75903"/>
    <w:rsid w:val="00DA27C6"/>
    <w:rsid w:val="00DA76E4"/>
    <w:rsid w:val="00DB0DD0"/>
    <w:rsid w:val="00DB799D"/>
    <w:rsid w:val="00DB7A4F"/>
    <w:rsid w:val="00DC6A90"/>
    <w:rsid w:val="00DE1494"/>
    <w:rsid w:val="00DE4DFF"/>
    <w:rsid w:val="00DF7FF8"/>
    <w:rsid w:val="00E96C26"/>
    <w:rsid w:val="00EB1C34"/>
    <w:rsid w:val="00F00A3B"/>
    <w:rsid w:val="00F21B8C"/>
    <w:rsid w:val="00F57730"/>
    <w:rsid w:val="00F6689B"/>
    <w:rsid w:val="00F675C5"/>
    <w:rsid w:val="00F70F79"/>
    <w:rsid w:val="00F865AF"/>
    <w:rsid w:val="00F971B3"/>
    <w:rsid w:val="00FB6CB5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7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55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51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5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51F3"/>
    <w:rPr>
      <w:sz w:val="20"/>
      <w:szCs w:val="20"/>
    </w:rPr>
  </w:style>
  <w:style w:type="table" w:styleId="a8">
    <w:name w:val="Table Grid"/>
    <w:basedOn w:val="a1"/>
    <w:uiPriority w:val="39"/>
    <w:rsid w:val="002E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E33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6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65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7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55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51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5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51F3"/>
    <w:rPr>
      <w:sz w:val="20"/>
      <w:szCs w:val="20"/>
    </w:rPr>
  </w:style>
  <w:style w:type="table" w:styleId="a8">
    <w:name w:val="Table Grid"/>
    <w:basedOn w:val="a1"/>
    <w:uiPriority w:val="39"/>
    <w:rsid w:val="002E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E33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6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6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莊珮珊</dc:creator>
  <cp:keywords/>
  <dc:description/>
  <cp:lastModifiedBy>莊珮珊</cp:lastModifiedBy>
  <cp:revision>7</cp:revision>
  <cp:lastPrinted>2021-07-22T02:59:00Z</cp:lastPrinted>
  <dcterms:created xsi:type="dcterms:W3CDTF">2021-07-22T09:38:00Z</dcterms:created>
  <dcterms:modified xsi:type="dcterms:W3CDTF">2021-07-30T08:15:00Z</dcterms:modified>
</cp:coreProperties>
</file>