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38"/>
        <w:gridCol w:w="1768"/>
        <w:gridCol w:w="2003"/>
        <w:gridCol w:w="2277"/>
        <w:gridCol w:w="1750"/>
        <w:gridCol w:w="1751"/>
        <w:gridCol w:w="1750"/>
        <w:gridCol w:w="1751"/>
      </w:tblGrid>
      <w:tr w:rsidR="00B022E4" w:rsidRPr="00B022E4" w14:paraId="4F321C75" w14:textId="77777777" w:rsidTr="007A0D68">
        <w:trPr>
          <w:trHeight w:val="690"/>
        </w:trPr>
        <w:tc>
          <w:tcPr>
            <w:tcW w:w="15388" w:type="dxa"/>
            <w:gridSpan w:val="8"/>
            <w:noWrap/>
            <w:hideMark/>
          </w:tcPr>
          <w:p w14:paraId="5372A5FD" w14:textId="5CAE2448" w:rsidR="00195F28" w:rsidRPr="00B022E4" w:rsidRDefault="00674F1A">
            <w:pPr>
              <w:rPr>
                <w:rFonts w:ascii="標楷體" w:eastAsia="標楷體" w:hAnsi="標楷體"/>
                <w:sz w:val="20"/>
              </w:rPr>
            </w:pPr>
            <w:r w:rsidRPr="00B022E4">
              <w:rPr>
                <w:rFonts w:ascii="標楷體" w:eastAsia="標楷體" w:hAnsi="標楷體" w:hint="eastAsia"/>
              </w:rPr>
              <w:t xml:space="preserve">                 </w:t>
            </w:r>
            <w:r w:rsidRPr="00B022E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95F28" w:rsidRPr="00B022E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022E4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195F28" w:rsidRPr="00B022E4">
              <w:rPr>
                <w:rFonts w:ascii="標楷體" w:eastAsia="標楷體" w:hAnsi="標楷體" w:hint="eastAsia"/>
                <w:sz w:val="32"/>
              </w:rPr>
              <w:t xml:space="preserve">       </w:t>
            </w:r>
            <w:r w:rsidR="00AA4458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195F28" w:rsidRPr="00B022E4"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Pr="00B022E4">
              <w:rPr>
                <w:rFonts w:ascii="標楷體" w:eastAsia="標楷體" w:hAnsi="標楷體" w:hint="eastAsia"/>
                <w:sz w:val="32"/>
              </w:rPr>
              <w:t>金門縣</w:t>
            </w:r>
            <w:proofErr w:type="gramStart"/>
            <w:r w:rsidRPr="00B022E4">
              <w:rPr>
                <w:rFonts w:ascii="標楷體" w:eastAsia="標楷體" w:hAnsi="標楷體" w:hint="eastAsia"/>
                <w:sz w:val="32"/>
              </w:rPr>
              <w:t>準公共化托育</w:t>
            </w:r>
            <w:proofErr w:type="gramEnd"/>
            <w:r w:rsidRPr="00B022E4">
              <w:rPr>
                <w:rFonts w:ascii="標楷體" w:eastAsia="標楷體" w:hAnsi="標楷體" w:hint="eastAsia"/>
                <w:sz w:val="32"/>
              </w:rPr>
              <w:t>服務收退費</w:t>
            </w:r>
            <w:r w:rsidR="00793DC5">
              <w:rPr>
                <w:rFonts w:ascii="標楷體" w:eastAsia="標楷體" w:hAnsi="標楷體" w:hint="eastAsia"/>
                <w:sz w:val="32"/>
              </w:rPr>
              <w:t>基準</w:t>
            </w:r>
            <w:r w:rsidR="008137B2">
              <w:rPr>
                <w:rFonts w:ascii="標楷體" w:eastAsia="標楷體" w:hAnsi="標楷體" w:hint="eastAsia"/>
                <w:sz w:val="32"/>
              </w:rPr>
              <w:t xml:space="preserve">        </w:t>
            </w:r>
            <w:r w:rsidRPr="00B022E4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B022E4">
              <w:rPr>
                <w:rFonts w:ascii="標楷體" w:eastAsia="標楷體" w:hAnsi="標楷體" w:hint="eastAsia"/>
              </w:rPr>
              <w:t xml:space="preserve">    </w:t>
            </w:r>
            <w:r w:rsidR="00195F28" w:rsidRPr="00B022E4">
              <w:rPr>
                <w:rFonts w:ascii="標楷體" w:eastAsia="標楷體" w:hAnsi="標楷體" w:hint="eastAsia"/>
              </w:rPr>
              <w:t xml:space="preserve"> </w:t>
            </w:r>
            <w:r w:rsidR="00AA4458">
              <w:rPr>
                <w:rFonts w:ascii="標楷體" w:eastAsia="標楷體" w:hAnsi="標楷體" w:hint="eastAsia"/>
              </w:rPr>
              <w:t xml:space="preserve"> </w:t>
            </w:r>
            <w:r w:rsidR="00195F28" w:rsidRPr="00B022E4">
              <w:rPr>
                <w:rFonts w:ascii="標楷體" w:eastAsia="標楷體" w:hAnsi="標楷體" w:hint="eastAsia"/>
              </w:rPr>
              <w:t xml:space="preserve">        </w:t>
            </w:r>
            <w:r w:rsidR="00793DC5">
              <w:rPr>
                <w:rFonts w:ascii="標楷體" w:eastAsia="標楷體" w:hAnsi="標楷體" w:hint="eastAsia"/>
              </w:rPr>
              <w:t xml:space="preserve"> </w:t>
            </w:r>
            <w:r w:rsidR="00195F28" w:rsidRPr="00B022E4">
              <w:rPr>
                <w:rFonts w:ascii="標楷體" w:eastAsia="標楷體" w:hAnsi="標楷體" w:hint="eastAsia"/>
              </w:rPr>
              <w:t xml:space="preserve"> </w:t>
            </w:r>
            <w:r w:rsidRPr="00B022E4">
              <w:rPr>
                <w:rFonts w:ascii="標楷體" w:eastAsia="標楷體" w:hAnsi="標楷體" w:hint="eastAsia"/>
                <w:sz w:val="20"/>
              </w:rPr>
              <w:t xml:space="preserve"> 107年9月26日制定  </w:t>
            </w:r>
          </w:p>
          <w:p w14:paraId="7056B233" w14:textId="20268D1A" w:rsidR="00674F1A" w:rsidRDefault="00195F28" w:rsidP="00A71619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B022E4">
              <w:rPr>
                <w:rFonts w:ascii="標楷體" w:eastAsia="標楷體" w:hAnsi="標楷體" w:hint="eastAsia"/>
                <w:sz w:val="20"/>
              </w:rPr>
              <w:t xml:space="preserve">                                                                                                                                   </w:t>
            </w:r>
            <w:r w:rsidR="00674F1A" w:rsidRPr="00B022E4">
              <w:rPr>
                <w:rFonts w:ascii="標楷體" w:eastAsia="標楷體" w:hAnsi="標楷體" w:hint="eastAsia"/>
                <w:sz w:val="20"/>
              </w:rPr>
              <w:t>110年</w:t>
            </w:r>
            <w:r w:rsidR="00A71619">
              <w:rPr>
                <w:rFonts w:ascii="標楷體" w:eastAsia="標楷體" w:hAnsi="標楷體" w:hint="eastAsia"/>
                <w:sz w:val="20"/>
              </w:rPr>
              <w:t>9</w:t>
            </w:r>
            <w:r w:rsidR="00674F1A" w:rsidRPr="00B022E4">
              <w:rPr>
                <w:rFonts w:ascii="標楷體" w:eastAsia="標楷體" w:hAnsi="標楷體" w:hint="eastAsia"/>
                <w:sz w:val="20"/>
              </w:rPr>
              <w:t>月</w:t>
            </w:r>
            <w:r w:rsidR="00A71619">
              <w:rPr>
                <w:rFonts w:ascii="標楷體" w:eastAsia="標楷體" w:hAnsi="標楷體" w:hint="eastAsia"/>
                <w:sz w:val="20"/>
              </w:rPr>
              <w:t>2</w:t>
            </w:r>
            <w:r w:rsidR="00674F1A" w:rsidRPr="00B022E4">
              <w:rPr>
                <w:rFonts w:ascii="標楷體" w:eastAsia="標楷體" w:hAnsi="標楷體" w:hint="eastAsia"/>
                <w:sz w:val="20"/>
              </w:rPr>
              <w:t>日修訂</w:t>
            </w:r>
          </w:p>
          <w:p w14:paraId="48FF3FD2" w14:textId="5438CB22" w:rsidR="00A71619" w:rsidRPr="00B022E4" w:rsidRDefault="00A71619" w:rsidP="00A71619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                                                                                                                   112</w:t>
            </w:r>
            <w:r w:rsidR="00D837A7">
              <w:rPr>
                <w:rFonts w:ascii="標楷體" w:eastAsia="標楷體" w:hAnsi="標楷體" w:hint="eastAsia"/>
                <w:sz w:val="20"/>
              </w:rPr>
              <w:t>年</w:t>
            </w:r>
            <w:r w:rsidR="009373DE">
              <w:rPr>
                <w:rFonts w:ascii="標楷體" w:eastAsia="標楷體" w:hAnsi="標楷體" w:hint="eastAsia"/>
                <w:sz w:val="20"/>
              </w:rPr>
              <w:t>12</w:t>
            </w:r>
            <w:r w:rsidR="00D837A7">
              <w:rPr>
                <w:rFonts w:ascii="標楷體" w:eastAsia="標楷體" w:hAnsi="標楷體" w:hint="eastAsia"/>
                <w:sz w:val="20"/>
              </w:rPr>
              <w:t>月</w:t>
            </w:r>
            <w:r w:rsidR="007346BF">
              <w:rPr>
                <w:rFonts w:ascii="標楷體" w:eastAsia="標楷體" w:hAnsi="標楷體" w:hint="eastAsia"/>
                <w:sz w:val="20"/>
              </w:rPr>
              <w:t>22</w:t>
            </w:r>
            <w:bookmarkStart w:id="0" w:name="_GoBack"/>
            <w:bookmarkEnd w:id="0"/>
            <w:r w:rsidR="00D837A7">
              <w:rPr>
                <w:rFonts w:ascii="標楷體" w:eastAsia="標楷體" w:hAnsi="標楷體" w:hint="eastAsia"/>
                <w:sz w:val="20"/>
              </w:rPr>
              <w:t>日修訂</w:t>
            </w:r>
          </w:p>
          <w:p w14:paraId="03402758" w14:textId="1042413A" w:rsidR="00674F1A" w:rsidRPr="00B022E4" w:rsidRDefault="00DE6730" w:rsidP="00674F1A">
            <w:pPr>
              <w:rPr>
                <w:rFonts w:ascii="標楷體" w:eastAsia="標楷體" w:hAnsi="標楷體"/>
              </w:rPr>
            </w:pPr>
            <w:r w:rsidRPr="00DE6730">
              <w:rPr>
                <w:rFonts w:ascii="標楷體" w:eastAsia="標楷體" w:hAnsi="標楷體" w:hint="eastAsia"/>
              </w:rPr>
              <w:t xml:space="preserve">一、收費上限，如下:       </w:t>
            </w:r>
            <w:r w:rsidR="009A1F09">
              <w:rPr>
                <w:rFonts w:ascii="標楷體" w:eastAsia="標楷體" w:hAnsi="標楷體" w:hint="eastAsia"/>
              </w:rPr>
              <w:t xml:space="preserve">    </w:t>
            </w:r>
            <w:r w:rsidRPr="00DE6730">
              <w:rPr>
                <w:rFonts w:ascii="標楷體" w:eastAsia="標楷體" w:hAnsi="標楷體" w:hint="eastAsia"/>
              </w:rPr>
              <w:t xml:space="preserve">                   </w:t>
            </w:r>
            <w:r w:rsidR="00674F1A" w:rsidRPr="00B022E4">
              <w:rPr>
                <w:rFonts w:ascii="標楷體" w:eastAsia="標楷體" w:hAnsi="標楷體" w:hint="eastAsia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674F1A" w:rsidRPr="00B022E4">
              <w:rPr>
                <w:rFonts w:ascii="標楷體" w:eastAsia="標楷體" w:hAnsi="標楷體" w:hint="eastAsia"/>
              </w:rPr>
              <w:t xml:space="preserve">                             </w:t>
            </w:r>
            <w:r w:rsidR="002762A8">
              <w:rPr>
                <w:rFonts w:ascii="標楷體" w:eastAsia="標楷體" w:hAnsi="標楷體" w:hint="eastAsia"/>
              </w:rPr>
              <w:t xml:space="preserve"> </w:t>
            </w:r>
            <w:r w:rsidR="00674F1A" w:rsidRPr="00B022E4">
              <w:rPr>
                <w:rFonts w:ascii="標楷體" w:eastAsia="標楷體" w:hAnsi="標楷體" w:hint="eastAsia"/>
              </w:rPr>
              <w:t xml:space="preserve">  </w:t>
            </w:r>
            <w:r w:rsidR="002762A8" w:rsidRPr="002762A8">
              <w:rPr>
                <w:rFonts w:ascii="標楷體" w:eastAsia="標楷體" w:hAnsi="標楷體" w:hint="eastAsia"/>
                <w:sz w:val="20"/>
              </w:rPr>
              <w:t>單位</w:t>
            </w:r>
            <w:r w:rsidR="002762A8">
              <w:rPr>
                <w:rFonts w:ascii="標楷體" w:eastAsia="標楷體" w:hAnsi="標楷體" w:hint="eastAsia"/>
              </w:rPr>
              <w:t>:</w:t>
            </w:r>
            <w:r w:rsidR="00674F1A" w:rsidRPr="008E4936">
              <w:rPr>
                <w:rFonts w:ascii="標楷體" w:eastAsia="標楷體" w:hAnsi="標楷體" w:hint="eastAsia"/>
                <w:sz w:val="20"/>
              </w:rPr>
              <w:t>新臺幣</w:t>
            </w:r>
            <w:r w:rsidR="002762A8">
              <w:rPr>
                <w:rFonts w:ascii="標楷體" w:eastAsia="標楷體" w:hAnsi="標楷體" w:hint="eastAsia"/>
                <w:sz w:val="20"/>
              </w:rPr>
              <w:t>/</w:t>
            </w:r>
            <w:r w:rsidR="00674F1A" w:rsidRPr="008E4936">
              <w:rPr>
                <w:rFonts w:ascii="標楷體" w:eastAsia="標楷體" w:hAnsi="標楷體" w:hint="eastAsia"/>
                <w:sz w:val="20"/>
              </w:rPr>
              <w:t>元</w:t>
            </w:r>
            <w:r w:rsidR="002762A8">
              <w:rPr>
                <w:rFonts w:ascii="標楷體" w:eastAsia="標楷體" w:hAnsi="標楷體" w:hint="eastAsia"/>
                <w:sz w:val="20"/>
              </w:rPr>
              <w:t>/月</w:t>
            </w:r>
            <w:r w:rsidR="00674F1A" w:rsidRPr="008E4936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</w:tr>
      <w:tr w:rsidR="003D6A15" w:rsidRPr="00B022E4" w14:paraId="2997A20B" w14:textId="77777777" w:rsidTr="007A0D68">
        <w:trPr>
          <w:trHeight w:val="690"/>
        </w:trPr>
        <w:tc>
          <w:tcPr>
            <w:tcW w:w="2338" w:type="dxa"/>
            <w:noWrap/>
            <w:vAlign w:val="center"/>
          </w:tcPr>
          <w:p w14:paraId="507A84E7" w14:textId="77777777" w:rsidR="003D6A15" w:rsidRPr="00720DF1" w:rsidRDefault="003D6A15" w:rsidP="003D6A15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區域</w:t>
            </w:r>
          </w:p>
        </w:tc>
        <w:tc>
          <w:tcPr>
            <w:tcW w:w="13050" w:type="dxa"/>
            <w:gridSpan w:val="7"/>
            <w:vAlign w:val="center"/>
          </w:tcPr>
          <w:p w14:paraId="07497EF1" w14:textId="77777777" w:rsidR="003D6A15" w:rsidRPr="00720DF1" w:rsidRDefault="003D6A15" w:rsidP="003D6A15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西半島(金城、金寧)、東半島(金湖、金沙)、離島(烈嶼、烏坵)</w:t>
            </w:r>
          </w:p>
        </w:tc>
      </w:tr>
      <w:tr w:rsidR="00B022E4" w:rsidRPr="00B022E4" w14:paraId="1DE3CEB6" w14:textId="77777777" w:rsidTr="00FB1120">
        <w:trPr>
          <w:trHeight w:val="675"/>
        </w:trPr>
        <w:tc>
          <w:tcPr>
            <w:tcW w:w="2338" w:type="dxa"/>
            <w:noWrap/>
            <w:vAlign w:val="center"/>
            <w:hideMark/>
          </w:tcPr>
          <w:p w14:paraId="39304634" w14:textId="627C5BB9" w:rsidR="00674F1A" w:rsidRPr="00720DF1" w:rsidRDefault="00536964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  <w:u w:val="single"/>
              </w:rPr>
              <w:t>托育</w:t>
            </w:r>
            <w:r w:rsidR="00674F1A" w:rsidRPr="00720DF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768" w:type="dxa"/>
            <w:noWrap/>
            <w:vAlign w:val="center"/>
            <w:hideMark/>
          </w:tcPr>
          <w:p w14:paraId="0C021A4D" w14:textId="77777777" w:rsidR="00674F1A" w:rsidRPr="00720DF1" w:rsidRDefault="00674F1A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私立托嬰中心</w:t>
            </w:r>
          </w:p>
        </w:tc>
        <w:tc>
          <w:tcPr>
            <w:tcW w:w="2003" w:type="dxa"/>
            <w:noWrap/>
            <w:vAlign w:val="center"/>
            <w:hideMark/>
          </w:tcPr>
          <w:p w14:paraId="47B7B48B" w14:textId="376077C4" w:rsidR="00674F1A" w:rsidRPr="00720DF1" w:rsidRDefault="00FB1120" w:rsidP="00674F1A">
            <w:pPr>
              <w:jc w:val="center"/>
              <w:rPr>
                <w:rFonts w:ascii="標楷體" w:eastAsia="標楷體" w:hAnsi="標楷體"/>
              </w:rPr>
            </w:pPr>
            <w:r w:rsidRPr="00FB1120">
              <w:rPr>
                <w:rFonts w:ascii="標楷體" w:eastAsia="標楷體" w:hAnsi="標楷體" w:hint="eastAsia"/>
                <w:sz w:val="22"/>
              </w:rPr>
              <w:t>社區</w:t>
            </w:r>
            <w:r w:rsidR="00674F1A" w:rsidRPr="00FB1120">
              <w:rPr>
                <w:rFonts w:ascii="標楷體" w:eastAsia="標楷體" w:hAnsi="標楷體" w:hint="eastAsia"/>
                <w:sz w:val="22"/>
              </w:rPr>
              <w:t>公共托育家園</w:t>
            </w:r>
          </w:p>
        </w:tc>
        <w:tc>
          <w:tcPr>
            <w:tcW w:w="2277" w:type="dxa"/>
            <w:noWrap/>
            <w:vAlign w:val="center"/>
            <w:hideMark/>
          </w:tcPr>
          <w:p w14:paraId="6D9617A7" w14:textId="77777777" w:rsidR="00674F1A" w:rsidRPr="00720DF1" w:rsidRDefault="00674F1A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公辦民營托嬰中心</w:t>
            </w:r>
          </w:p>
        </w:tc>
        <w:tc>
          <w:tcPr>
            <w:tcW w:w="7002" w:type="dxa"/>
            <w:gridSpan w:val="4"/>
            <w:noWrap/>
            <w:vAlign w:val="center"/>
            <w:hideMark/>
          </w:tcPr>
          <w:p w14:paraId="321655BC" w14:textId="77777777" w:rsidR="00674F1A" w:rsidRPr="00720DF1" w:rsidRDefault="00674F1A" w:rsidP="00674F1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20DF1">
              <w:rPr>
                <w:rFonts w:ascii="標楷體" w:eastAsia="標楷體" w:hAnsi="標楷體" w:hint="eastAsia"/>
              </w:rPr>
              <w:t>居家式托育</w:t>
            </w:r>
            <w:proofErr w:type="gramEnd"/>
            <w:r w:rsidRPr="00720DF1">
              <w:rPr>
                <w:rFonts w:ascii="標楷體" w:eastAsia="標楷體" w:hAnsi="標楷體" w:hint="eastAsia"/>
              </w:rPr>
              <w:t>人員</w:t>
            </w:r>
          </w:p>
        </w:tc>
      </w:tr>
      <w:tr w:rsidR="004D26EC" w:rsidRPr="00B022E4" w14:paraId="08214D06" w14:textId="77777777" w:rsidTr="0049134B">
        <w:trPr>
          <w:trHeight w:val="735"/>
        </w:trPr>
        <w:tc>
          <w:tcPr>
            <w:tcW w:w="2338" w:type="dxa"/>
            <w:noWrap/>
            <w:vAlign w:val="center"/>
          </w:tcPr>
          <w:p w14:paraId="477DE58C" w14:textId="77777777" w:rsidR="004D26EC" w:rsidRPr="00720DF1" w:rsidRDefault="004D26EC" w:rsidP="003D6A15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托育類型</w:t>
            </w:r>
          </w:p>
        </w:tc>
        <w:tc>
          <w:tcPr>
            <w:tcW w:w="6048" w:type="dxa"/>
            <w:gridSpan w:val="3"/>
            <w:noWrap/>
            <w:vAlign w:val="center"/>
          </w:tcPr>
          <w:p w14:paraId="0670D4FC" w14:textId="1D45B723" w:rsidR="004D26EC" w:rsidRPr="00720DF1" w:rsidRDefault="004D26EC" w:rsidP="003D6A1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20DF1">
              <w:rPr>
                <w:rFonts w:ascii="標楷體" w:eastAsia="標楷體" w:hAnsi="標楷體" w:hint="eastAsia"/>
              </w:rPr>
              <w:t>日間托</w:t>
            </w:r>
            <w:proofErr w:type="gramEnd"/>
            <w:r w:rsidRPr="00720DF1">
              <w:rPr>
                <w:rFonts w:ascii="標楷體" w:eastAsia="標楷體" w:hAnsi="標楷體" w:hint="eastAsia"/>
              </w:rPr>
              <w:t>育</w:t>
            </w:r>
          </w:p>
        </w:tc>
        <w:tc>
          <w:tcPr>
            <w:tcW w:w="1750" w:type="dxa"/>
            <w:vAlign w:val="center"/>
          </w:tcPr>
          <w:p w14:paraId="31A770FC" w14:textId="0BB8534A" w:rsidR="004D26EC" w:rsidRPr="007A0D68" w:rsidRDefault="004D26EC" w:rsidP="003D6A1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A0D68">
              <w:rPr>
                <w:rFonts w:ascii="標楷體" w:eastAsia="標楷體" w:hAnsi="標楷體" w:hint="eastAsia"/>
                <w:szCs w:val="24"/>
              </w:rPr>
              <w:t>半日托</w:t>
            </w:r>
            <w:proofErr w:type="gramEnd"/>
            <w:r w:rsidRPr="007A0D68">
              <w:rPr>
                <w:rFonts w:ascii="標楷體" w:eastAsia="標楷體" w:hAnsi="標楷體" w:hint="eastAsia"/>
                <w:szCs w:val="24"/>
              </w:rPr>
              <w:t>育        (5小時)</w:t>
            </w:r>
          </w:p>
        </w:tc>
        <w:tc>
          <w:tcPr>
            <w:tcW w:w="1751" w:type="dxa"/>
            <w:vAlign w:val="center"/>
          </w:tcPr>
          <w:p w14:paraId="7FA6382D" w14:textId="1517160C" w:rsidR="004D26EC" w:rsidRPr="007A0D68" w:rsidRDefault="004D26EC" w:rsidP="003D6A1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A0D68">
              <w:rPr>
                <w:rFonts w:ascii="標楷體" w:eastAsia="標楷體" w:hAnsi="標楷體" w:hint="eastAsia"/>
                <w:szCs w:val="24"/>
              </w:rPr>
              <w:t>日間托</w:t>
            </w:r>
            <w:proofErr w:type="gramEnd"/>
            <w:r w:rsidRPr="007A0D68">
              <w:rPr>
                <w:rFonts w:ascii="標楷體" w:eastAsia="標楷體" w:hAnsi="標楷體" w:hint="eastAsia"/>
                <w:szCs w:val="24"/>
              </w:rPr>
              <w:t>育       (10小時)</w:t>
            </w:r>
          </w:p>
        </w:tc>
        <w:tc>
          <w:tcPr>
            <w:tcW w:w="1750" w:type="dxa"/>
            <w:vAlign w:val="center"/>
          </w:tcPr>
          <w:p w14:paraId="26C6253D" w14:textId="2A948E8C" w:rsidR="004D26EC" w:rsidRPr="007A0D68" w:rsidRDefault="004D26EC" w:rsidP="003D6A1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A0D68">
              <w:rPr>
                <w:rFonts w:ascii="標楷體" w:eastAsia="標楷體" w:hAnsi="標楷體" w:hint="eastAsia"/>
                <w:szCs w:val="24"/>
              </w:rPr>
              <w:t>夜間托</w:t>
            </w:r>
            <w:proofErr w:type="gramEnd"/>
            <w:r w:rsidRPr="007A0D68">
              <w:rPr>
                <w:rFonts w:ascii="標楷體" w:eastAsia="標楷體" w:hAnsi="標楷體" w:hint="eastAsia"/>
                <w:szCs w:val="24"/>
              </w:rPr>
              <w:t>育                              (12小時)</w:t>
            </w:r>
          </w:p>
        </w:tc>
        <w:tc>
          <w:tcPr>
            <w:tcW w:w="1751" w:type="dxa"/>
            <w:vAlign w:val="center"/>
          </w:tcPr>
          <w:p w14:paraId="1A8F57A0" w14:textId="16F2DE91" w:rsidR="004D26EC" w:rsidRPr="007A0D68" w:rsidRDefault="004D26EC" w:rsidP="003D6A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0D68">
              <w:rPr>
                <w:rFonts w:ascii="標楷體" w:eastAsia="標楷體" w:hAnsi="標楷體" w:hint="eastAsia"/>
                <w:szCs w:val="24"/>
              </w:rPr>
              <w:t>全日托育                   (24小時)</w:t>
            </w:r>
          </w:p>
        </w:tc>
      </w:tr>
      <w:tr w:rsidR="00B022E4" w:rsidRPr="00B022E4" w14:paraId="433D5EE7" w14:textId="77777777" w:rsidTr="00FB1120">
        <w:trPr>
          <w:trHeight w:val="585"/>
        </w:trPr>
        <w:tc>
          <w:tcPr>
            <w:tcW w:w="2338" w:type="dxa"/>
            <w:noWrap/>
            <w:vAlign w:val="center"/>
            <w:hideMark/>
          </w:tcPr>
          <w:p w14:paraId="0094A5FE" w14:textId="77777777" w:rsidR="00674F1A" w:rsidRPr="00720DF1" w:rsidRDefault="006E6065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機構式費用</w:t>
            </w:r>
          </w:p>
        </w:tc>
        <w:tc>
          <w:tcPr>
            <w:tcW w:w="1768" w:type="dxa"/>
            <w:noWrap/>
            <w:vAlign w:val="center"/>
            <w:hideMark/>
          </w:tcPr>
          <w:p w14:paraId="61B0A756" w14:textId="43C6CD6B" w:rsidR="00674F1A" w:rsidRPr="00720DF1" w:rsidRDefault="004D26EC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20</w:t>
            </w:r>
            <w:r w:rsidR="00674F1A" w:rsidRPr="00720DF1">
              <w:rPr>
                <w:rFonts w:ascii="標楷體" w:eastAsia="標楷體" w:hAnsi="標楷體" w:hint="eastAsia"/>
              </w:rPr>
              <w:t>,</w:t>
            </w:r>
            <w:r w:rsidRPr="00720DF1">
              <w:rPr>
                <w:rFonts w:ascii="標楷體" w:eastAsia="標楷體" w:hAnsi="標楷體" w:hint="eastAsia"/>
              </w:rPr>
              <w:t>352</w:t>
            </w:r>
          </w:p>
        </w:tc>
        <w:tc>
          <w:tcPr>
            <w:tcW w:w="2003" w:type="dxa"/>
            <w:noWrap/>
            <w:vAlign w:val="center"/>
            <w:hideMark/>
          </w:tcPr>
          <w:p w14:paraId="51107292" w14:textId="2EB61A60" w:rsidR="00674F1A" w:rsidRPr="00720DF1" w:rsidRDefault="00674F1A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1</w:t>
            </w:r>
            <w:r w:rsidR="004D26EC" w:rsidRPr="00720DF1">
              <w:rPr>
                <w:rFonts w:ascii="標楷體" w:eastAsia="標楷體" w:hAnsi="標楷體" w:hint="eastAsia"/>
              </w:rPr>
              <w:t>1</w:t>
            </w:r>
            <w:r w:rsidRPr="00720DF1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2277" w:type="dxa"/>
            <w:noWrap/>
            <w:vAlign w:val="center"/>
            <w:hideMark/>
          </w:tcPr>
          <w:p w14:paraId="7F0838A8" w14:textId="33C92BB5" w:rsidR="00674F1A" w:rsidRPr="00720DF1" w:rsidRDefault="004D26EC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10</w:t>
            </w:r>
            <w:r w:rsidR="00674F1A" w:rsidRPr="00720DF1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1750" w:type="dxa"/>
            <w:noWrap/>
            <w:vAlign w:val="center"/>
          </w:tcPr>
          <w:p w14:paraId="79727B44" w14:textId="77777777" w:rsidR="00674F1A" w:rsidRPr="00720DF1" w:rsidRDefault="006E6065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751" w:type="dxa"/>
            <w:noWrap/>
            <w:vAlign w:val="center"/>
          </w:tcPr>
          <w:p w14:paraId="37EFD1D2" w14:textId="77777777" w:rsidR="00674F1A" w:rsidRPr="00720DF1" w:rsidRDefault="006E6065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750" w:type="dxa"/>
            <w:noWrap/>
            <w:vAlign w:val="center"/>
          </w:tcPr>
          <w:p w14:paraId="06513158" w14:textId="77777777" w:rsidR="00674F1A" w:rsidRPr="00720DF1" w:rsidRDefault="006E6065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751" w:type="dxa"/>
            <w:noWrap/>
            <w:vAlign w:val="center"/>
          </w:tcPr>
          <w:p w14:paraId="73DEBE74" w14:textId="77777777" w:rsidR="00674F1A" w:rsidRPr="00720DF1" w:rsidRDefault="006E6065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-</w:t>
            </w:r>
          </w:p>
        </w:tc>
      </w:tr>
      <w:tr w:rsidR="00B022E4" w:rsidRPr="00B022E4" w14:paraId="445119BE" w14:textId="77777777" w:rsidTr="00FB1120">
        <w:trPr>
          <w:trHeight w:val="585"/>
        </w:trPr>
        <w:tc>
          <w:tcPr>
            <w:tcW w:w="2338" w:type="dxa"/>
            <w:noWrap/>
            <w:vAlign w:val="center"/>
          </w:tcPr>
          <w:p w14:paraId="246E9A03" w14:textId="77777777" w:rsidR="006E6065" w:rsidRPr="00720DF1" w:rsidRDefault="006E6065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在宅費用</w:t>
            </w:r>
          </w:p>
        </w:tc>
        <w:tc>
          <w:tcPr>
            <w:tcW w:w="1768" w:type="dxa"/>
            <w:noWrap/>
            <w:vAlign w:val="center"/>
          </w:tcPr>
          <w:p w14:paraId="4217339D" w14:textId="77777777" w:rsidR="006E6065" w:rsidRPr="00720DF1" w:rsidRDefault="006E6065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03" w:type="dxa"/>
            <w:noWrap/>
            <w:vAlign w:val="center"/>
          </w:tcPr>
          <w:p w14:paraId="0F23F5AA" w14:textId="77777777" w:rsidR="006E6065" w:rsidRPr="00720DF1" w:rsidRDefault="006E6065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277" w:type="dxa"/>
            <w:noWrap/>
            <w:vAlign w:val="center"/>
          </w:tcPr>
          <w:p w14:paraId="71943640" w14:textId="77777777" w:rsidR="006E6065" w:rsidRPr="00720DF1" w:rsidRDefault="006E6065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750" w:type="dxa"/>
            <w:noWrap/>
            <w:vAlign w:val="center"/>
          </w:tcPr>
          <w:p w14:paraId="5DF217A1" w14:textId="07B31E05" w:rsidR="006E6065" w:rsidRPr="00720DF1" w:rsidRDefault="00FD658B" w:rsidP="00F73D6E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9</w:t>
            </w:r>
            <w:r w:rsidR="006E6065" w:rsidRPr="00720DF1">
              <w:rPr>
                <w:rFonts w:ascii="標楷體" w:eastAsia="標楷體" w:hAnsi="標楷體" w:hint="eastAsia"/>
              </w:rPr>
              <w:t>,500</w:t>
            </w:r>
          </w:p>
        </w:tc>
        <w:tc>
          <w:tcPr>
            <w:tcW w:w="1751" w:type="dxa"/>
            <w:noWrap/>
            <w:vAlign w:val="center"/>
          </w:tcPr>
          <w:p w14:paraId="2B81685C" w14:textId="42F7A906" w:rsidR="006E6065" w:rsidRPr="00720DF1" w:rsidRDefault="006E6065" w:rsidP="00F73D6E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1</w:t>
            </w:r>
            <w:r w:rsidR="00720DF1">
              <w:rPr>
                <w:rFonts w:ascii="標楷體" w:eastAsia="標楷體" w:hAnsi="標楷體" w:hint="eastAsia"/>
              </w:rPr>
              <w:t>8</w:t>
            </w:r>
            <w:r w:rsidRPr="00720DF1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1750" w:type="dxa"/>
            <w:noWrap/>
            <w:vAlign w:val="center"/>
          </w:tcPr>
          <w:p w14:paraId="1E8D6857" w14:textId="1E00D02D" w:rsidR="006E6065" w:rsidRPr="00720DF1" w:rsidRDefault="006E6065" w:rsidP="00F73D6E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1</w:t>
            </w:r>
            <w:r w:rsidR="00720DF1">
              <w:rPr>
                <w:rFonts w:ascii="標楷體" w:eastAsia="標楷體" w:hAnsi="標楷體" w:hint="eastAsia"/>
              </w:rPr>
              <w:t>8</w:t>
            </w:r>
            <w:r w:rsidRPr="00720DF1">
              <w:rPr>
                <w:rFonts w:ascii="標楷體" w:eastAsia="標楷體" w:hAnsi="標楷體" w:hint="eastAsia"/>
              </w:rPr>
              <w:t>,</w:t>
            </w:r>
            <w:r w:rsidR="00720DF1">
              <w:rPr>
                <w:rFonts w:ascii="標楷體" w:eastAsia="標楷體" w:hAnsi="標楷體" w:hint="eastAsia"/>
              </w:rPr>
              <w:t>5</w:t>
            </w:r>
            <w:r w:rsidRPr="00720DF1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751" w:type="dxa"/>
            <w:noWrap/>
            <w:vAlign w:val="center"/>
          </w:tcPr>
          <w:p w14:paraId="31E8A00E" w14:textId="44A24F01" w:rsidR="006E6065" w:rsidRPr="00720DF1" w:rsidRDefault="006E6065" w:rsidP="00F73D6E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2</w:t>
            </w:r>
            <w:r w:rsidR="00720DF1">
              <w:rPr>
                <w:rFonts w:ascii="標楷體" w:eastAsia="標楷體" w:hAnsi="標楷體" w:hint="eastAsia"/>
              </w:rPr>
              <w:t>4</w:t>
            </w:r>
            <w:r w:rsidRPr="00720DF1">
              <w:rPr>
                <w:rFonts w:ascii="標楷體" w:eastAsia="標楷體" w:hAnsi="標楷體" w:hint="eastAsia"/>
              </w:rPr>
              <w:t>,</w:t>
            </w:r>
            <w:r w:rsidR="00720DF1">
              <w:rPr>
                <w:rFonts w:ascii="標楷體" w:eastAsia="標楷體" w:hAnsi="標楷體" w:hint="eastAsia"/>
              </w:rPr>
              <w:t>5</w:t>
            </w:r>
            <w:r w:rsidRPr="00720DF1">
              <w:rPr>
                <w:rFonts w:ascii="標楷體" w:eastAsia="標楷體" w:hAnsi="標楷體" w:hint="eastAsia"/>
              </w:rPr>
              <w:t>00</w:t>
            </w:r>
          </w:p>
        </w:tc>
      </w:tr>
      <w:tr w:rsidR="00B022E4" w:rsidRPr="00B022E4" w14:paraId="2494B3C2" w14:textId="77777777" w:rsidTr="00FB1120">
        <w:trPr>
          <w:trHeight w:val="660"/>
        </w:trPr>
        <w:tc>
          <w:tcPr>
            <w:tcW w:w="2338" w:type="dxa"/>
            <w:noWrap/>
            <w:vAlign w:val="center"/>
            <w:hideMark/>
          </w:tcPr>
          <w:p w14:paraId="765573FF" w14:textId="77777777" w:rsidR="00674F1A" w:rsidRPr="00720DF1" w:rsidRDefault="00674F1A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到宅費用</w:t>
            </w:r>
          </w:p>
        </w:tc>
        <w:tc>
          <w:tcPr>
            <w:tcW w:w="1768" w:type="dxa"/>
            <w:noWrap/>
            <w:vAlign w:val="center"/>
            <w:hideMark/>
          </w:tcPr>
          <w:p w14:paraId="47500602" w14:textId="77777777" w:rsidR="00674F1A" w:rsidRPr="00720DF1" w:rsidRDefault="00674F1A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003" w:type="dxa"/>
            <w:noWrap/>
            <w:vAlign w:val="center"/>
            <w:hideMark/>
          </w:tcPr>
          <w:p w14:paraId="640344AE" w14:textId="77777777" w:rsidR="00674F1A" w:rsidRPr="00720DF1" w:rsidRDefault="00674F1A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277" w:type="dxa"/>
            <w:noWrap/>
            <w:vAlign w:val="center"/>
            <w:hideMark/>
          </w:tcPr>
          <w:p w14:paraId="6C6EABC3" w14:textId="77777777" w:rsidR="00674F1A" w:rsidRPr="00720DF1" w:rsidRDefault="00674F1A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750" w:type="dxa"/>
            <w:noWrap/>
            <w:vAlign w:val="center"/>
            <w:hideMark/>
          </w:tcPr>
          <w:p w14:paraId="6CC04EE6" w14:textId="1DA855B7" w:rsidR="00674F1A" w:rsidRPr="00720DF1" w:rsidRDefault="00FD658B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11</w:t>
            </w:r>
            <w:r w:rsidR="00674F1A" w:rsidRPr="00720DF1">
              <w:rPr>
                <w:rFonts w:ascii="標楷體" w:eastAsia="標楷體" w:hAnsi="標楷體" w:hint="eastAsia"/>
              </w:rPr>
              <w:t>,</w:t>
            </w:r>
            <w:r w:rsidRPr="00720DF1">
              <w:rPr>
                <w:rFonts w:ascii="標楷體" w:eastAsia="標楷體" w:hAnsi="標楷體" w:hint="eastAsia"/>
              </w:rPr>
              <w:t>0</w:t>
            </w:r>
            <w:r w:rsidR="00674F1A" w:rsidRPr="00720DF1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751" w:type="dxa"/>
            <w:noWrap/>
            <w:vAlign w:val="center"/>
            <w:hideMark/>
          </w:tcPr>
          <w:p w14:paraId="289FBF86" w14:textId="7E40716A" w:rsidR="00674F1A" w:rsidRPr="00720DF1" w:rsidRDefault="00674F1A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1</w:t>
            </w:r>
            <w:r w:rsidR="00720DF1">
              <w:rPr>
                <w:rFonts w:ascii="標楷體" w:eastAsia="標楷體" w:hAnsi="標楷體" w:hint="eastAsia"/>
              </w:rPr>
              <w:t>9</w:t>
            </w:r>
            <w:r w:rsidRPr="00720DF1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1750" w:type="dxa"/>
            <w:noWrap/>
            <w:vAlign w:val="center"/>
            <w:hideMark/>
          </w:tcPr>
          <w:p w14:paraId="138335CC" w14:textId="4C388F07" w:rsidR="00674F1A" w:rsidRPr="00720DF1" w:rsidRDefault="00674F1A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1</w:t>
            </w:r>
            <w:r w:rsidR="00720DF1">
              <w:rPr>
                <w:rFonts w:ascii="標楷體" w:eastAsia="標楷體" w:hAnsi="標楷體" w:hint="eastAsia"/>
              </w:rPr>
              <w:t>9</w:t>
            </w:r>
            <w:r w:rsidRPr="00720DF1">
              <w:rPr>
                <w:rFonts w:ascii="標楷體" w:eastAsia="標楷體" w:hAnsi="標楷體" w:hint="eastAsia"/>
              </w:rPr>
              <w:t>,</w:t>
            </w:r>
            <w:r w:rsidR="00720DF1">
              <w:rPr>
                <w:rFonts w:ascii="標楷體" w:eastAsia="標楷體" w:hAnsi="標楷體" w:hint="eastAsia"/>
              </w:rPr>
              <w:t>5</w:t>
            </w:r>
            <w:r w:rsidRPr="00720DF1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751" w:type="dxa"/>
            <w:noWrap/>
            <w:vAlign w:val="center"/>
            <w:hideMark/>
          </w:tcPr>
          <w:p w14:paraId="2BB39CD7" w14:textId="03ECF673" w:rsidR="00674F1A" w:rsidRPr="00720DF1" w:rsidRDefault="00674F1A" w:rsidP="00674F1A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2</w:t>
            </w:r>
            <w:r w:rsidR="00720DF1">
              <w:rPr>
                <w:rFonts w:ascii="標楷體" w:eastAsia="標楷體" w:hAnsi="標楷體" w:hint="eastAsia"/>
              </w:rPr>
              <w:t>5</w:t>
            </w:r>
            <w:r w:rsidRPr="00720DF1">
              <w:rPr>
                <w:rFonts w:ascii="標楷體" w:eastAsia="標楷體" w:hAnsi="標楷體" w:hint="eastAsia"/>
              </w:rPr>
              <w:t>,000</w:t>
            </w:r>
          </w:p>
        </w:tc>
      </w:tr>
      <w:tr w:rsidR="00575E27" w:rsidRPr="00B022E4" w14:paraId="3FAE7013" w14:textId="77777777" w:rsidTr="00FB1120">
        <w:trPr>
          <w:trHeight w:val="810"/>
        </w:trPr>
        <w:tc>
          <w:tcPr>
            <w:tcW w:w="2338" w:type="dxa"/>
            <w:vAlign w:val="center"/>
            <w:hideMark/>
          </w:tcPr>
          <w:p w14:paraId="77C0D02C" w14:textId="77777777" w:rsidR="00575E27" w:rsidRPr="00720DF1" w:rsidRDefault="00575E27" w:rsidP="00575E27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延長托育</w:t>
            </w:r>
          </w:p>
          <w:p w14:paraId="3AFF18C1" w14:textId="77777777" w:rsidR="00575E27" w:rsidRPr="00720DF1" w:rsidRDefault="00575E27" w:rsidP="00575E27">
            <w:pPr>
              <w:jc w:val="center"/>
              <w:rPr>
                <w:rFonts w:ascii="標楷體" w:eastAsia="標楷體" w:hAnsi="標楷體"/>
              </w:rPr>
            </w:pPr>
            <w:r w:rsidRPr="00720DF1">
              <w:rPr>
                <w:rFonts w:ascii="標楷體" w:eastAsia="標楷體" w:hAnsi="標楷體" w:hint="eastAsia"/>
              </w:rPr>
              <w:t>(延長原訂時間)</w:t>
            </w:r>
          </w:p>
        </w:tc>
        <w:tc>
          <w:tcPr>
            <w:tcW w:w="1768" w:type="dxa"/>
            <w:noWrap/>
            <w:vAlign w:val="center"/>
            <w:hideMark/>
          </w:tcPr>
          <w:p w14:paraId="676565D3" w14:textId="77777777" w:rsidR="00575E27" w:rsidRPr="00720DF1" w:rsidRDefault="00575E27" w:rsidP="00575E27">
            <w:pPr>
              <w:pStyle w:val="a6"/>
              <w:tabs>
                <w:tab w:val="left" w:pos="426"/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16"/>
              </w:rPr>
            </w:pPr>
            <w:r w:rsidRPr="00720DF1">
              <w:rPr>
                <w:rFonts w:ascii="標楷體" w:eastAsia="標楷體" w:hAnsi="標楷體" w:hint="eastAsia"/>
                <w:szCs w:val="16"/>
              </w:rPr>
              <w:t>200/時</w:t>
            </w:r>
          </w:p>
        </w:tc>
        <w:tc>
          <w:tcPr>
            <w:tcW w:w="4280" w:type="dxa"/>
            <w:gridSpan w:val="2"/>
            <w:noWrap/>
            <w:vAlign w:val="center"/>
            <w:hideMark/>
          </w:tcPr>
          <w:p w14:paraId="380034F5" w14:textId="77777777" w:rsidR="00575E27" w:rsidRPr="00720DF1" w:rsidRDefault="00575E27" w:rsidP="00575E27">
            <w:pPr>
              <w:pStyle w:val="a6"/>
              <w:tabs>
                <w:tab w:val="left" w:pos="426"/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16"/>
              </w:rPr>
            </w:pPr>
            <w:r w:rsidRPr="00720DF1">
              <w:rPr>
                <w:rFonts w:ascii="標楷體" w:eastAsia="標楷體" w:hAnsi="標楷體" w:hint="eastAsia"/>
                <w:szCs w:val="16"/>
              </w:rPr>
              <w:t>185/時</w:t>
            </w:r>
          </w:p>
        </w:tc>
        <w:tc>
          <w:tcPr>
            <w:tcW w:w="7002" w:type="dxa"/>
            <w:gridSpan w:val="4"/>
            <w:noWrap/>
            <w:vAlign w:val="center"/>
            <w:hideMark/>
          </w:tcPr>
          <w:p w14:paraId="7AFC64A8" w14:textId="77777777" w:rsidR="00575E27" w:rsidRPr="00720DF1" w:rsidRDefault="00575E27" w:rsidP="00575E27">
            <w:pPr>
              <w:ind w:firstLine="360"/>
              <w:jc w:val="center"/>
              <w:rPr>
                <w:rFonts w:ascii="標楷體" w:eastAsia="標楷體" w:hAnsi="標楷體"/>
                <w:szCs w:val="18"/>
              </w:rPr>
            </w:pPr>
            <w:r w:rsidRPr="00720DF1">
              <w:rPr>
                <w:rFonts w:ascii="標楷體" w:eastAsia="標楷體" w:hAnsi="標楷體" w:hint="eastAsia"/>
                <w:szCs w:val="18"/>
              </w:rPr>
              <w:t>在宅200/時、到宅220/時</w:t>
            </w:r>
          </w:p>
        </w:tc>
      </w:tr>
      <w:tr w:rsidR="00575E27" w:rsidRPr="00B022E4" w14:paraId="34B6754E" w14:textId="77777777" w:rsidTr="00FB1120">
        <w:trPr>
          <w:trHeight w:val="840"/>
        </w:trPr>
        <w:tc>
          <w:tcPr>
            <w:tcW w:w="2338" w:type="dxa"/>
            <w:vAlign w:val="center"/>
            <w:hideMark/>
          </w:tcPr>
          <w:p w14:paraId="220E6A3D" w14:textId="77777777" w:rsidR="00575E27" w:rsidRPr="00720DF1" w:rsidRDefault="00575E27" w:rsidP="00575E27">
            <w:pPr>
              <w:tabs>
                <w:tab w:val="left" w:pos="426"/>
                <w:tab w:val="left" w:pos="567"/>
              </w:tabs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0DF1">
              <w:rPr>
                <w:rFonts w:ascii="標楷體" w:eastAsia="標楷體" w:hAnsi="標楷體" w:hint="eastAsia"/>
                <w:szCs w:val="24"/>
              </w:rPr>
              <w:t>臨時托育</w:t>
            </w:r>
          </w:p>
          <w:p w14:paraId="1E0E57C4" w14:textId="77777777" w:rsidR="00575E27" w:rsidRPr="00720DF1" w:rsidRDefault="00575E27" w:rsidP="00575E27">
            <w:pPr>
              <w:tabs>
                <w:tab w:val="left" w:pos="426"/>
                <w:tab w:val="left" w:pos="567"/>
              </w:tabs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0DF1">
              <w:rPr>
                <w:rFonts w:ascii="標楷體" w:eastAsia="標楷體" w:hAnsi="標楷體" w:hint="eastAsia"/>
                <w:szCs w:val="24"/>
              </w:rPr>
              <w:t>(平日)</w:t>
            </w:r>
          </w:p>
        </w:tc>
        <w:tc>
          <w:tcPr>
            <w:tcW w:w="1768" w:type="dxa"/>
            <w:noWrap/>
            <w:vAlign w:val="center"/>
            <w:hideMark/>
          </w:tcPr>
          <w:p w14:paraId="2749B71F" w14:textId="77777777" w:rsidR="00575E27" w:rsidRPr="00720DF1" w:rsidRDefault="00575E27" w:rsidP="00575E27">
            <w:pPr>
              <w:pStyle w:val="a6"/>
              <w:tabs>
                <w:tab w:val="left" w:pos="426"/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20DF1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2003" w:type="dxa"/>
            <w:noWrap/>
            <w:vAlign w:val="center"/>
            <w:hideMark/>
          </w:tcPr>
          <w:p w14:paraId="5202ED96" w14:textId="77777777" w:rsidR="00575E27" w:rsidRPr="00720DF1" w:rsidRDefault="00575E27" w:rsidP="00575E27">
            <w:pPr>
              <w:pStyle w:val="a6"/>
              <w:tabs>
                <w:tab w:val="left" w:pos="426"/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20DF1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2277" w:type="dxa"/>
            <w:vAlign w:val="center"/>
          </w:tcPr>
          <w:p w14:paraId="55617EB7" w14:textId="77777777" w:rsidR="00575E27" w:rsidRPr="00720DF1" w:rsidRDefault="00334CFA" w:rsidP="00575E27">
            <w:pPr>
              <w:ind w:firstLine="360"/>
              <w:jc w:val="center"/>
              <w:rPr>
                <w:rFonts w:ascii="標楷體" w:eastAsia="標楷體" w:hAnsi="標楷體"/>
                <w:szCs w:val="24"/>
              </w:rPr>
            </w:pPr>
            <w:r w:rsidRPr="00720DF1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7002" w:type="dxa"/>
            <w:gridSpan w:val="4"/>
            <w:noWrap/>
            <w:vAlign w:val="center"/>
            <w:hideMark/>
          </w:tcPr>
          <w:p w14:paraId="1847098D" w14:textId="77777777" w:rsidR="00575E27" w:rsidRPr="00720DF1" w:rsidRDefault="00575E27" w:rsidP="00575E27">
            <w:pPr>
              <w:tabs>
                <w:tab w:val="left" w:pos="426"/>
                <w:tab w:val="left" w:pos="567"/>
              </w:tabs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0DF1">
              <w:rPr>
                <w:rFonts w:ascii="標楷體" w:eastAsia="標楷體" w:hAnsi="標楷體" w:hint="eastAsia"/>
                <w:szCs w:val="24"/>
              </w:rPr>
              <w:t>在宅220/時、2,000/10小時、2,200/24小時</w:t>
            </w:r>
          </w:p>
          <w:p w14:paraId="78461C3E" w14:textId="77777777" w:rsidR="00575E27" w:rsidRPr="00720DF1" w:rsidRDefault="00575E27" w:rsidP="00575E27">
            <w:pPr>
              <w:tabs>
                <w:tab w:val="left" w:pos="426"/>
                <w:tab w:val="left" w:pos="567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720DF1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DE6730" w:rsidRPr="00720DF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20DF1">
              <w:rPr>
                <w:rFonts w:ascii="標楷體" w:eastAsia="標楷體" w:hAnsi="標楷體" w:hint="eastAsia"/>
                <w:szCs w:val="24"/>
              </w:rPr>
              <w:t xml:space="preserve"> 到宅270/時、2,200/10小時、2,500/24小時</w:t>
            </w:r>
          </w:p>
        </w:tc>
      </w:tr>
      <w:tr w:rsidR="00575E27" w:rsidRPr="00B022E4" w14:paraId="13ADCB55" w14:textId="77777777" w:rsidTr="00FB1120">
        <w:trPr>
          <w:trHeight w:val="840"/>
        </w:trPr>
        <w:tc>
          <w:tcPr>
            <w:tcW w:w="2338" w:type="dxa"/>
            <w:vAlign w:val="center"/>
          </w:tcPr>
          <w:p w14:paraId="56BEF1B3" w14:textId="35E920DE" w:rsidR="00575E27" w:rsidRPr="00720DF1" w:rsidRDefault="00575E27" w:rsidP="00575E27">
            <w:pPr>
              <w:tabs>
                <w:tab w:val="left" w:pos="426"/>
                <w:tab w:val="left" w:pos="567"/>
              </w:tabs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720DF1">
              <w:rPr>
                <w:rFonts w:ascii="標楷體" w:eastAsia="標楷體" w:hAnsi="標楷體" w:hint="eastAsia"/>
                <w:sz w:val="22"/>
                <w:szCs w:val="24"/>
              </w:rPr>
              <w:t>臨時托育(國定假日、休</w:t>
            </w:r>
            <w:r w:rsidR="00CB56BD">
              <w:rPr>
                <w:rFonts w:ascii="標楷體" w:eastAsia="標楷體" w:hAnsi="標楷體" w:hint="eastAsia"/>
                <w:sz w:val="22"/>
                <w:szCs w:val="24"/>
              </w:rPr>
              <w:t>息</w:t>
            </w:r>
            <w:r w:rsidRPr="00720DF1">
              <w:rPr>
                <w:rFonts w:ascii="標楷體" w:eastAsia="標楷體" w:hAnsi="標楷體" w:hint="eastAsia"/>
                <w:sz w:val="22"/>
                <w:szCs w:val="24"/>
              </w:rPr>
              <w:t>日、例假日)</w:t>
            </w:r>
          </w:p>
        </w:tc>
        <w:tc>
          <w:tcPr>
            <w:tcW w:w="1768" w:type="dxa"/>
            <w:noWrap/>
            <w:vAlign w:val="center"/>
          </w:tcPr>
          <w:p w14:paraId="764B3AFD" w14:textId="77777777" w:rsidR="00575E27" w:rsidRPr="00720DF1" w:rsidRDefault="00575E27" w:rsidP="00575E27">
            <w:pPr>
              <w:pStyle w:val="a6"/>
              <w:tabs>
                <w:tab w:val="left" w:pos="426"/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20DF1">
              <w:rPr>
                <w:rFonts w:ascii="標楷體" w:eastAsia="標楷體" w:hAnsi="標楷體" w:hint="eastAsia"/>
                <w:szCs w:val="24"/>
              </w:rPr>
              <w:t>2</w:t>
            </w:r>
            <w:r w:rsidRPr="00720DF1">
              <w:rPr>
                <w:rFonts w:ascii="標楷體" w:eastAsia="標楷體" w:hAnsi="標楷體"/>
                <w:szCs w:val="24"/>
              </w:rPr>
              <w:t>,</w:t>
            </w:r>
            <w:r w:rsidRPr="00720DF1">
              <w:rPr>
                <w:rFonts w:ascii="標楷體" w:eastAsia="標楷體" w:hAnsi="標楷體" w:hint="eastAsia"/>
                <w:szCs w:val="24"/>
              </w:rPr>
              <w:t>000/</w:t>
            </w:r>
          </w:p>
          <w:p w14:paraId="3F22E961" w14:textId="77777777" w:rsidR="00575E27" w:rsidRPr="00720DF1" w:rsidRDefault="00575E27" w:rsidP="00575E27">
            <w:pPr>
              <w:pStyle w:val="a6"/>
              <w:tabs>
                <w:tab w:val="left" w:pos="426"/>
                <w:tab w:val="left" w:pos="567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20DF1">
              <w:rPr>
                <w:rFonts w:ascii="標楷體" w:eastAsia="標楷體" w:hAnsi="標楷體" w:hint="eastAsia"/>
                <w:szCs w:val="24"/>
              </w:rPr>
              <w:t>10小時</w:t>
            </w:r>
          </w:p>
        </w:tc>
        <w:tc>
          <w:tcPr>
            <w:tcW w:w="4280" w:type="dxa"/>
            <w:gridSpan w:val="2"/>
            <w:noWrap/>
            <w:vAlign w:val="center"/>
          </w:tcPr>
          <w:p w14:paraId="3960169D" w14:textId="77777777" w:rsidR="00575E27" w:rsidRPr="00720DF1" w:rsidRDefault="00575E27" w:rsidP="00575E2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0DF1">
              <w:rPr>
                <w:rFonts w:ascii="標楷體" w:eastAsia="標楷體" w:hAnsi="標楷體" w:hint="eastAsia"/>
                <w:szCs w:val="24"/>
              </w:rPr>
              <w:t>1</w:t>
            </w:r>
            <w:r w:rsidRPr="00720DF1">
              <w:rPr>
                <w:rFonts w:ascii="標楷體" w:eastAsia="標楷體" w:hAnsi="標楷體"/>
                <w:szCs w:val="24"/>
              </w:rPr>
              <w:t>,</w:t>
            </w:r>
            <w:r w:rsidRPr="00720DF1">
              <w:rPr>
                <w:rFonts w:ascii="標楷體" w:eastAsia="標楷體" w:hAnsi="標楷體" w:hint="eastAsia"/>
                <w:szCs w:val="24"/>
              </w:rPr>
              <w:t>500/10小時</w:t>
            </w:r>
          </w:p>
        </w:tc>
        <w:tc>
          <w:tcPr>
            <w:tcW w:w="7002" w:type="dxa"/>
            <w:gridSpan w:val="4"/>
            <w:noWrap/>
            <w:vAlign w:val="center"/>
          </w:tcPr>
          <w:p w14:paraId="36505FD9" w14:textId="77777777" w:rsidR="00575E27" w:rsidRPr="00720DF1" w:rsidRDefault="00575E27" w:rsidP="00575E27">
            <w:pPr>
              <w:tabs>
                <w:tab w:val="left" w:pos="426"/>
                <w:tab w:val="left" w:pos="567"/>
              </w:tabs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0DF1">
              <w:rPr>
                <w:rFonts w:ascii="標楷體" w:eastAsia="標楷體" w:hAnsi="標楷體" w:hint="eastAsia"/>
                <w:szCs w:val="24"/>
              </w:rPr>
              <w:t>在宅260/時、2,200/10小時、2,400/24小時</w:t>
            </w:r>
          </w:p>
          <w:p w14:paraId="4479E75E" w14:textId="77777777" w:rsidR="00575E27" w:rsidRPr="00720DF1" w:rsidRDefault="00575E27" w:rsidP="00575E27">
            <w:pPr>
              <w:tabs>
                <w:tab w:val="left" w:pos="426"/>
                <w:tab w:val="left" w:pos="567"/>
              </w:tabs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0DF1">
              <w:rPr>
                <w:rFonts w:ascii="標楷體" w:eastAsia="標楷體" w:hAnsi="標楷體" w:hint="eastAsia"/>
                <w:szCs w:val="24"/>
              </w:rPr>
              <w:t>到宅320/時、2,400/10小時、2,700/24小時</w:t>
            </w:r>
          </w:p>
        </w:tc>
      </w:tr>
      <w:tr w:rsidR="00674F1A" w:rsidRPr="00B022E4" w14:paraId="25BDEFAB" w14:textId="77777777" w:rsidTr="007A0D68">
        <w:trPr>
          <w:trHeight w:val="841"/>
        </w:trPr>
        <w:tc>
          <w:tcPr>
            <w:tcW w:w="15388" w:type="dxa"/>
            <w:gridSpan w:val="8"/>
            <w:hideMark/>
          </w:tcPr>
          <w:p w14:paraId="0D5E289D" w14:textId="77777777" w:rsidR="00334CFA" w:rsidRPr="00334CFA" w:rsidRDefault="00334CFA" w:rsidP="00334CFA">
            <w:pPr>
              <w:spacing w:line="360" w:lineRule="exact"/>
              <w:rPr>
                <w:rFonts w:ascii="標楷體" w:eastAsia="標楷體" w:hAnsi="標楷體"/>
              </w:rPr>
            </w:pPr>
            <w:r w:rsidRPr="00334CFA">
              <w:rPr>
                <w:rFonts w:ascii="標楷體" w:eastAsia="標楷體" w:hAnsi="標楷體" w:hint="eastAsia"/>
              </w:rPr>
              <w:t xml:space="preserve">二、收退費基準:                                                                                                                                                                                    </w:t>
            </w:r>
          </w:p>
          <w:p w14:paraId="3985EF67" w14:textId="77777777" w:rsidR="004D26EC" w:rsidRDefault="00334CFA" w:rsidP="00334CFA">
            <w:pPr>
              <w:spacing w:line="360" w:lineRule="exact"/>
              <w:rPr>
                <w:rFonts w:ascii="標楷體" w:eastAsia="標楷體" w:hAnsi="標楷體"/>
              </w:rPr>
            </w:pPr>
            <w:r w:rsidRPr="00334CFA">
              <w:rPr>
                <w:rFonts w:ascii="標楷體" w:eastAsia="標楷體" w:hAnsi="標楷體" w:hint="eastAsia"/>
              </w:rPr>
              <w:t xml:space="preserve">  (</w:t>
            </w:r>
            <w:proofErr w:type="gramStart"/>
            <w:r w:rsidRPr="00334CFA">
              <w:rPr>
                <w:rFonts w:ascii="標楷體" w:eastAsia="標楷體" w:hAnsi="標楷體" w:hint="eastAsia"/>
              </w:rPr>
              <w:t>一</w:t>
            </w:r>
            <w:proofErr w:type="gramEnd"/>
            <w:r w:rsidRPr="00334CFA">
              <w:rPr>
                <w:rFonts w:ascii="標楷體" w:eastAsia="標楷體" w:hAnsi="標楷體" w:hint="eastAsia"/>
              </w:rPr>
              <w:t>)</w:t>
            </w:r>
            <w:proofErr w:type="gramStart"/>
            <w:r w:rsidRPr="00334CFA">
              <w:rPr>
                <w:rFonts w:ascii="標楷體" w:eastAsia="標楷體" w:hAnsi="標楷體" w:hint="eastAsia"/>
              </w:rPr>
              <w:t>停托：收托日起</w:t>
            </w:r>
            <w:proofErr w:type="gramEnd"/>
            <w:r w:rsidRPr="00334CFA">
              <w:rPr>
                <w:rFonts w:ascii="標楷體" w:eastAsia="標楷體" w:hAnsi="標楷體" w:hint="eastAsia"/>
              </w:rPr>
              <w:t>一個月內為適應期，於適應期間雙方可終止本契約，不應收取違約金。適應期後一方欲終止契約時，應盡最大善意於一個</w:t>
            </w:r>
          </w:p>
          <w:p w14:paraId="3622B7CA" w14:textId="77777777" w:rsidR="0012209A" w:rsidRDefault="004D26EC" w:rsidP="00334CF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="00334CFA" w:rsidRPr="00334CFA">
              <w:rPr>
                <w:rFonts w:ascii="標楷體" w:eastAsia="標楷體" w:hAnsi="標楷體" w:hint="eastAsia"/>
              </w:rPr>
              <w:t>月前告知他方。</w:t>
            </w:r>
          </w:p>
          <w:p w14:paraId="51300E34" w14:textId="3353D80F" w:rsidR="00334CFA" w:rsidRPr="00334CFA" w:rsidRDefault="0012209A" w:rsidP="00334CF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(二)</w:t>
            </w:r>
            <w:r w:rsidR="00334CFA" w:rsidRPr="00334CFA">
              <w:rPr>
                <w:rFonts w:ascii="標楷體" w:eastAsia="標楷體" w:hAnsi="標楷體" w:hint="eastAsia"/>
              </w:rPr>
              <w:t xml:space="preserve">終止托育服務的一方，應於一個月前告知對方，若衍生違約金，依契約退費；臨時告知者，則不予退費；如有例外，依雙方協議給付。 </w:t>
            </w:r>
          </w:p>
          <w:p w14:paraId="3B9DBDA7" w14:textId="6FB70864" w:rsidR="00334CFA" w:rsidRPr="00334CFA" w:rsidRDefault="00334CFA" w:rsidP="00334CFA">
            <w:pPr>
              <w:spacing w:line="360" w:lineRule="exact"/>
              <w:rPr>
                <w:rFonts w:ascii="標楷體" w:eastAsia="標楷體" w:hAnsi="標楷體"/>
              </w:rPr>
            </w:pPr>
            <w:r w:rsidRPr="00334CFA">
              <w:rPr>
                <w:rFonts w:ascii="標楷體" w:eastAsia="標楷體" w:hAnsi="標楷體" w:hint="eastAsia"/>
              </w:rPr>
              <w:t xml:space="preserve">  (</w:t>
            </w:r>
            <w:r w:rsidR="0012209A">
              <w:rPr>
                <w:rFonts w:ascii="標楷體" w:eastAsia="標楷體" w:hAnsi="標楷體" w:hint="eastAsia"/>
              </w:rPr>
              <w:t>三</w:t>
            </w:r>
            <w:r w:rsidRPr="00334CFA">
              <w:rPr>
                <w:rFonts w:ascii="標楷體" w:eastAsia="標楷體" w:hAnsi="標楷體" w:hint="eastAsia"/>
              </w:rPr>
              <w:t>)托育費用包含保育費、活動及教材等。</w:t>
            </w:r>
          </w:p>
          <w:p w14:paraId="160F406B" w14:textId="77777777" w:rsidR="0057069F" w:rsidRDefault="00334CFA" w:rsidP="00334CFA">
            <w:pPr>
              <w:spacing w:line="360" w:lineRule="exact"/>
              <w:rPr>
                <w:rFonts w:ascii="標楷體" w:eastAsia="標楷體" w:hAnsi="標楷體"/>
              </w:rPr>
            </w:pPr>
            <w:r w:rsidRPr="00334CFA">
              <w:rPr>
                <w:rFonts w:ascii="標楷體" w:eastAsia="標楷體" w:hAnsi="標楷體" w:hint="eastAsia"/>
              </w:rPr>
              <w:lastRenderedPageBreak/>
              <w:t xml:space="preserve">  (</w:t>
            </w:r>
            <w:r w:rsidR="0012209A">
              <w:rPr>
                <w:rFonts w:ascii="標楷體" w:eastAsia="標楷體" w:hAnsi="標楷體" w:hint="eastAsia"/>
              </w:rPr>
              <w:t>四</w:t>
            </w:r>
            <w:r w:rsidRPr="00334CFA">
              <w:rPr>
                <w:rFonts w:ascii="標楷體" w:eastAsia="標楷體" w:hAnsi="標楷體" w:hint="eastAsia"/>
              </w:rPr>
              <w:t>)托育人員不得任意調漲收費、巧立名目，如:寒暑假或</w:t>
            </w:r>
            <w:proofErr w:type="gramStart"/>
            <w:r w:rsidRPr="00334CFA">
              <w:rPr>
                <w:rFonts w:ascii="標楷體" w:eastAsia="標楷體" w:hAnsi="標楷體" w:hint="eastAsia"/>
              </w:rPr>
              <w:t>疫</w:t>
            </w:r>
            <w:proofErr w:type="gramEnd"/>
            <w:r w:rsidRPr="00334CFA">
              <w:rPr>
                <w:rFonts w:ascii="標楷體" w:eastAsia="標楷體" w:hAnsi="標楷體" w:hint="eastAsia"/>
              </w:rPr>
              <w:t>情</w:t>
            </w:r>
            <w:proofErr w:type="gramStart"/>
            <w:r w:rsidRPr="00334CFA">
              <w:rPr>
                <w:rFonts w:ascii="標楷體" w:eastAsia="標楷體" w:hAnsi="標楷體" w:hint="eastAsia"/>
              </w:rPr>
              <w:t>期間無托育</w:t>
            </w:r>
            <w:proofErr w:type="gramEnd"/>
            <w:r w:rsidRPr="00334CFA">
              <w:rPr>
                <w:rFonts w:ascii="標楷體" w:eastAsia="標楷體" w:hAnsi="標楷體" w:hint="eastAsia"/>
              </w:rPr>
              <w:t>事實，但家長需保留托育名額者，可收取保留之費用，</w:t>
            </w:r>
            <w:r w:rsidR="0057069F">
              <w:rPr>
                <w:rFonts w:ascii="標楷體" w:eastAsia="標楷體" w:hAnsi="標楷體" w:hint="eastAsia"/>
              </w:rPr>
              <w:t>不得</w:t>
            </w:r>
            <w:r w:rsidRPr="00334CFA">
              <w:rPr>
                <w:rFonts w:ascii="標楷體" w:eastAsia="標楷體" w:hAnsi="標楷體" w:hint="eastAsia"/>
              </w:rPr>
              <w:t>全額收</w:t>
            </w:r>
          </w:p>
          <w:p w14:paraId="2D818490" w14:textId="3F1929D6" w:rsidR="00334CFA" w:rsidRPr="00334CFA" w:rsidRDefault="0057069F" w:rsidP="00334CF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334CFA" w:rsidRPr="00334CFA">
              <w:rPr>
                <w:rFonts w:ascii="標楷體" w:eastAsia="標楷體" w:hAnsi="標楷體" w:hint="eastAsia"/>
              </w:rPr>
              <w:t>取。</w:t>
            </w:r>
          </w:p>
          <w:p w14:paraId="49516D13" w14:textId="6FD5CC92" w:rsidR="004D26EC" w:rsidRDefault="00334CFA" w:rsidP="001E0652">
            <w:pPr>
              <w:spacing w:line="360" w:lineRule="exact"/>
              <w:rPr>
                <w:rFonts w:ascii="標楷體" w:eastAsia="標楷體" w:hAnsi="標楷體"/>
              </w:rPr>
            </w:pPr>
            <w:r w:rsidRPr="00334CFA">
              <w:rPr>
                <w:rFonts w:ascii="標楷體" w:eastAsia="標楷體" w:hAnsi="標楷體" w:hint="eastAsia"/>
              </w:rPr>
              <w:t xml:space="preserve">  (</w:t>
            </w:r>
            <w:r w:rsidR="0012209A">
              <w:rPr>
                <w:rFonts w:ascii="標楷體" w:eastAsia="標楷體" w:hAnsi="標楷體" w:hint="eastAsia"/>
              </w:rPr>
              <w:t>五</w:t>
            </w:r>
            <w:r w:rsidRPr="00334CFA">
              <w:rPr>
                <w:rFonts w:ascii="標楷體" w:eastAsia="標楷體" w:hAnsi="標楷體" w:hint="eastAsia"/>
              </w:rPr>
              <w:t>)托育退費計算方式:收費以月費計算者，退費為月費/30日×</w:t>
            </w:r>
            <w:proofErr w:type="gramStart"/>
            <w:r w:rsidRPr="00334CFA">
              <w:rPr>
                <w:rFonts w:ascii="標楷體" w:eastAsia="標楷體" w:hAnsi="標楷體" w:hint="eastAsia"/>
              </w:rPr>
              <w:t>未托育</w:t>
            </w:r>
            <w:proofErr w:type="gramEnd"/>
            <w:r w:rsidRPr="00334CFA">
              <w:rPr>
                <w:rFonts w:ascii="標楷體" w:eastAsia="標楷體" w:hAnsi="標楷體" w:hint="eastAsia"/>
              </w:rPr>
              <w:t>天數，如跨週六及週日需退費，應於</w:t>
            </w:r>
            <w:proofErr w:type="gramStart"/>
            <w:r w:rsidRPr="00334CFA">
              <w:rPr>
                <w:rFonts w:ascii="標楷體" w:eastAsia="標楷體" w:hAnsi="標楷體" w:hint="eastAsia"/>
              </w:rPr>
              <w:t>收托前雙方</w:t>
            </w:r>
            <w:proofErr w:type="gramEnd"/>
            <w:r w:rsidRPr="00334CFA">
              <w:rPr>
                <w:rFonts w:ascii="標楷體" w:eastAsia="標楷體" w:hAnsi="標楷體" w:hint="eastAsia"/>
              </w:rPr>
              <w:t>協議退</w:t>
            </w:r>
            <w:r w:rsidRPr="008137B2">
              <w:rPr>
                <w:rFonts w:ascii="標楷體" w:eastAsia="標楷體" w:hAnsi="標楷體" w:hint="eastAsia"/>
              </w:rPr>
              <w:t>費是否含休</w:t>
            </w:r>
            <w:r w:rsidR="00FF6C8A" w:rsidRPr="008137B2">
              <w:rPr>
                <w:rFonts w:ascii="標楷體" w:eastAsia="標楷體" w:hAnsi="標楷體" w:hint="eastAsia"/>
              </w:rPr>
              <w:t>息</w:t>
            </w:r>
            <w:r w:rsidRPr="00334CFA">
              <w:rPr>
                <w:rFonts w:ascii="標楷體" w:eastAsia="標楷體" w:hAnsi="標楷體" w:hint="eastAsia"/>
              </w:rPr>
              <w:t>日</w:t>
            </w:r>
          </w:p>
          <w:p w14:paraId="3CFF9659" w14:textId="77777777" w:rsidR="004D26EC" w:rsidRDefault="004D26EC" w:rsidP="001E065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334CFA" w:rsidRPr="00334CFA">
              <w:rPr>
                <w:rFonts w:ascii="標楷體" w:eastAsia="標楷體" w:hAnsi="標楷體" w:hint="eastAsia"/>
              </w:rPr>
              <w:t>及例假日；若收費方式以天數計算，則退費</w:t>
            </w:r>
            <w:proofErr w:type="gramStart"/>
            <w:r w:rsidR="00334CFA" w:rsidRPr="00334CFA">
              <w:rPr>
                <w:rFonts w:ascii="標楷體" w:eastAsia="標楷體" w:hAnsi="標楷體" w:hint="eastAsia"/>
              </w:rPr>
              <w:t>以未托育</w:t>
            </w:r>
            <w:proofErr w:type="gramEnd"/>
            <w:r w:rsidR="00334CFA" w:rsidRPr="00334CFA">
              <w:rPr>
                <w:rFonts w:ascii="標楷體" w:eastAsia="標楷體" w:hAnsi="標楷體" w:hint="eastAsia"/>
              </w:rPr>
              <w:t>之天數計算。其他費用退費，如副食品等，則依契約退費，若未納入訂契約中，則依</w:t>
            </w:r>
          </w:p>
          <w:p w14:paraId="019BCDC3" w14:textId="2BECAF65" w:rsidR="00334CFA" w:rsidRPr="00334CFA" w:rsidRDefault="004D26EC" w:rsidP="001E065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334CFA" w:rsidRPr="00334CFA">
              <w:rPr>
                <w:rFonts w:ascii="標楷體" w:eastAsia="標楷體" w:hAnsi="標楷體" w:hint="eastAsia"/>
              </w:rPr>
              <w:t>前</w:t>
            </w:r>
            <w:proofErr w:type="gramStart"/>
            <w:r w:rsidR="00334CFA" w:rsidRPr="00334CFA">
              <w:rPr>
                <w:rFonts w:ascii="標楷體" w:eastAsia="標楷體" w:hAnsi="標楷體" w:hint="eastAsia"/>
              </w:rPr>
              <w:t>開未托</w:t>
            </w:r>
            <w:proofErr w:type="gramEnd"/>
            <w:r w:rsidR="00334CFA" w:rsidRPr="00334CFA">
              <w:rPr>
                <w:rFonts w:ascii="標楷體" w:eastAsia="標楷體" w:hAnsi="標楷體" w:hint="eastAsia"/>
              </w:rPr>
              <w:t>育天數退費；托育人員請假退費，亦同。</w:t>
            </w:r>
          </w:p>
          <w:p w14:paraId="59FDCCE9" w14:textId="2144D90C" w:rsidR="004D26EC" w:rsidRDefault="00334CFA" w:rsidP="00334CFA">
            <w:pPr>
              <w:spacing w:line="360" w:lineRule="exact"/>
              <w:rPr>
                <w:rFonts w:ascii="標楷體" w:eastAsia="標楷體" w:hAnsi="標楷體"/>
              </w:rPr>
            </w:pPr>
            <w:r w:rsidRPr="00334CFA">
              <w:rPr>
                <w:rFonts w:ascii="標楷體" w:eastAsia="標楷體" w:hAnsi="標楷體" w:hint="eastAsia"/>
              </w:rPr>
              <w:t xml:space="preserve">  (</w:t>
            </w:r>
            <w:r w:rsidR="0012209A">
              <w:rPr>
                <w:rFonts w:ascii="標楷體" w:eastAsia="標楷體" w:hAnsi="標楷體" w:hint="eastAsia"/>
              </w:rPr>
              <w:t>六</w:t>
            </w:r>
            <w:r w:rsidRPr="00334CFA">
              <w:rPr>
                <w:rFonts w:ascii="標楷體" w:eastAsia="標楷體" w:hAnsi="標楷體" w:hint="eastAsia"/>
              </w:rPr>
              <w:t>)暫停托育之退費：雙方應依衛生福利部社會及家庭署制定之在宅及</w:t>
            </w:r>
            <w:proofErr w:type="gramStart"/>
            <w:r w:rsidRPr="00334CFA">
              <w:rPr>
                <w:rFonts w:ascii="標楷體" w:eastAsia="標楷體" w:hAnsi="標楷體" w:hint="eastAsia"/>
              </w:rPr>
              <w:t>到宅托育</w:t>
            </w:r>
            <w:proofErr w:type="gramEnd"/>
            <w:r w:rsidRPr="00334CFA">
              <w:rPr>
                <w:rFonts w:ascii="標楷體" w:eastAsia="標楷體" w:hAnsi="標楷體" w:hint="eastAsia"/>
              </w:rPr>
              <w:t>服務契約暫停托育服務內容，協議後詳細登載，以避免日後衍</w:t>
            </w:r>
          </w:p>
          <w:p w14:paraId="6D427A88" w14:textId="6642F4BF" w:rsidR="00334CFA" w:rsidRPr="001E0652" w:rsidRDefault="004D26EC" w:rsidP="00334CF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334CFA" w:rsidRPr="00334CFA">
              <w:rPr>
                <w:rFonts w:ascii="標楷體" w:eastAsia="標楷體" w:hAnsi="標楷體" w:hint="eastAsia"/>
              </w:rPr>
              <w:t xml:space="preserve">生糾紛。                                                        </w:t>
            </w:r>
          </w:p>
          <w:p w14:paraId="508D18FD" w14:textId="3C2BFA7E" w:rsidR="004D26EC" w:rsidRDefault="00334CFA" w:rsidP="00334CFA">
            <w:pPr>
              <w:spacing w:line="360" w:lineRule="exact"/>
              <w:rPr>
                <w:rFonts w:ascii="標楷體" w:eastAsia="標楷體" w:hAnsi="標楷體"/>
              </w:rPr>
            </w:pPr>
            <w:r w:rsidRPr="00334CFA">
              <w:rPr>
                <w:rFonts w:ascii="標楷體" w:eastAsia="標楷體" w:hAnsi="標楷體" w:hint="eastAsia"/>
              </w:rPr>
              <w:t xml:space="preserve">  (</w:t>
            </w:r>
            <w:r w:rsidR="0012209A">
              <w:rPr>
                <w:rFonts w:ascii="標楷體" w:eastAsia="標楷體" w:hAnsi="標楷體" w:hint="eastAsia"/>
              </w:rPr>
              <w:t>七</w:t>
            </w:r>
            <w:r w:rsidRPr="00334CFA">
              <w:rPr>
                <w:rFonts w:ascii="標楷體" w:eastAsia="標楷體" w:hAnsi="標楷體" w:hint="eastAsia"/>
              </w:rPr>
              <w:t>)年終/年節獎金/禮品:考量家庭年收入不一，未強制規定家長應給付托育人員獎金或禮品，如端午節、中秋節及年終獎金等，托育人員應</w:t>
            </w:r>
          </w:p>
          <w:p w14:paraId="56886ACD" w14:textId="77777777" w:rsidR="004D26EC" w:rsidRDefault="004D26EC" w:rsidP="00334CF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334CFA" w:rsidRPr="00334CFA">
              <w:rPr>
                <w:rFonts w:ascii="標楷體" w:eastAsia="標楷體" w:hAnsi="標楷體" w:hint="eastAsia"/>
              </w:rPr>
              <w:t>視家庭狀況與家長協議後，於契約中訂定，若協議以年終獎金支付者，</w:t>
            </w:r>
            <w:proofErr w:type="gramStart"/>
            <w:r w:rsidR="00334CFA" w:rsidRPr="00334CFA">
              <w:rPr>
                <w:rFonts w:ascii="標楷體" w:eastAsia="標楷體" w:hAnsi="標楷體" w:hint="eastAsia"/>
              </w:rPr>
              <w:t>應於托育</w:t>
            </w:r>
            <w:proofErr w:type="gramEnd"/>
            <w:r w:rsidR="00334CFA" w:rsidRPr="00334CFA">
              <w:rPr>
                <w:rFonts w:ascii="標楷體" w:eastAsia="標楷體" w:hAnsi="標楷體" w:hint="eastAsia"/>
              </w:rPr>
              <w:t>滿一年再收取，</w:t>
            </w:r>
            <w:proofErr w:type="gramStart"/>
            <w:r w:rsidR="00334CFA" w:rsidRPr="00334CFA">
              <w:rPr>
                <w:rFonts w:ascii="標楷體" w:eastAsia="標楷體" w:hAnsi="標楷體" w:hint="eastAsia"/>
              </w:rPr>
              <w:t>若托育</w:t>
            </w:r>
            <w:proofErr w:type="gramEnd"/>
            <w:r w:rsidR="00334CFA" w:rsidRPr="00334CFA">
              <w:rPr>
                <w:rFonts w:ascii="標楷體" w:eastAsia="標楷體" w:hAnsi="標楷體" w:hint="eastAsia"/>
              </w:rPr>
              <w:t>未滿一年但已近年節，托育人員得</w:t>
            </w:r>
          </w:p>
          <w:p w14:paraId="04DBF9CD" w14:textId="37728083" w:rsidR="00334CFA" w:rsidRPr="00334CFA" w:rsidRDefault="004D26EC" w:rsidP="00334CF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334CFA" w:rsidRPr="00334CFA">
              <w:rPr>
                <w:rFonts w:ascii="標楷體" w:eastAsia="標楷體" w:hAnsi="標楷體" w:hint="eastAsia"/>
              </w:rPr>
              <w:t xml:space="preserve">斟酌收取或以其他方式代替。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644F19B" w14:textId="3B3D957E" w:rsidR="0012209A" w:rsidRDefault="00334CFA" w:rsidP="00334CFA">
            <w:pPr>
              <w:spacing w:line="360" w:lineRule="exact"/>
              <w:rPr>
                <w:rFonts w:ascii="標楷體" w:eastAsia="標楷體" w:hAnsi="標楷體"/>
              </w:rPr>
            </w:pPr>
            <w:r w:rsidRPr="00334CFA">
              <w:rPr>
                <w:rFonts w:ascii="標楷體" w:eastAsia="標楷體" w:hAnsi="標楷體" w:hint="eastAsia"/>
              </w:rPr>
              <w:t xml:space="preserve">  (</w:t>
            </w:r>
            <w:r w:rsidR="0012209A">
              <w:rPr>
                <w:rFonts w:ascii="標楷體" w:eastAsia="標楷體" w:hAnsi="標楷體" w:hint="eastAsia"/>
              </w:rPr>
              <w:t>八</w:t>
            </w:r>
            <w:r w:rsidRPr="00334CFA">
              <w:rPr>
                <w:rFonts w:ascii="標楷體" w:eastAsia="標楷體" w:hAnsi="標楷體" w:hint="eastAsia"/>
              </w:rPr>
              <w:t>)</w:t>
            </w:r>
            <w:r w:rsidR="0012209A" w:rsidRPr="0012209A">
              <w:rPr>
                <w:rFonts w:ascii="標楷體" w:eastAsia="標楷體" w:hAnsi="標楷體" w:hint="eastAsia"/>
              </w:rPr>
              <w:t>幼兒若</w:t>
            </w:r>
            <w:r w:rsidR="00BA769A">
              <w:rPr>
                <w:rFonts w:ascii="標楷體" w:eastAsia="標楷體" w:hAnsi="標楷體" w:hint="eastAsia"/>
              </w:rPr>
              <w:t>由</w:t>
            </w:r>
            <w:proofErr w:type="gramStart"/>
            <w:r w:rsidR="0012209A" w:rsidRPr="0012209A">
              <w:rPr>
                <w:rFonts w:ascii="標楷體" w:eastAsia="標楷體" w:hAnsi="標楷體" w:hint="eastAsia"/>
              </w:rPr>
              <w:t>日間托</w:t>
            </w:r>
            <w:proofErr w:type="gramEnd"/>
            <w:r w:rsidR="0012209A" w:rsidRPr="0012209A">
              <w:rPr>
                <w:rFonts w:ascii="標楷體" w:eastAsia="標楷體" w:hAnsi="標楷體" w:hint="eastAsia"/>
              </w:rPr>
              <w:t>育臨時延長至次日，收費依臨時托育10小時計。</w:t>
            </w:r>
          </w:p>
          <w:p w14:paraId="5432BEE2" w14:textId="449CD857" w:rsidR="001E0652" w:rsidRPr="00BA769A" w:rsidRDefault="0012209A" w:rsidP="001E0652">
            <w:pPr>
              <w:spacing w:line="360" w:lineRule="exact"/>
              <w:rPr>
                <w:rFonts w:ascii="標楷體" w:eastAsia="標楷體" w:hAnsi="標楷體"/>
                <w:strike/>
              </w:rPr>
            </w:pPr>
            <w:r>
              <w:rPr>
                <w:rFonts w:ascii="標楷體" w:eastAsia="標楷體" w:hAnsi="標楷體" w:hint="eastAsia"/>
              </w:rPr>
              <w:t xml:space="preserve">  (九)</w:t>
            </w:r>
            <w:r w:rsidR="00BA769A" w:rsidRPr="00BA769A">
              <w:rPr>
                <w:rFonts w:ascii="標楷體" w:eastAsia="標楷體" w:hAnsi="標楷體" w:hint="eastAsia"/>
              </w:rPr>
              <w:t>公辦民營托嬰中心及公共托育家園之退費，依據衛生福利部社會及</w:t>
            </w:r>
            <w:proofErr w:type="gramStart"/>
            <w:r w:rsidR="00BA769A" w:rsidRPr="00BA769A">
              <w:rPr>
                <w:rFonts w:ascii="標楷體" w:eastAsia="標楷體" w:hAnsi="標楷體" w:hint="eastAsia"/>
              </w:rPr>
              <w:t>家庭署托嬰</w:t>
            </w:r>
            <w:proofErr w:type="gramEnd"/>
            <w:r w:rsidR="00BA769A" w:rsidRPr="00BA769A">
              <w:rPr>
                <w:rFonts w:ascii="標楷體" w:eastAsia="標楷體" w:hAnsi="標楷體" w:hint="eastAsia"/>
              </w:rPr>
              <w:t xml:space="preserve">中心定型化契約應記載及不得記載事項辦理。   </w:t>
            </w:r>
            <w:r w:rsidR="00334CFA" w:rsidRPr="00334CFA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</w:t>
            </w:r>
            <w:r w:rsidR="00674F1A" w:rsidRPr="00334CFA">
              <w:rPr>
                <w:rFonts w:ascii="標楷體" w:eastAsia="標楷體" w:hAnsi="標楷體" w:hint="eastAsia"/>
              </w:rPr>
              <w:t xml:space="preserve">      </w:t>
            </w:r>
            <w:r w:rsidR="00674F1A" w:rsidRPr="00A71619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E0652" w:rsidRPr="001E0652">
              <w:rPr>
                <w:rFonts w:ascii="標楷體" w:eastAsia="標楷體" w:hAnsi="標楷體" w:cs="Courier New" w:hint="eastAsia"/>
              </w:rPr>
              <w:t xml:space="preserve">三、備註:                                                                                                                                                                                                    </w:t>
            </w:r>
          </w:p>
          <w:p w14:paraId="39D1D7F1" w14:textId="578D203F" w:rsidR="001E0652" w:rsidRPr="001E0652" w:rsidRDefault="001E0652" w:rsidP="001E0652">
            <w:pPr>
              <w:spacing w:line="360" w:lineRule="exact"/>
              <w:rPr>
                <w:rFonts w:ascii="標楷體" w:eastAsia="標楷體" w:hAnsi="標楷體" w:cs="Courier New"/>
              </w:rPr>
            </w:pPr>
            <w:r w:rsidRPr="001E0652">
              <w:rPr>
                <w:rFonts w:ascii="標楷體" w:eastAsia="標楷體" w:hAnsi="標楷體" w:cs="Courier New" w:hint="eastAsia"/>
              </w:rPr>
              <w:t xml:space="preserve">  (</w:t>
            </w:r>
            <w:proofErr w:type="gramStart"/>
            <w:r w:rsidRPr="001E0652">
              <w:rPr>
                <w:rFonts w:ascii="標楷體" w:eastAsia="標楷體" w:hAnsi="標楷體" w:cs="Courier New" w:hint="eastAsia"/>
              </w:rPr>
              <w:t>一</w:t>
            </w:r>
            <w:proofErr w:type="gramEnd"/>
            <w:r w:rsidRPr="001E0652">
              <w:rPr>
                <w:rFonts w:ascii="標楷體" w:eastAsia="標楷體" w:hAnsi="標楷體" w:cs="Courier New" w:hint="eastAsia"/>
              </w:rPr>
              <w:t xml:space="preserve">)上述收費內容不含：副食品、奶粉、奶瓶、奶嘴、尿布、換洗衣物等消耗品。                                                                                                                                                                              </w:t>
            </w:r>
          </w:p>
          <w:p w14:paraId="55766BF7" w14:textId="77777777" w:rsidR="004D26EC" w:rsidRDefault="001E0652" w:rsidP="001E0652">
            <w:pPr>
              <w:spacing w:line="360" w:lineRule="exact"/>
              <w:rPr>
                <w:rFonts w:ascii="標楷體" w:eastAsia="標楷體" w:hAnsi="標楷體" w:cs="Courier New"/>
              </w:rPr>
            </w:pPr>
            <w:r w:rsidRPr="001E0652">
              <w:rPr>
                <w:rFonts w:ascii="標楷體" w:eastAsia="標楷體" w:hAnsi="標楷體" w:cs="Courier New" w:hint="eastAsia"/>
              </w:rPr>
              <w:t xml:space="preserve">  (二)其他費用:家長及托育人員雙方協議之契約內容，應具合理性、公平性及符合比例原則，另為避免日後衍生糾紛，請雙方詳細閱讀契約內</w:t>
            </w:r>
          </w:p>
          <w:p w14:paraId="42560B59" w14:textId="194A8593" w:rsidR="001E0652" w:rsidRPr="001E0652" w:rsidRDefault="004D26EC" w:rsidP="001E0652">
            <w:pPr>
              <w:spacing w:line="360" w:lineRule="exact"/>
              <w:rPr>
                <w:rFonts w:ascii="標楷體" w:eastAsia="標楷體" w:hAnsi="標楷體" w:cs="Courier New"/>
              </w:rPr>
            </w:pPr>
            <w:r>
              <w:rPr>
                <w:rFonts w:ascii="標楷體" w:eastAsia="標楷體" w:hAnsi="標楷體" w:cs="Courier New" w:hint="eastAsia"/>
              </w:rPr>
              <w:t xml:space="preserve">      </w:t>
            </w:r>
            <w:r w:rsidR="001E0652" w:rsidRPr="001E0652">
              <w:rPr>
                <w:rFonts w:ascii="標楷體" w:eastAsia="標楷體" w:hAnsi="標楷體" w:cs="Courier New" w:hint="eastAsia"/>
              </w:rPr>
              <w:t>容。</w:t>
            </w:r>
          </w:p>
          <w:p w14:paraId="79FE2427" w14:textId="77777777" w:rsidR="00674F1A" w:rsidRPr="00B022E4" w:rsidRDefault="001E0652" w:rsidP="001E0652">
            <w:pPr>
              <w:rPr>
                <w:rFonts w:ascii="標楷體" w:eastAsia="標楷體" w:hAnsi="標楷體"/>
              </w:rPr>
            </w:pPr>
            <w:r w:rsidRPr="001E0652">
              <w:rPr>
                <w:rFonts w:ascii="標楷體" w:eastAsia="標楷體" w:hAnsi="標楷體" w:cs="Courier New" w:hint="eastAsia"/>
              </w:rPr>
              <w:t xml:space="preserve">  (三)雙方約定收費金額不得</w:t>
            </w:r>
            <w:proofErr w:type="gramStart"/>
            <w:r w:rsidRPr="001E0652">
              <w:rPr>
                <w:rFonts w:ascii="標楷體" w:eastAsia="標楷體" w:hAnsi="標楷體" w:cs="Courier New" w:hint="eastAsia"/>
              </w:rPr>
              <w:t>超過本收退費</w:t>
            </w:r>
            <w:proofErr w:type="gramEnd"/>
            <w:r w:rsidRPr="001E0652">
              <w:rPr>
                <w:rFonts w:ascii="標楷體" w:eastAsia="標楷體" w:hAnsi="標楷體" w:cs="Courier New" w:hint="eastAsia"/>
              </w:rPr>
              <w:t xml:space="preserve">基準表所訂之上限。 </w:t>
            </w:r>
            <w:r w:rsidR="00674F1A" w:rsidRPr="001E0652">
              <w:rPr>
                <w:rFonts w:ascii="標楷體" w:eastAsia="標楷體" w:hAnsi="標楷體" w:hint="eastAsia"/>
              </w:rPr>
              <w:t xml:space="preserve">    </w:t>
            </w:r>
            <w:r w:rsidR="00674F1A" w:rsidRPr="00B022E4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</w:t>
            </w:r>
          </w:p>
        </w:tc>
      </w:tr>
    </w:tbl>
    <w:p w14:paraId="02A04492" w14:textId="77777777" w:rsidR="00CA7D15" w:rsidRPr="00B022E4" w:rsidRDefault="008F697E"/>
    <w:sectPr w:rsidR="00CA7D15" w:rsidRPr="00B022E4" w:rsidSect="00674F1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AD1D5" w14:textId="77777777" w:rsidR="008F697E" w:rsidRDefault="008F697E" w:rsidP="00E71F88">
      <w:r>
        <w:separator/>
      </w:r>
    </w:p>
  </w:endnote>
  <w:endnote w:type="continuationSeparator" w:id="0">
    <w:p w14:paraId="7A3FE418" w14:textId="77777777" w:rsidR="008F697E" w:rsidRDefault="008F697E" w:rsidP="00E7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33F99" w14:textId="77777777" w:rsidR="008F697E" w:rsidRDefault="008F697E" w:rsidP="00E71F88">
      <w:r>
        <w:separator/>
      </w:r>
    </w:p>
  </w:footnote>
  <w:footnote w:type="continuationSeparator" w:id="0">
    <w:p w14:paraId="68E1EE87" w14:textId="77777777" w:rsidR="008F697E" w:rsidRDefault="008F697E" w:rsidP="00E71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1A"/>
    <w:rsid w:val="00006176"/>
    <w:rsid w:val="000369C9"/>
    <w:rsid w:val="00082459"/>
    <w:rsid w:val="000B28D8"/>
    <w:rsid w:val="000B6623"/>
    <w:rsid w:val="0012209A"/>
    <w:rsid w:val="00122A22"/>
    <w:rsid w:val="001566C1"/>
    <w:rsid w:val="00195F28"/>
    <w:rsid w:val="001E0652"/>
    <w:rsid w:val="001F691D"/>
    <w:rsid w:val="002762A8"/>
    <w:rsid w:val="002F4C71"/>
    <w:rsid w:val="0030116B"/>
    <w:rsid w:val="00334CFA"/>
    <w:rsid w:val="003A37D1"/>
    <w:rsid w:val="003D6A15"/>
    <w:rsid w:val="00454C1F"/>
    <w:rsid w:val="00471880"/>
    <w:rsid w:val="0049134B"/>
    <w:rsid w:val="004D26EC"/>
    <w:rsid w:val="004D3D04"/>
    <w:rsid w:val="00522E05"/>
    <w:rsid w:val="005338EC"/>
    <w:rsid w:val="00536964"/>
    <w:rsid w:val="00550D69"/>
    <w:rsid w:val="0056295F"/>
    <w:rsid w:val="0057069F"/>
    <w:rsid w:val="00575E27"/>
    <w:rsid w:val="005A4A7F"/>
    <w:rsid w:val="005E1615"/>
    <w:rsid w:val="006571B5"/>
    <w:rsid w:val="0065739C"/>
    <w:rsid w:val="00674F1A"/>
    <w:rsid w:val="006930EF"/>
    <w:rsid w:val="006E6065"/>
    <w:rsid w:val="00720DF1"/>
    <w:rsid w:val="007346BF"/>
    <w:rsid w:val="00793DC5"/>
    <w:rsid w:val="007A0D68"/>
    <w:rsid w:val="00807AA2"/>
    <w:rsid w:val="008137B2"/>
    <w:rsid w:val="00833256"/>
    <w:rsid w:val="00895EF2"/>
    <w:rsid w:val="008D127D"/>
    <w:rsid w:val="008E4936"/>
    <w:rsid w:val="008F697E"/>
    <w:rsid w:val="00900504"/>
    <w:rsid w:val="009373DE"/>
    <w:rsid w:val="00981FDF"/>
    <w:rsid w:val="00995F79"/>
    <w:rsid w:val="009A1F09"/>
    <w:rsid w:val="00A1286A"/>
    <w:rsid w:val="00A4238D"/>
    <w:rsid w:val="00A57F3C"/>
    <w:rsid w:val="00A71619"/>
    <w:rsid w:val="00AA4458"/>
    <w:rsid w:val="00AB2511"/>
    <w:rsid w:val="00B022E4"/>
    <w:rsid w:val="00BA769A"/>
    <w:rsid w:val="00BB53F4"/>
    <w:rsid w:val="00BE75A7"/>
    <w:rsid w:val="00C2602D"/>
    <w:rsid w:val="00C62A3E"/>
    <w:rsid w:val="00C761D4"/>
    <w:rsid w:val="00C95B87"/>
    <w:rsid w:val="00CB56BD"/>
    <w:rsid w:val="00CF1DC7"/>
    <w:rsid w:val="00D30F9D"/>
    <w:rsid w:val="00D313C2"/>
    <w:rsid w:val="00D627A5"/>
    <w:rsid w:val="00D712E5"/>
    <w:rsid w:val="00D837A7"/>
    <w:rsid w:val="00DD24A5"/>
    <w:rsid w:val="00DE6730"/>
    <w:rsid w:val="00E23A31"/>
    <w:rsid w:val="00E71F88"/>
    <w:rsid w:val="00EB00D3"/>
    <w:rsid w:val="00F01C38"/>
    <w:rsid w:val="00F20422"/>
    <w:rsid w:val="00FA68CB"/>
    <w:rsid w:val="00FB1120"/>
    <w:rsid w:val="00FD658B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0D54E"/>
  <w15:docId w15:val="{612195D5-7B1B-4FE7-AE67-271E5DC0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4F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7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674F1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71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71F8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71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71F88"/>
    <w:rPr>
      <w:sz w:val="20"/>
      <w:szCs w:val="20"/>
    </w:rPr>
  </w:style>
  <w:style w:type="character" w:customStyle="1" w:styleId="a7">
    <w:name w:val="清單段落 字元"/>
    <w:link w:val="a6"/>
    <w:uiPriority w:val="34"/>
    <w:rsid w:val="0057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余雅雯</dc:creator>
  <cp:lastModifiedBy>余雅雯</cp:lastModifiedBy>
  <cp:revision>4</cp:revision>
  <cp:lastPrinted>2023-12-20T01:18:00Z</cp:lastPrinted>
  <dcterms:created xsi:type="dcterms:W3CDTF">2023-12-21T05:34:00Z</dcterms:created>
  <dcterms:modified xsi:type="dcterms:W3CDTF">2023-12-22T02:14:00Z</dcterms:modified>
</cp:coreProperties>
</file>