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F3" w:rsidRPr="008821C2" w:rsidRDefault="005576F3" w:rsidP="00715AF1">
      <w:pPr>
        <w:jc w:val="center"/>
        <w:rPr>
          <w:rFonts w:ascii="標楷體" w:eastAsia="標楷體" w:hAnsi="標楷體"/>
        </w:rPr>
      </w:pPr>
      <w:bookmarkStart w:id="0" w:name="_GoBack"/>
      <w:r w:rsidRPr="008821C2">
        <w:rPr>
          <w:rFonts w:ascii="標楷體" w:eastAsia="標楷體" w:hAnsi="標楷體" w:hint="eastAsia"/>
        </w:rPr>
        <w:t>統計資料背景說明</w:t>
      </w:r>
    </w:p>
    <w:p w:rsidR="005576F3" w:rsidRPr="008821C2" w:rsidRDefault="005576F3" w:rsidP="00715AF1">
      <w:pPr>
        <w:rPr>
          <w:rFonts w:ascii="標楷體" w:eastAsia="標楷體" w:hAnsi="標楷體"/>
        </w:rPr>
      </w:pPr>
      <w:r w:rsidRPr="008821C2">
        <w:rPr>
          <w:rFonts w:ascii="標楷體" w:eastAsia="標楷體" w:hAnsi="標楷體" w:hint="eastAsia"/>
        </w:rPr>
        <w:t>資料種類：社會福利服務統計</w:t>
      </w:r>
    </w:p>
    <w:p w:rsidR="005576F3" w:rsidRPr="008821C2" w:rsidRDefault="005576F3" w:rsidP="00715AF1">
      <w:pPr>
        <w:rPr>
          <w:rFonts w:eastAsia="標楷體"/>
        </w:rPr>
      </w:pPr>
      <w:r w:rsidRPr="008821C2">
        <w:rPr>
          <w:rFonts w:ascii="標楷體" w:eastAsia="標楷體" w:hAnsi="標楷體" w:hint="eastAsia"/>
        </w:rPr>
        <w:t>資</w:t>
      </w:r>
      <w:r w:rsidRPr="008821C2">
        <w:rPr>
          <w:rFonts w:eastAsia="標楷體"/>
        </w:rPr>
        <w:t>料項目：金門縣兒童及少年福利服務</w:t>
      </w:r>
    </w:p>
    <w:p w:rsidR="005576F3" w:rsidRPr="008821C2" w:rsidRDefault="005576F3" w:rsidP="00715AF1">
      <w:pPr>
        <w:numPr>
          <w:ilvl w:val="0"/>
          <w:numId w:val="1"/>
        </w:numPr>
        <w:tabs>
          <w:tab w:val="left" w:pos="490"/>
        </w:tabs>
        <w:ind w:left="0" w:firstLine="0"/>
        <w:rPr>
          <w:rFonts w:eastAsia="標楷體"/>
        </w:rPr>
      </w:pPr>
      <w:r w:rsidRPr="008821C2">
        <w:rPr>
          <w:rFonts w:eastAsia="標楷體"/>
        </w:rPr>
        <w:t>發布及編製機關單位</w:t>
      </w:r>
    </w:p>
    <w:p w:rsidR="005576F3" w:rsidRPr="008821C2" w:rsidRDefault="005576F3" w:rsidP="00006A48">
      <w:pPr>
        <w:tabs>
          <w:tab w:val="left" w:pos="-4800"/>
        </w:tabs>
        <w:ind w:firstLineChars="200" w:firstLine="480"/>
        <w:rPr>
          <w:rFonts w:eastAsia="標楷體"/>
        </w:rPr>
      </w:pPr>
      <w:r w:rsidRPr="008821C2">
        <w:rPr>
          <w:rFonts w:eastAsia="標楷體"/>
        </w:rPr>
        <w:t>＊發布機關：金門縣政府社會處</w:t>
      </w:r>
    </w:p>
    <w:p w:rsidR="005576F3" w:rsidRPr="008821C2" w:rsidRDefault="005576F3" w:rsidP="00006A48">
      <w:pPr>
        <w:tabs>
          <w:tab w:val="left" w:pos="-4800"/>
        </w:tabs>
        <w:ind w:firstLineChars="200" w:firstLine="480"/>
        <w:rPr>
          <w:rFonts w:eastAsia="標楷體"/>
        </w:rPr>
      </w:pPr>
      <w:r w:rsidRPr="008821C2">
        <w:rPr>
          <w:rFonts w:eastAsia="標楷體"/>
        </w:rPr>
        <w:t>＊編製單位：金門縣政府社會處婦幼社工科</w:t>
      </w:r>
    </w:p>
    <w:p w:rsidR="005576F3" w:rsidRPr="008821C2" w:rsidRDefault="005576F3" w:rsidP="00006A48">
      <w:pPr>
        <w:tabs>
          <w:tab w:val="left" w:pos="-4800"/>
        </w:tabs>
        <w:ind w:firstLineChars="200" w:firstLine="480"/>
        <w:rPr>
          <w:rFonts w:eastAsia="標楷體"/>
        </w:rPr>
      </w:pPr>
      <w:r w:rsidRPr="008821C2">
        <w:rPr>
          <w:rFonts w:eastAsia="標楷體"/>
        </w:rPr>
        <w:t>＊聯絡電話：</w:t>
      </w:r>
      <w:r w:rsidRPr="008821C2">
        <w:rPr>
          <w:rFonts w:eastAsia="標楷體"/>
        </w:rPr>
        <w:t>082-3</w:t>
      </w:r>
      <w:r w:rsidR="00DE5499" w:rsidRPr="008821C2">
        <w:rPr>
          <w:rFonts w:eastAsia="標楷體" w:hint="eastAsia"/>
        </w:rPr>
        <w:t>22897</w:t>
      </w:r>
    </w:p>
    <w:p w:rsidR="005576F3" w:rsidRPr="008821C2" w:rsidRDefault="005576F3" w:rsidP="00006A48">
      <w:pPr>
        <w:tabs>
          <w:tab w:val="left" w:pos="-4800"/>
        </w:tabs>
        <w:ind w:firstLineChars="200" w:firstLine="480"/>
        <w:rPr>
          <w:rFonts w:eastAsia="標楷體"/>
        </w:rPr>
      </w:pPr>
      <w:r w:rsidRPr="008821C2">
        <w:rPr>
          <w:rFonts w:eastAsia="標楷體"/>
        </w:rPr>
        <w:t>＊傳真：</w:t>
      </w:r>
      <w:r w:rsidRPr="008821C2">
        <w:rPr>
          <w:rFonts w:eastAsia="標楷體"/>
        </w:rPr>
        <w:t>082-320105</w:t>
      </w:r>
    </w:p>
    <w:p w:rsidR="005576F3" w:rsidRPr="008821C2" w:rsidRDefault="005576F3" w:rsidP="00D402EF">
      <w:pPr>
        <w:tabs>
          <w:tab w:val="left" w:pos="-4800"/>
        </w:tabs>
        <w:ind w:firstLineChars="200" w:firstLine="480"/>
        <w:rPr>
          <w:rFonts w:eastAsia="標楷體"/>
        </w:rPr>
      </w:pPr>
      <w:r w:rsidRPr="008821C2">
        <w:rPr>
          <w:rFonts w:eastAsia="標楷體"/>
        </w:rPr>
        <w:t>＊電子信箱：</w:t>
      </w:r>
      <w:r w:rsidR="00DE5499" w:rsidRPr="008821C2">
        <w:rPr>
          <w:rFonts w:eastAsia="標楷體"/>
        </w:rPr>
        <w:t>ouffae395c-6f55-488d-8b22-caeaa38a7197@mail.kinmen.gov.tw</w:t>
      </w:r>
    </w:p>
    <w:p w:rsidR="005576F3" w:rsidRPr="008821C2" w:rsidRDefault="005576F3" w:rsidP="00715AF1">
      <w:pPr>
        <w:numPr>
          <w:ilvl w:val="0"/>
          <w:numId w:val="1"/>
        </w:numPr>
        <w:tabs>
          <w:tab w:val="left" w:pos="490"/>
        </w:tabs>
        <w:ind w:left="0" w:firstLine="0"/>
        <w:rPr>
          <w:rFonts w:eastAsia="標楷體"/>
        </w:rPr>
      </w:pPr>
      <w:r w:rsidRPr="008821C2">
        <w:rPr>
          <w:rFonts w:eastAsia="標楷體"/>
        </w:rPr>
        <w:t>發布形式</w:t>
      </w:r>
    </w:p>
    <w:p w:rsidR="005576F3" w:rsidRPr="008821C2" w:rsidRDefault="005576F3" w:rsidP="00715AF1">
      <w:pPr>
        <w:tabs>
          <w:tab w:val="left" w:pos="-4800"/>
        </w:tabs>
        <w:ind w:left="480"/>
        <w:rPr>
          <w:rFonts w:eastAsia="標楷體"/>
        </w:rPr>
      </w:pPr>
      <w:r w:rsidRPr="008821C2">
        <w:rPr>
          <w:rFonts w:eastAsia="標楷體"/>
        </w:rPr>
        <w:t>＊口頭：</w:t>
      </w:r>
    </w:p>
    <w:p w:rsidR="005576F3" w:rsidRPr="008821C2" w:rsidRDefault="005576F3" w:rsidP="00006A48">
      <w:pPr>
        <w:ind w:firstLineChars="300" w:firstLine="720"/>
        <w:rPr>
          <w:rFonts w:eastAsia="標楷體"/>
        </w:rPr>
      </w:pPr>
      <w:r w:rsidRPr="008821C2">
        <w:rPr>
          <w:rFonts w:eastAsia="標楷體"/>
        </w:rPr>
        <w:t>（）記者會或說明會</w:t>
      </w:r>
    </w:p>
    <w:p w:rsidR="005576F3" w:rsidRPr="008821C2" w:rsidRDefault="005576F3" w:rsidP="00715AF1">
      <w:pPr>
        <w:tabs>
          <w:tab w:val="left" w:pos="-4800"/>
        </w:tabs>
        <w:ind w:left="480"/>
        <w:rPr>
          <w:rFonts w:eastAsia="標楷體"/>
        </w:rPr>
      </w:pPr>
      <w:r w:rsidRPr="008821C2">
        <w:rPr>
          <w:rFonts w:eastAsia="標楷體"/>
        </w:rPr>
        <w:t>＊書面：</w:t>
      </w:r>
    </w:p>
    <w:p w:rsidR="005576F3" w:rsidRPr="008821C2" w:rsidRDefault="005576F3" w:rsidP="00006A48">
      <w:pPr>
        <w:ind w:firstLineChars="300" w:firstLine="720"/>
        <w:rPr>
          <w:rFonts w:eastAsia="標楷體"/>
        </w:rPr>
      </w:pPr>
      <w:r w:rsidRPr="008821C2">
        <w:rPr>
          <w:rFonts w:eastAsia="標楷體"/>
        </w:rPr>
        <w:t>（）新聞稿</w:t>
      </w:r>
      <w:r w:rsidRPr="008821C2">
        <w:rPr>
          <w:rFonts w:eastAsia="標楷體"/>
        </w:rPr>
        <w:t xml:space="preserve">  </w:t>
      </w:r>
      <w:r w:rsidRPr="008821C2">
        <w:rPr>
          <w:rFonts w:eastAsia="標楷體"/>
        </w:rPr>
        <w:t>（</w:t>
      </w:r>
      <w:r w:rsidRPr="008821C2">
        <w:rPr>
          <w:rFonts w:eastAsia="標楷體"/>
        </w:rPr>
        <w:t>v</w:t>
      </w:r>
      <w:r w:rsidRPr="008821C2">
        <w:rPr>
          <w:rFonts w:eastAsia="標楷體"/>
        </w:rPr>
        <w:t>）報表</w:t>
      </w:r>
      <w:r w:rsidRPr="008821C2">
        <w:rPr>
          <w:rFonts w:eastAsia="標楷體"/>
        </w:rPr>
        <w:t xml:space="preserve"> </w:t>
      </w:r>
      <w:r w:rsidRPr="008821C2">
        <w:rPr>
          <w:rFonts w:eastAsia="標楷體"/>
        </w:rPr>
        <w:t>（）書刊，刊名：</w:t>
      </w:r>
      <w:r w:rsidRPr="008821C2">
        <w:rPr>
          <w:rFonts w:eastAsia="標楷體"/>
        </w:rPr>
        <w:t xml:space="preserve"> </w:t>
      </w:r>
    </w:p>
    <w:p w:rsidR="005576F3" w:rsidRPr="008821C2" w:rsidRDefault="005576F3" w:rsidP="00715AF1">
      <w:pPr>
        <w:tabs>
          <w:tab w:val="left" w:pos="-4800"/>
        </w:tabs>
        <w:ind w:left="480"/>
        <w:rPr>
          <w:rFonts w:eastAsia="標楷體"/>
        </w:rPr>
      </w:pPr>
      <w:r w:rsidRPr="008821C2">
        <w:rPr>
          <w:rFonts w:eastAsia="標楷體"/>
        </w:rPr>
        <w:t>＊電子媒體：</w:t>
      </w:r>
    </w:p>
    <w:p w:rsidR="00D402EF" w:rsidRPr="008821C2" w:rsidRDefault="005576F3" w:rsidP="006C6BBF">
      <w:pPr>
        <w:ind w:firstLineChars="250" w:firstLine="600"/>
        <w:rPr>
          <w:rFonts w:eastAsia="標楷體"/>
        </w:rPr>
      </w:pPr>
      <w:r w:rsidRPr="008821C2">
        <w:rPr>
          <w:rFonts w:eastAsia="標楷體"/>
        </w:rPr>
        <w:t>（</w:t>
      </w:r>
      <w:r w:rsidR="006C6BBF" w:rsidRPr="008821C2">
        <w:rPr>
          <w:rFonts w:eastAsia="標楷體"/>
        </w:rPr>
        <w:t xml:space="preserve"> </w:t>
      </w:r>
      <w:r w:rsidR="0078246C" w:rsidRPr="008821C2">
        <w:rPr>
          <w:rFonts w:eastAsia="標楷體"/>
        </w:rPr>
        <w:t>）線上書刊及資料庫，網址</w:t>
      </w:r>
      <w:r w:rsidR="0078246C" w:rsidRPr="008821C2">
        <w:rPr>
          <w:rFonts w:eastAsia="標楷體" w:hint="eastAsia"/>
        </w:rPr>
        <w:t>:</w:t>
      </w:r>
      <w:r w:rsidR="006C6BBF" w:rsidRPr="008821C2">
        <w:rPr>
          <w:rFonts w:eastAsia="標楷體"/>
        </w:rPr>
        <w:t xml:space="preserve"> </w:t>
      </w:r>
    </w:p>
    <w:p w:rsidR="005576F3" w:rsidRPr="008821C2" w:rsidRDefault="005576F3" w:rsidP="006C6BBF">
      <w:pPr>
        <w:ind w:firstLineChars="250" w:firstLine="600"/>
        <w:rPr>
          <w:rFonts w:eastAsia="標楷體"/>
        </w:rPr>
      </w:pPr>
      <w:r w:rsidRPr="008821C2">
        <w:rPr>
          <w:rFonts w:eastAsia="標楷體"/>
        </w:rPr>
        <w:t>（）磁片</w:t>
      </w:r>
      <w:r w:rsidRPr="008821C2">
        <w:rPr>
          <w:rFonts w:eastAsia="標楷體"/>
        </w:rPr>
        <w:t xml:space="preserve">    </w:t>
      </w:r>
      <w:r w:rsidRPr="008821C2">
        <w:rPr>
          <w:rFonts w:eastAsia="標楷體"/>
        </w:rPr>
        <w:t>（）光碟片</w:t>
      </w:r>
      <w:r w:rsidRPr="008821C2">
        <w:rPr>
          <w:rFonts w:eastAsia="標楷體"/>
        </w:rPr>
        <w:t xml:space="preserve">  </w:t>
      </w:r>
      <w:r w:rsidRPr="008821C2">
        <w:rPr>
          <w:rFonts w:eastAsia="標楷體"/>
        </w:rPr>
        <w:t>（）其他</w:t>
      </w:r>
    </w:p>
    <w:p w:rsidR="005576F3" w:rsidRPr="008821C2" w:rsidRDefault="005576F3" w:rsidP="00715AF1">
      <w:pPr>
        <w:numPr>
          <w:ilvl w:val="0"/>
          <w:numId w:val="1"/>
        </w:numPr>
        <w:tabs>
          <w:tab w:val="left" w:pos="490"/>
        </w:tabs>
        <w:ind w:left="0" w:firstLine="0"/>
        <w:rPr>
          <w:rFonts w:ascii="標楷體" w:eastAsia="標楷體" w:hAnsi="標楷體"/>
        </w:rPr>
      </w:pPr>
      <w:r w:rsidRPr="008821C2">
        <w:rPr>
          <w:rFonts w:ascii="標楷體" w:eastAsia="標楷體" w:hAnsi="標楷體" w:hint="eastAsia"/>
        </w:rPr>
        <w:t>資料範圍、週期及時效</w:t>
      </w:r>
    </w:p>
    <w:p w:rsidR="005576F3" w:rsidRPr="008821C2" w:rsidRDefault="005576F3" w:rsidP="00006A48">
      <w:pPr>
        <w:tabs>
          <w:tab w:val="left" w:pos="-4800"/>
        </w:tabs>
        <w:ind w:leftChars="200" w:left="720" w:hangingChars="100" w:hanging="240"/>
        <w:rPr>
          <w:rFonts w:ascii="標楷體" w:eastAsia="標楷體" w:hAnsi="標楷體"/>
        </w:rPr>
      </w:pPr>
      <w:r w:rsidRPr="008821C2">
        <w:rPr>
          <w:rFonts w:ascii="標楷體" w:eastAsia="標楷體" w:hAnsi="標楷體" w:hint="eastAsia"/>
        </w:rPr>
        <w:t>＊統計地區範圍及對象：凡本</w:t>
      </w:r>
      <w:r w:rsidR="008F24BB" w:rsidRPr="008821C2">
        <w:rPr>
          <w:rFonts w:ascii="標楷體" w:eastAsia="標楷體" w:hAnsi="標楷體" w:hint="eastAsia"/>
        </w:rPr>
        <w:t>縣</w:t>
      </w:r>
      <w:r w:rsidRPr="008821C2">
        <w:rPr>
          <w:rFonts w:ascii="標楷體" w:eastAsia="標楷體" w:hAnsi="標楷體" w:hint="eastAsia"/>
        </w:rPr>
        <w:t>依據兒童及少年福利與權益保障法規定辦理之兒童及少年福利業務項目，均為統計對象。</w:t>
      </w:r>
    </w:p>
    <w:p w:rsidR="005576F3" w:rsidRPr="008821C2" w:rsidRDefault="005576F3" w:rsidP="00715AF1">
      <w:pPr>
        <w:tabs>
          <w:tab w:val="left" w:pos="-4800"/>
        </w:tabs>
        <w:ind w:left="480"/>
        <w:rPr>
          <w:rFonts w:ascii="標楷體" w:eastAsia="標楷體" w:hAnsi="標楷體"/>
        </w:rPr>
      </w:pPr>
      <w:r w:rsidRPr="008821C2">
        <w:rPr>
          <w:rFonts w:ascii="標楷體" w:eastAsia="標楷體" w:hAnsi="標楷體" w:hint="eastAsia"/>
        </w:rPr>
        <w:t>＊統計標準時間：</w:t>
      </w:r>
      <w:r w:rsidR="008F24BB" w:rsidRPr="008821C2">
        <w:rPr>
          <w:rFonts w:ascii="標楷體" w:eastAsia="標楷體" w:hAnsi="標楷體" w:hint="eastAsia"/>
        </w:rPr>
        <w:t>動態資料以當年1至12月之事實為準</w:t>
      </w:r>
      <w:r w:rsidR="008F24BB" w:rsidRPr="008821C2">
        <w:rPr>
          <w:rFonts w:ascii="標楷體" w:eastAsia="標楷體" w:hAnsi="標楷體" w:hint="eastAsia"/>
          <w:u w:val="single"/>
        </w:rPr>
        <w:t>；靜態資料以12月底之事實為準</w:t>
      </w:r>
      <w:r w:rsidR="008F24BB" w:rsidRPr="008821C2">
        <w:rPr>
          <w:rFonts w:ascii="標楷體" w:eastAsia="標楷體" w:hAnsi="標楷體" w:hint="eastAsia"/>
        </w:rPr>
        <w:t>。</w:t>
      </w:r>
    </w:p>
    <w:p w:rsidR="005576F3" w:rsidRPr="008821C2" w:rsidRDefault="005576F3" w:rsidP="00715AF1">
      <w:pPr>
        <w:tabs>
          <w:tab w:val="left" w:pos="-4800"/>
        </w:tabs>
        <w:ind w:left="480"/>
        <w:rPr>
          <w:rFonts w:ascii="標楷體" w:eastAsia="標楷體" w:hAnsi="標楷體"/>
        </w:rPr>
      </w:pPr>
      <w:r w:rsidRPr="008821C2">
        <w:rPr>
          <w:rFonts w:ascii="標楷體" w:eastAsia="標楷體" w:hAnsi="標楷體" w:hint="eastAsia"/>
        </w:rPr>
        <w:t>＊統計項目定義：</w:t>
      </w:r>
    </w:p>
    <w:p w:rsidR="00405131" w:rsidRPr="008821C2" w:rsidRDefault="00405131" w:rsidP="00405131">
      <w:pPr>
        <w:snapToGrid w:val="0"/>
        <w:ind w:leftChars="300" w:left="1200" w:hangingChars="200" w:hanging="480"/>
        <w:rPr>
          <w:rFonts w:ascii="標楷體" w:eastAsia="標楷體" w:hAnsi="標楷體"/>
          <w:kern w:val="2"/>
        </w:rPr>
      </w:pPr>
      <w:r w:rsidRPr="008821C2">
        <w:rPr>
          <w:rFonts w:ascii="標楷體" w:eastAsia="標楷體" w:hAnsi="標楷體" w:hint="eastAsia"/>
        </w:rPr>
        <w:t>(一)兒童及少年代表人數：為使兒童及少年代表參與兒少福利政策相關會議，以遴選、推薦、報名等各種機制決定之兒童及少年代表之人數，且以當年度最後一次辦理遴選、推薦、報名作業所決定有權參與兒少福利政策相關會議之兒童及少年代表人數計之。</w:t>
      </w:r>
    </w:p>
    <w:p w:rsidR="00405131" w:rsidRPr="008821C2" w:rsidRDefault="00405131" w:rsidP="00405131">
      <w:pPr>
        <w:snapToGrid w:val="0"/>
        <w:ind w:leftChars="300" w:left="1200" w:hangingChars="200" w:hanging="480"/>
        <w:rPr>
          <w:rFonts w:ascii="標楷體" w:eastAsia="標楷體" w:hAnsi="標楷體"/>
        </w:rPr>
      </w:pPr>
      <w:r w:rsidRPr="008821C2">
        <w:rPr>
          <w:rFonts w:ascii="標楷體" w:eastAsia="標楷體" w:hAnsi="標楷體" w:hint="eastAsia"/>
        </w:rPr>
        <w:t>(二)兒童及少年代表為委員人數：指依兒童及少年福利與權益保障法第10條，使兒童及少年代表為委員出席兒少福利政策相關會議之人數，且以兒少福利政策相關會議當年度最後一次委員組成之兒童及少年代表人數計之。</w:t>
      </w:r>
    </w:p>
    <w:p w:rsidR="00405131" w:rsidRPr="008821C2" w:rsidRDefault="00405131" w:rsidP="00405131">
      <w:pPr>
        <w:snapToGrid w:val="0"/>
        <w:ind w:leftChars="300" w:left="1200" w:hangingChars="200" w:hanging="480"/>
      </w:pPr>
      <w:r w:rsidRPr="008821C2">
        <w:rPr>
          <w:rFonts w:ascii="標楷體" w:eastAsia="標楷體" w:hAnsi="標楷體" w:hint="eastAsia"/>
        </w:rPr>
        <w:t>(三)兒童及少年培力活動：指以兒童及少年為宣導目標之宣導活動，辦理各類促進認識兒童權利公約或成為兒童及少年代表之活動及研習中，兒童及少年參與人次。</w:t>
      </w:r>
    </w:p>
    <w:p w:rsidR="00405131" w:rsidRPr="008821C2" w:rsidRDefault="00405131" w:rsidP="00405131">
      <w:pPr>
        <w:snapToGrid w:val="0"/>
        <w:ind w:leftChars="300" w:left="1200" w:hangingChars="200" w:hanging="480"/>
        <w:rPr>
          <w:rFonts w:ascii="標楷體" w:eastAsia="標楷體" w:hAnsi="標楷體"/>
        </w:rPr>
      </w:pPr>
      <w:r w:rsidRPr="008821C2">
        <w:rPr>
          <w:rFonts w:ascii="標楷體" w:eastAsia="標楷體" w:hAnsi="標楷體" w:hint="eastAsia"/>
        </w:rPr>
        <w:t>(四)無依兒童及少年安置及處理人數：指依無依兒童及少年安置及處理辦法（下稱該辦法）第3條第1項第1款所稱之被遺棄或走失之兒童及少年（下稱兒少）人數；另下列統計項目請勿重複計算，換言之，每名無依兒少僅得選擇一種情形計算。</w:t>
      </w:r>
    </w:p>
    <w:p w:rsidR="00405131" w:rsidRPr="008821C2" w:rsidRDefault="00405131" w:rsidP="00405131">
      <w:pPr>
        <w:snapToGrid w:val="0"/>
        <w:ind w:leftChars="400" w:left="1158" w:hanging="198"/>
        <w:rPr>
          <w:rFonts w:ascii="標楷體" w:eastAsia="標楷體" w:hAnsi="標楷體" w:cs="新細明體"/>
          <w:kern w:val="0"/>
          <w:szCs w:val="24"/>
        </w:rPr>
      </w:pPr>
      <w:r w:rsidRPr="008821C2">
        <w:rPr>
          <w:rFonts w:ascii="標楷體" w:eastAsia="標楷體" w:hAnsi="標楷體" w:hint="eastAsia"/>
        </w:rPr>
        <w:t>1.</w:t>
      </w:r>
      <w:r w:rsidRPr="008821C2">
        <w:rPr>
          <w:rFonts w:ascii="標楷體" w:eastAsia="標楷體" w:hAnsi="標楷體" w:cs="新細明體" w:hint="eastAsia"/>
          <w:kern w:val="0"/>
          <w:szCs w:val="24"/>
        </w:rPr>
        <w:t>尋獲父母</w:t>
      </w:r>
      <w:r w:rsidRPr="008821C2">
        <w:rPr>
          <w:rFonts w:ascii="標楷體" w:eastAsia="標楷體" w:hAnsi="標楷體" w:cs="Courier New" w:hint="eastAsia"/>
          <w:sz w:val="28"/>
          <w:szCs w:val="28"/>
        </w:rPr>
        <w:t>、</w:t>
      </w:r>
      <w:r w:rsidRPr="008821C2">
        <w:rPr>
          <w:rFonts w:ascii="標楷體" w:eastAsia="標楷體" w:hAnsi="標楷體" w:cs="新細明體" w:hint="eastAsia"/>
          <w:kern w:val="0"/>
          <w:szCs w:val="24"/>
        </w:rPr>
        <w:t>監護人者：指直轄市、縣（市）主管機關尋獲父母</w:t>
      </w:r>
      <w:r w:rsidRPr="008821C2">
        <w:rPr>
          <w:rFonts w:ascii="標楷體" w:eastAsia="標楷體" w:hAnsi="標楷體" w:cs="Courier New" w:hint="eastAsia"/>
          <w:sz w:val="28"/>
          <w:szCs w:val="28"/>
        </w:rPr>
        <w:t>、</w:t>
      </w:r>
      <w:r w:rsidRPr="008821C2">
        <w:rPr>
          <w:rFonts w:ascii="標楷體" w:eastAsia="標楷體" w:hAnsi="標楷體" w:cs="新細明體" w:hint="eastAsia"/>
          <w:kern w:val="0"/>
          <w:szCs w:val="24"/>
        </w:rPr>
        <w:t>監護人之兒少人數。</w:t>
      </w:r>
    </w:p>
    <w:p w:rsidR="00405131" w:rsidRPr="008821C2" w:rsidRDefault="00405131" w:rsidP="00405131">
      <w:pPr>
        <w:snapToGrid w:val="0"/>
        <w:ind w:leftChars="400" w:left="1158" w:hanging="198"/>
        <w:rPr>
          <w:rFonts w:ascii="標楷體" w:eastAsia="標楷體" w:hAnsi="標楷體" w:cs="新細明體"/>
          <w:kern w:val="0"/>
          <w:szCs w:val="24"/>
        </w:rPr>
      </w:pPr>
      <w:r w:rsidRPr="008821C2">
        <w:rPr>
          <w:rFonts w:ascii="標楷體" w:eastAsia="標楷體" w:hAnsi="標楷體" w:cs="新細明體" w:hint="eastAsia"/>
          <w:kern w:val="0"/>
          <w:szCs w:val="24"/>
        </w:rPr>
        <w:t>2.逾法定期限未尋獲父母</w:t>
      </w:r>
      <w:r w:rsidRPr="008821C2">
        <w:rPr>
          <w:rFonts w:ascii="標楷體" w:eastAsia="標楷體" w:hAnsi="標楷體" w:cs="Courier New" w:hint="eastAsia"/>
          <w:sz w:val="28"/>
          <w:szCs w:val="28"/>
        </w:rPr>
        <w:t>、</w:t>
      </w:r>
      <w:r w:rsidRPr="008821C2">
        <w:rPr>
          <w:rFonts w:ascii="標楷體" w:eastAsia="標楷體" w:hAnsi="標楷體" w:cs="新細明體" w:hint="eastAsia"/>
          <w:kern w:val="0"/>
          <w:szCs w:val="24"/>
        </w:rPr>
        <w:t>監護人者：指直轄市、縣（市）主管機關，逾法定期限仍未尋獲父母、監護人之兒少人數。</w:t>
      </w:r>
    </w:p>
    <w:p w:rsidR="00405131" w:rsidRPr="008821C2" w:rsidRDefault="00405131" w:rsidP="00405131">
      <w:pPr>
        <w:snapToGrid w:val="0"/>
        <w:ind w:leftChars="400" w:left="1158" w:hanging="198"/>
        <w:rPr>
          <w:rFonts w:ascii="標楷體" w:eastAsia="標楷體" w:hAnsi="標楷體" w:cs="新細明體"/>
          <w:kern w:val="0"/>
          <w:szCs w:val="24"/>
        </w:rPr>
      </w:pPr>
      <w:r w:rsidRPr="008821C2">
        <w:rPr>
          <w:rFonts w:ascii="標楷體" w:eastAsia="標楷體" w:hAnsi="標楷體" w:cs="新細明體" w:hint="eastAsia"/>
          <w:kern w:val="0"/>
          <w:szCs w:val="24"/>
        </w:rPr>
        <w:t>3.法定期限內尚在協尋父母</w:t>
      </w:r>
      <w:r w:rsidRPr="008821C2">
        <w:rPr>
          <w:rFonts w:ascii="標楷體" w:eastAsia="標楷體" w:hAnsi="標楷體" w:cs="Courier New" w:hint="eastAsia"/>
          <w:sz w:val="28"/>
          <w:szCs w:val="28"/>
        </w:rPr>
        <w:t>、</w:t>
      </w:r>
      <w:r w:rsidRPr="008821C2">
        <w:rPr>
          <w:rFonts w:ascii="標楷體" w:eastAsia="標楷體" w:hAnsi="標楷體" w:cs="新細明體" w:hint="eastAsia"/>
          <w:kern w:val="0"/>
          <w:szCs w:val="24"/>
        </w:rPr>
        <w:t>監護人者：指直轄市、縣（市）主管機關，在法定期限內尚在協尋父母</w:t>
      </w:r>
      <w:r w:rsidRPr="008821C2">
        <w:rPr>
          <w:rFonts w:ascii="標楷體" w:eastAsia="標楷體" w:hAnsi="標楷體" w:cs="Courier New" w:hint="eastAsia"/>
          <w:sz w:val="28"/>
          <w:szCs w:val="28"/>
        </w:rPr>
        <w:t>、</w:t>
      </w:r>
      <w:r w:rsidRPr="008821C2">
        <w:rPr>
          <w:rFonts w:ascii="標楷體" w:eastAsia="標楷體" w:hAnsi="標楷體" w:cs="新細明體" w:hint="eastAsia"/>
          <w:kern w:val="0"/>
          <w:szCs w:val="24"/>
        </w:rPr>
        <w:t>監護人之兒少人數。</w:t>
      </w:r>
    </w:p>
    <w:p w:rsidR="00405131" w:rsidRPr="008821C2" w:rsidRDefault="00405131" w:rsidP="00405131">
      <w:pPr>
        <w:snapToGrid w:val="0"/>
        <w:ind w:leftChars="400" w:left="960"/>
        <w:rPr>
          <w:rFonts w:ascii="標楷體" w:eastAsia="標楷體" w:hAnsi="標楷體"/>
          <w:kern w:val="2"/>
        </w:rPr>
      </w:pPr>
      <w:r w:rsidRPr="008821C2">
        <w:rPr>
          <w:rFonts w:ascii="標楷體" w:eastAsia="標楷體" w:hAnsi="標楷體" w:hint="eastAsia"/>
        </w:rPr>
        <w:t>上述之「法內期限」，依該辦法第6條規定，係指直轄市、縣（市）主管機關接獲無依兒童及少年通報日起6個月後，仍未尋獲該兒童及少年之父母、監護人；但完全無法知悉父母、監護人身分者，得縮短為4個月。</w:t>
      </w:r>
    </w:p>
    <w:p w:rsidR="008F24BB" w:rsidRPr="008821C2" w:rsidRDefault="008F24BB" w:rsidP="008F24BB">
      <w:pPr>
        <w:ind w:leftChars="300" w:left="1200" w:hangingChars="200" w:hanging="480"/>
        <w:rPr>
          <w:rFonts w:ascii="標楷體" w:eastAsia="標楷體" w:hAnsi="標楷體"/>
        </w:rPr>
      </w:pPr>
      <w:r w:rsidRPr="008821C2">
        <w:rPr>
          <w:rFonts w:ascii="標楷體" w:eastAsia="標楷體" w:hAnsi="標楷體" w:hint="eastAsia"/>
        </w:rPr>
        <w:t xml:space="preserve"> (五)兒童及少年福利服務中心：指依兒童及少年福利機構設置標準第27條提供兒童及少年服務對象，包括公立機構、已立案私立機構、運用公有場地補助或委託團體辦理之機構。</w:t>
      </w:r>
    </w:p>
    <w:p w:rsidR="008F24BB" w:rsidRPr="008821C2" w:rsidRDefault="008F24BB" w:rsidP="008F24BB">
      <w:pPr>
        <w:ind w:leftChars="300" w:left="1200" w:hangingChars="200" w:hanging="480"/>
        <w:rPr>
          <w:rFonts w:ascii="標楷體" w:eastAsia="標楷體" w:hAnsi="標楷體"/>
        </w:rPr>
      </w:pPr>
      <w:r w:rsidRPr="008821C2">
        <w:rPr>
          <w:rFonts w:ascii="標楷體" w:eastAsia="標楷體" w:hAnsi="標楷體" w:hint="eastAsia"/>
        </w:rPr>
        <w:t xml:space="preserve"> (六)個案服務：指依兒童及少年福利機構設置標準第27條第1項第1款規定，提供個案服務人</w:t>
      </w:r>
      <w:r w:rsidRPr="008821C2">
        <w:rPr>
          <w:rFonts w:ascii="標楷體" w:eastAsia="標楷體" w:hAnsi="標楷體" w:hint="eastAsia"/>
        </w:rPr>
        <w:lastRenderedPageBreak/>
        <w:t xml:space="preserve">次。      </w:t>
      </w:r>
    </w:p>
    <w:p w:rsidR="008F24BB" w:rsidRPr="008821C2" w:rsidRDefault="008F24BB" w:rsidP="008F24BB">
      <w:pPr>
        <w:ind w:leftChars="300" w:left="1200" w:hangingChars="200" w:hanging="480"/>
        <w:rPr>
          <w:rFonts w:ascii="標楷體" w:eastAsia="標楷體" w:hAnsi="標楷體"/>
        </w:rPr>
      </w:pPr>
      <w:r w:rsidRPr="008821C2">
        <w:rPr>
          <w:rFonts w:ascii="標楷體" w:eastAsia="標楷體" w:hAnsi="標楷體" w:hint="eastAsia"/>
        </w:rPr>
        <w:t xml:space="preserve"> (七)團體服務：指依兒童及少年福利機構設置標準第27條第1項第2款規定，提供團體服務人次。</w:t>
      </w:r>
    </w:p>
    <w:p w:rsidR="008F24BB" w:rsidRPr="008821C2" w:rsidRDefault="008F24BB" w:rsidP="008F24BB">
      <w:pPr>
        <w:ind w:leftChars="300" w:left="1200" w:hangingChars="200" w:hanging="480"/>
        <w:rPr>
          <w:rFonts w:ascii="標楷體" w:eastAsia="標楷體" w:hAnsi="標楷體"/>
        </w:rPr>
      </w:pPr>
      <w:r w:rsidRPr="008821C2">
        <w:rPr>
          <w:rFonts w:ascii="標楷體" w:eastAsia="標楷體" w:hAnsi="標楷體" w:hint="eastAsia"/>
        </w:rPr>
        <w:t xml:space="preserve"> (八)社區服務：指依兒童及少年福利機構設置標準第27條第1項第3款規定，提供社區服務人次，服務在地社區居民為對象，以公共參與、服務學習、權益宣導等方式辦理。</w:t>
      </w:r>
    </w:p>
    <w:p w:rsidR="008F24BB" w:rsidRPr="008821C2" w:rsidRDefault="008F24BB" w:rsidP="008F24BB">
      <w:pPr>
        <w:ind w:leftChars="300" w:left="1200" w:hangingChars="200" w:hanging="480"/>
        <w:rPr>
          <w:rFonts w:ascii="標楷體" w:eastAsia="標楷體" w:hAnsi="標楷體"/>
        </w:rPr>
      </w:pPr>
      <w:r w:rsidRPr="008821C2">
        <w:rPr>
          <w:rFonts w:ascii="標楷體" w:eastAsia="標楷體" w:hAnsi="標楷體" w:hint="eastAsia"/>
        </w:rPr>
        <w:t xml:space="preserve"> (九)外展服務：指依兒童及少年福利機構設置標準第27條第1項第4款規定，提供外展服務人次，係為中心指派外展社工員主動到少年經常流連聚集的場所，與少年接觸、建立關係，並提供輔導與指引。</w:t>
      </w:r>
    </w:p>
    <w:p w:rsidR="008F24BB" w:rsidRPr="008821C2" w:rsidRDefault="008F24BB" w:rsidP="008F24BB">
      <w:pPr>
        <w:ind w:leftChars="300" w:left="1200" w:hangingChars="200" w:hanging="480"/>
        <w:rPr>
          <w:rFonts w:ascii="標楷體" w:eastAsia="標楷體" w:hAnsi="標楷體"/>
        </w:rPr>
      </w:pPr>
      <w:r w:rsidRPr="008821C2">
        <w:rPr>
          <w:rFonts w:ascii="標楷體" w:eastAsia="標楷體" w:hAnsi="標楷體" w:hint="eastAsia"/>
        </w:rPr>
        <w:t xml:space="preserve"> (十)轉介服務：指依兒童及少年福利機構設置標準第27條第1項第5款規定，提供轉介服務人次。</w:t>
      </w:r>
    </w:p>
    <w:p w:rsidR="008F24BB" w:rsidRPr="008821C2" w:rsidRDefault="008F24BB" w:rsidP="008F24BB">
      <w:pPr>
        <w:ind w:leftChars="300" w:left="1200" w:hangingChars="200" w:hanging="480"/>
        <w:rPr>
          <w:rFonts w:ascii="標楷體" w:eastAsia="標楷體" w:hAnsi="標楷體"/>
        </w:rPr>
      </w:pPr>
      <w:r w:rsidRPr="008821C2">
        <w:rPr>
          <w:rFonts w:ascii="標楷體" w:eastAsia="標楷體" w:hAnsi="標楷體" w:hint="eastAsia"/>
        </w:rPr>
        <w:t xml:space="preserve"> (十一)親職教育：指依兒童及少年福利機構設置標準第27條第1項第6款規定，辦理親職教育之參加人次。</w:t>
      </w:r>
    </w:p>
    <w:p w:rsidR="005576F3" w:rsidRPr="008821C2" w:rsidRDefault="008F24BB" w:rsidP="008F24BB">
      <w:pPr>
        <w:ind w:leftChars="300" w:left="1200" w:hangingChars="200" w:hanging="480"/>
        <w:rPr>
          <w:rFonts w:ascii="標楷體" w:eastAsia="標楷體" w:hAnsi="標楷體"/>
        </w:rPr>
      </w:pPr>
      <w:r w:rsidRPr="008821C2">
        <w:rPr>
          <w:rFonts w:ascii="標楷體" w:eastAsia="標楷體" w:hAnsi="標楷體" w:hint="eastAsia"/>
        </w:rPr>
        <w:t xml:space="preserve"> (十二)親子活動：指依兒童及少年福利機構設置標準第27條第1項第7款規定，辦理親子活動之參加人次。</w:t>
      </w:r>
    </w:p>
    <w:p w:rsidR="005576F3" w:rsidRPr="008821C2" w:rsidRDefault="005576F3" w:rsidP="00715AF1">
      <w:pPr>
        <w:tabs>
          <w:tab w:val="left" w:pos="-4800"/>
        </w:tabs>
        <w:ind w:left="480"/>
        <w:rPr>
          <w:rFonts w:ascii="標楷體" w:eastAsia="標楷體" w:hAnsi="標楷體"/>
        </w:rPr>
      </w:pPr>
      <w:r w:rsidRPr="008821C2">
        <w:rPr>
          <w:rFonts w:ascii="標楷體" w:eastAsia="標楷體" w:hAnsi="標楷體" w:hint="eastAsia"/>
        </w:rPr>
        <w:t>＊統計單位：人、人次</w:t>
      </w:r>
      <w:r w:rsidR="008F24BB" w:rsidRPr="008821C2">
        <w:rPr>
          <w:rFonts w:ascii="標楷體" w:eastAsia="標楷體" w:hAnsi="標楷體" w:hint="eastAsia"/>
        </w:rPr>
        <w:t>、家</w:t>
      </w:r>
      <w:r w:rsidRPr="008821C2">
        <w:rPr>
          <w:rFonts w:ascii="標楷體" w:eastAsia="標楷體" w:hAnsi="標楷體" w:hint="eastAsia"/>
        </w:rPr>
        <w:t>。</w:t>
      </w:r>
    </w:p>
    <w:p w:rsidR="005576F3" w:rsidRPr="008821C2" w:rsidRDefault="005576F3" w:rsidP="00006A48">
      <w:pPr>
        <w:ind w:leftChars="200" w:left="720" w:hangingChars="100" w:hanging="240"/>
        <w:rPr>
          <w:rFonts w:ascii="標楷體" w:eastAsia="標楷體" w:hAnsi="標楷體"/>
        </w:rPr>
      </w:pPr>
      <w:r w:rsidRPr="008821C2">
        <w:rPr>
          <w:rFonts w:ascii="標楷體" w:eastAsia="標楷體" w:hAnsi="標楷體" w:hint="eastAsia"/>
        </w:rPr>
        <w:t>＊統計分類：</w:t>
      </w:r>
      <w:r w:rsidR="008F24BB" w:rsidRPr="008821C2">
        <w:rPr>
          <w:rFonts w:ascii="標楷體" w:eastAsia="標楷體" w:hAnsi="標楷體" w:hint="eastAsia"/>
        </w:rPr>
        <w:t>依「兒童及少年代表人數」、「兒童及少年代表為委員人數」、「兒童及少年培力活動參與人次」、「無依兒童及少年安置及處理人數」、</w:t>
      </w:r>
      <w:r w:rsidR="008F24BB" w:rsidRPr="008821C2">
        <w:rPr>
          <w:rFonts w:ascii="標楷體" w:eastAsia="標楷體" w:hAnsi="標楷體" w:hint="eastAsia"/>
          <w:u w:val="single"/>
        </w:rPr>
        <w:t>「兒童及少年福利服務中心家數」、「個案服務」、「團體服務」、「社區服務」、「外展服務」、「轉介服務」、「親職教育」、「親子活動」</w:t>
      </w:r>
      <w:r w:rsidR="008F24BB" w:rsidRPr="008821C2">
        <w:rPr>
          <w:rFonts w:ascii="標楷體" w:eastAsia="標楷體" w:hAnsi="標楷體" w:hint="eastAsia"/>
        </w:rPr>
        <w:t>分。</w:t>
      </w:r>
    </w:p>
    <w:p w:rsidR="005576F3" w:rsidRPr="008821C2" w:rsidRDefault="005576F3" w:rsidP="00715AF1">
      <w:pPr>
        <w:ind w:left="480"/>
        <w:rPr>
          <w:rFonts w:ascii="標楷體" w:eastAsia="標楷體" w:hAnsi="標楷體"/>
        </w:rPr>
      </w:pPr>
      <w:r w:rsidRPr="008821C2">
        <w:rPr>
          <w:rFonts w:ascii="標楷體" w:eastAsia="標楷體" w:hAnsi="標楷體" w:hint="eastAsia"/>
        </w:rPr>
        <w:t>＊發布週期：年。</w:t>
      </w:r>
    </w:p>
    <w:p w:rsidR="005576F3" w:rsidRPr="008821C2" w:rsidRDefault="005576F3" w:rsidP="00715AF1">
      <w:pPr>
        <w:ind w:left="480"/>
        <w:rPr>
          <w:rFonts w:ascii="標楷體" w:eastAsia="標楷體" w:hAnsi="標楷體"/>
        </w:rPr>
      </w:pPr>
      <w:r w:rsidRPr="008821C2">
        <w:rPr>
          <w:rFonts w:ascii="標楷體" w:eastAsia="標楷體" w:hAnsi="標楷體" w:hint="eastAsia"/>
        </w:rPr>
        <w:t>＊時效：</w:t>
      </w:r>
      <w:r w:rsidRPr="008821C2">
        <w:rPr>
          <w:rFonts w:ascii="標楷體" w:eastAsia="標楷體" w:hAnsi="標楷體"/>
        </w:rPr>
        <w:t>2</w:t>
      </w:r>
      <w:r w:rsidRPr="008821C2">
        <w:rPr>
          <w:rFonts w:ascii="標楷體" w:eastAsia="標楷體" w:hAnsi="標楷體" w:hint="eastAsia"/>
        </w:rPr>
        <w:t>個月</w:t>
      </w:r>
      <w:r w:rsidR="006C6BBF" w:rsidRPr="008821C2">
        <w:rPr>
          <w:rFonts w:ascii="標楷體" w:eastAsia="標楷體" w:hAnsi="標楷體" w:hint="eastAsia"/>
        </w:rPr>
        <w:t>又</w:t>
      </w:r>
      <w:r w:rsidRPr="008821C2">
        <w:rPr>
          <w:rFonts w:ascii="標楷體" w:eastAsia="標楷體" w:hAnsi="標楷體"/>
        </w:rPr>
        <w:t>10</w:t>
      </w:r>
      <w:r w:rsidRPr="008821C2">
        <w:rPr>
          <w:rFonts w:ascii="標楷體" w:eastAsia="標楷體" w:hAnsi="標楷體" w:hint="eastAsia"/>
        </w:rPr>
        <w:t>日。</w:t>
      </w:r>
    </w:p>
    <w:p w:rsidR="005576F3" w:rsidRPr="008821C2" w:rsidRDefault="005576F3" w:rsidP="00715AF1">
      <w:pPr>
        <w:ind w:left="480"/>
        <w:rPr>
          <w:rFonts w:ascii="標楷體" w:eastAsia="標楷體" w:hAnsi="標楷體"/>
        </w:rPr>
      </w:pPr>
      <w:r w:rsidRPr="008821C2">
        <w:rPr>
          <w:rFonts w:ascii="標楷體" w:eastAsia="標楷體" w:hAnsi="標楷體" w:hint="eastAsia"/>
        </w:rPr>
        <w:t>＊資料變革：</w:t>
      </w:r>
      <w:r w:rsidR="00405131" w:rsidRPr="008821C2">
        <w:rPr>
          <w:rFonts w:ascii="標楷體" w:eastAsia="標楷體" w:hAnsi="標楷體" w:hint="eastAsia"/>
        </w:rPr>
        <w:t>於1</w:t>
      </w:r>
      <w:r w:rsidR="008F24BB" w:rsidRPr="008821C2">
        <w:rPr>
          <w:rFonts w:ascii="標楷體" w:eastAsia="標楷體" w:hAnsi="標楷體" w:hint="eastAsia"/>
        </w:rPr>
        <w:t>10</w:t>
      </w:r>
      <w:r w:rsidR="00405131" w:rsidRPr="008821C2">
        <w:rPr>
          <w:rFonts w:ascii="標楷體" w:eastAsia="標楷體" w:hAnsi="標楷體" w:hint="eastAsia"/>
        </w:rPr>
        <w:t>.2.</w:t>
      </w:r>
      <w:r w:rsidR="008F24BB" w:rsidRPr="008821C2">
        <w:rPr>
          <w:rFonts w:ascii="標楷體" w:eastAsia="標楷體" w:hAnsi="標楷體" w:hint="eastAsia"/>
        </w:rPr>
        <w:t>2</w:t>
      </w:r>
      <w:r w:rsidR="00405131" w:rsidRPr="008821C2">
        <w:rPr>
          <w:rFonts w:ascii="標楷體" w:eastAsia="標楷體" w:hAnsi="標楷體" w:hint="eastAsia"/>
        </w:rPr>
        <w:t>修訂內容</w:t>
      </w:r>
      <w:r w:rsidRPr="008821C2">
        <w:rPr>
          <w:rFonts w:ascii="標楷體" w:eastAsia="標楷體" w:hAnsi="標楷體" w:hint="eastAsia"/>
        </w:rPr>
        <w:t>。</w:t>
      </w:r>
    </w:p>
    <w:p w:rsidR="005576F3" w:rsidRPr="008821C2" w:rsidRDefault="005576F3" w:rsidP="00715AF1">
      <w:pPr>
        <w:numPr>
          <w:ilvl w:val="0"/>
          <w:numId w:val="1"/>
        </w:numPr>
        <w:tabs>
          <w:tab w:val="left" w:pos="490"/>
        </w:tabs>
        <w:ind w:left="0" w:firstLine="0"/>
        <w:rPr>
          <w:rFonts w:ascii="標楷體" w:eastAsia="標楷體" w:hAnsi="標楷體"/>
        </w:rPr>
      </w:pPr>
      <w:r w:rsidRPr="008821C2">
        <w:rPr>
          <w:rFonts w:ascii="標楷體" w:eastAsia="標楷體" w:hAnsi="標楷體" w:hint="eastAsia"/>
        </w:rPr>
        <w:t>公開資料發布訊息</w:t>
      </w:r>
    </w:p>
    <w:p w:rsidR="005576F3" w:rsidRPr="008821C2" w:rsidRDefault="005576F3" w:rsidP="00006A48">
      <w:pPr>
        <w:ind w:leftChars="200" w:left="720" w:hangingChars="100" w:hanging="240"/>
        <w:rPr>
          <w:rFonts w:ascii="標楷體" w:eastAsia="標楷體" w:hAnsi="標楷體"/>
        </w:rPr>
      </w:pPr>
      <w:r w:rsidRPr="008821C2">
        <w:rPr>
          <w:rFonts w:ascii="標楷體" w:eastAsia="標楷體" w:hAnsi="標楷體" w:hint="eastAsia"/>
        </w:rPr>
        <w:t>＊預告發布日期</w:t>
      </w:r>
      <w:r w:rsidRPr="008821C2">
        <w:rPr>
          <w:rFonts w:ascii="標楷體" w:eastAsia="標楷體" w:hAnsi="標楷體"/>
        </w:rPr>
        <w:t>(</w:t>
      </w:r>
      <w:r w:rsidRPr="008821C2">
        <w:rPr>
          <w:rFonts w:ascii="標楷體" w:eastAsia="標楷體" w:hAnsi="標楷體" w:hint="eastAsia"/>
        </w:rPr>
        <w:t>含預告方式及週期</w:t>
      </w:r>
      <w:r w:rsidRPr="008821C2">
        <w:rPr>
          <w:rFonts w:ascii="標楷體" w:eastAsia="標楷體" w:hAnsi="標楷體"/>
        </w:rPr>
        <w:t>)</w:t>
      </w:r>
      <w:r w:rsidRPr="008821C2">
        <w:rPr>
          <w:rFonts w:ascii="標楷體" w:eastAsia="標楷體" w:hAnsi="標楷體" w:hint="eastAsia"/>
        </w:rPr>
        <w:t>：上載於金門縣政府社會處網站之「預告統計資料發布時間表」。</w:t>
      </w:r>
    </w:p>
    <w:p w:rsidR="005576F3" w:rsidRPr="008821C2" w:rsidRDefault="005576F3" w:rsidP="00715AF1">
      <w:pPr>
        <w:ind w:left="480"/>
        <w:rPr>
          <w:rFonts w:ascii="標楷體" w:eastAsia="標楷體" w:hAnsi="標楷體"/>
        </w:rPr>
      </w:pPr>
      <w:r w:rsidRPr="008821C2">
        <w:rPr>
          <w:rFonts w:ascii="標楷體" w:eastAsia="標楷體" w:hAnsi="標楷體" w:hint="eastAsia"/>
        </w:rPr>
        <w:t>＊同步發送單位：金門縣政府主計處。</w:t>
      </w:r>
    </w:p>
    <w:p w:rsidR="005576F3" w:rsidRPr="008821C2" w:rsidRDefault="005576F3" w:rsidP="00715AF1">
      <w:pPr>
        <w:numPr>
          <w:ilvl w:val="0"/>
          <w:numId w:val="1"/>
        </w:numPr>
        <w:tabs>
          <w:tab w:val="left" w:pos="490"/>
        </w:tabs>
        <w:ind w:left="0" w:firstLine="0"/>
        <w:rPr>
          <w:rFonts w:ascii="標楷體" w:eastAsia="標楷體" w:hAnsi="標楷體"/>
        </w:rPr>
      </w:pPr>
      <w:r w:rsidRPr="008821C2">
        <w:rPr>
          <w:rFonts w:ascii="標楷體" w:eastAsia="標楷體" w:hAnsi="標楷體" w:hint="eastAsia"/>
        </w:rPr>
        <w:t>資料品質</w:t>
      </w:r>
    </w:p>
    <w:p w:rsidR="005576F3" w:rsidRPr="008821C2" w:rsidRDefault="005576F3" w:rsidP="00006A48">
      <w:pPr>
        <w:ind w:leftChars="200" w:left="720" w:hangingChars="100" w:hanging="240"/>
        <w:rPr>
          <w:rFonts w:ascii="標楷體" w:eastAsia="標楷體" w:hAnsi="標楷體"/>
        </w:rPr>
      </w:pPr>
      <w:r w:rsidRPr="008821C2">
        <w:rPr>
          <w:rFonts w:ascii="標楷體" w:eastAsia="標楷體" w:hAnsi="標楷體" w:hint="eastAsia"/>
        </w:rPr>
        <w:t>＊統計指標編製方法與資料來源說明：依據本府與所轄兒童及少年福利機構所辦理各項服務資料彙編。</w:t>
      </w:r>
    </w:p>
    <w:p w:rsidR="005576F3" w:rsidRPr="008821C2" w:rsidRDefault="005576F3" w:rsidP="00006A48">
      <w:pPr>
        <w:ind w:leftChars="200" w:left="720" w:hangingChars="100" w:hanging="240"/>
        <w:rPr>
          <w:rFonts w:ascii="標楷體" w:eastAsia="標楷體" w:hAnsi="標楷體"/>
        </w:rPr>
      </w:pPr>
      <w:r w:rsidRPr="008821C2">
        <w:rPr>
          <w:rFonts w:ascii="標楷體" w:eastAsia="標楷體" w:hAnsi="標楷體" w:hint="eastAsia"/>
        </w:rPr>
        <w:t>＊統計資料交叉查核及確保資料合理性之機制：依上述之統計項目定義，採電腦作業且具查核機制，以確定資料之合理性。</w:t>
      </w:r>
    </w:p>
    <w:p w:rsidR="005576F3" w:rsidRPr="008821C2" w:rsidRDefault="005576F3" w:rsidP="00715AF1">
      <w:pPr>
        <w:numPr>
          <w:ilvl w:val="0"/>
          <w:numId w:val="1"/>
        </w:numPr>
        <w:tabs>
          <w:tab w:val="left" w:pos="490"/>
        </w:tabs>
        <w:ind w:left="0" w:firstLine="0"/>
        <w:rPr>
          <w:rFonts w:ascii="標楷體" w:eastAsia="標楷體" w:hAnsi="標楷體"/>
        </w:rPr>
      </w:pPr>
      <w:r w:rsidRPr="008821C2">
        <w:rPr>
          <w:rFonts w:ascii="標楷體" w:eastAsia="標楷體" w:hAnsi="標楷體" w:hint="eastAsia"/>
        </w:rPr>
        <w:t>須注意及預定改變之事項：無。</w:t>
      </w:r>
    </w:p>
    <w:p w:rsidR="005576F3" w:rsidRPr="008821C2" w:rsidRDefault="005576F3" w:rsidP="00715AF1">
      <w:pPr>
        <w:numPr>
          <w:ilvl w:val="0"/>
          <w:numId w:val="1"/>
        </w:numPr>
        <w:tabs>
          <w:tab w:val="left" w:pos="490"/>
        </w:tabs>
        <w:ind w:left="0" w:firstLine="0"/>
        <w:rPr>
          <w:rFonts w:ascii="標楷體" w:eastAsia="標楷體" w:hAnsi="標楷體"/>
        </w:rPr>
      </w:pPr>
      <w:r w:rsidRPr="008821C2">
        <w:rPr>
          <w:rFonts w:ascii="標楷體" w:eastAsia="標楷體" w:hAnsi="標楷體" w:hint="eastAsia"/>
        </w:rPr>
        <w:t>其他事項：無。</w:t>
      </w:r>
      <w:bookmarkEnd w:id="0"/>
    </w:p>
    <w:sectPr w:rsidR="005576F3" w:rsidRPr="008821C2" w:rsidSect="00D402EF">
      <w:footerReference w:type="default" r:id="rId7"/>
      <w:pgSz w:w="11906" w:h="16838" w:code="9"/>
      <w:pgMar w:top="720" w:right="720" w:bottom="720" w:left="720" w:header="851" w:footer="68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5A" w:rsidRDefault="00D93F5A">
      <w:r>
        <w:separator/>
      </w:r>
    </w:p>
  </w:endnote>
  <w:endnote w:type="continuationSeparator" w:id="0">
    <w:p w:rsidR="00D93F5A" w:rsidRDefault="00D9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3" w:rsidRDefault="005576F3">
    <w:pPr>
      <w:pStyle w:val="ad"/>
      <w:jc w:val="center"/>
    </w:pPr>
    <w:r>
      <w:rPr>
        <w:lang w:val="zh-TW"/>
      </w:rPr>
      <w:fldChar w:fldCharType="begin"/>
    </w:r>
    <w:r>
      <w:rPr>
        <w:lang w:val="zh-TW"/>
      </w:rPr>
      <w:instrText xml:space="preserve"> PAGE </w:instrText>
    </w:r>
    <w:r>
      <w:rPr>
        <w:lang w:val="zh-TW"/>
      </w:rPr>
      <w:fldChar w:fldCharType="separate"/>
    </w:r>
    <w:r w:rsidR="008821C2">
      <w:rPr>
        <w:noProof/>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5A" w:rsidRDefault="00D93F5A">
      <w:r>
        <w:rPr>
          <w:color w:val="000000"/>
        </w:rPr>
        <w:separator/>
      </w:r>
    </w:p>
  </w:footnote>
  <w:footnote w:type="continuationSeparator" w:id="0">
    <w:p w:rsidR="00D93F5A" w:rsidRDefault="00D93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E76"/>
    <w:multiLevelType w:val="hybridMultilevel"/>
    <w:tmpl w:val="4ABEE5B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400F53B8"/>
    <w:multiLevelType w:val="multilevel"/>
    <w:tmpl w:val="27DA4790"/>
    <w:lvl w:ilvl="0">
      <w:start w:val="1"/>
      <w:numFmt w:val="decimal"/>
      <w:lvlText w:val="%1."/>
      <w:lvlJc w:val="left"/>
      <w:pPr>
        <w:ind w:left="1047" w:hanging="480"/>
      </w:pPr>
      <w:rPr>
        <w:rFonts w:ascii="標楷體" w:eastAsia="標楷體" w:hAnsi="標楷體"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2" w15:restartNumberingAfterBreak="0">
    <w:nsid w:val="4B0661F7"/>
    <w:multiLevelType w:val="multilevel"/>
    <w:tmpl w:val="12DE46FA"/>
    <w:lvl w:ilvl="0">
      <w:start w:val="1"/>
      <w:numFmt w:val="taiwaneseCountingThousand"/>
      <w:lvlText w:val="%1、"/>
      <w:lvlJc w:val="left"/>
      <w:pPr>
        <w:ind w:left="907" w:hanging="907"/>
      </w:pPr>
      <w:rPr>
        <w:rFonts w:ascii="標楷體" w:eastAsia="標楷體" w:hAnsi="標楷體" w:cs="Times New Roman"/>
      </w:rPr>
    </w:lvl>
    <w:lvl w:ilvl="1">
      <w:numFmt w:val="bullet"/>
      <w:lvlText w:val=""/>
      <w:lvlJc w:val="left"/>
      <w:pPr>
        <w:ind w:left="960" w:hanging="480"/>
      </w:pPr>
      <w:rPr>
        <w:rFonts w:ascii="Wingdings 2" w:hAnsi="Wingdings 2"/>
      </w:rPr>
    </w:lvl>
    <w:lvl w:ilvl="2">
      <w:start w:val="1"/>
      <w:numFmt w:val="taiwaneseCountingThousand"/>
      <w:lvlText w:val="(%3)"/>
      <w:lvlJc w:val="left"/>
      <w:pPr>
        <w:ind w:left="1680" w:hanging="1113"/>
      </w:pPr>
      <w:rPr>
        <w:rFonts w:ascii="標楷體" w:eastAsia="標楷體" w:hAnsi="標楷體" w:cs="Times New Roman"/>
      </w:rPr>
    </w:lvl>
    <w:lvl w:ilvl="3">
      <w:start w:val="1"/>
      <w:numFmt w:val="decimal"/>
      <w:lvlText w:val="%4."/>
      <w:lvlJc w:val="left"/>
      <w:pPr>
        <w:ind w:left="1800" w:hanging="36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50"/>
  <w:autoHyphenation/>
  <w:drawingGridHorizontalSpacing w:val="120"/>
  <w:displayHorizontalDrawingGridEvery w:val="2"/>
  <w:displayVertic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F18"/>
    <w:rsid w:val="00006A48"/>
    <w:rsid w:val="00031D46"/>
    <w:rsid w:val="0006670D"/>
    <w:rsid w:val="000A5D81"/>
    <w:rsid w:val="0015567A"/>
    <w:rsid w:val="00197F2B"/>
    <w:rsid w:val="002F55D2"/>
    <w:rsid w:val="0030023A"/>
    <w:rsid w:val="003C5BA6"/>
    <w:rsid w:val="003E41D7"/>
    <w:rsid w:val="00405131"/>
    <w:rsid w:val="004178B3"/>
    <w:rsid w:val="004827AF"/>
    <w:rsid w:val="004D0E76"/>
    <w:rsid w:val="00504D8E"/>
    <w:rsid w:val="005576F3"/>
    <w:rsid w:val="00570420"/>
    <w:rsid w:val="005D094F"/>
    <w:rsid w:val="005D5BBF"/>
    <w:rsid w:val="005E65CC"/>
    <w:rsid w:val="00645FEF"/>
    <w:rsid w:val="006C6BBF"/>
    <w:rsid w:val="006D5EEA"/>
    <w:rsid w:val="006E2478"/>
    <w:rsid w:val="00715AF1"/>
    <w:rsid w:val="00716C44"/>
    <w:rsid w:val="00741E6A"/>
    <w:rsid w:val="0078246C"/>
    <w:rsid w:val="008821C2"/>
    <w:rsid w:val="00887589"/>
    <w:rsid w:val="008F24BB"/>
    <w:rsid w:val="00954B80"/>
    <w:rsid w:val="00AE3C97"/>
    <w:rsid w:val="00B919FF"/>
    <w:rsid w:val="00BA66E7"/>
    <w:rsid w:val="00BD1F18"/>
    <w:rsid w:val="00C470B0"/>
    <w:rsid w:val="00C829E9"/>
    <w:rsid w:val="00CB6979"/>
    <w:rsid w:val="00CE1C6C"/>
    <w:rsid w:val="00D3232C"/>
    <w:rsid w:val="00D35E7D"/>
    <w:rsid w:val="00D402EF"/>
    <w:rsid w:val="00D93F5A"/>
    <w:rsid w:val="00DE223C"/>
    <w:rsid w:val="00DE5499"/>
    <w:rsid w:val="00EF433C"/>
    <w:rsid w:val="00FA0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A65F83-45E5-4128-BB75-041509AE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D81"/>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A5D81"/>
    <w:rPr>
      <w:rFonts w:cs="Times New Roman"/>
      <w:color w:val="0000FF"/>
      <w:u w:val="single"/>
    </w:rPr>
  </w:style>
  <w:style w:type="character" w:styleId="a4">
    <w:name w:val="FollowedHyperlink"/>
    <w:uiPriority w:val="99"/>
    <w:rsid w:val="000A5D81"/>
    <w:rPr>
      <w:rFonts w:cs="Times New Roman"/>
      <w:color w:val="800080"/>
      <w:u w:val="single"/>
    </w:rPr>
  </w:style>
  <w:style w:type="paragraph" w:styleId="Web">
    <w:name w:val="Normal (Web)"/>
    <w:basedOn w:val="a"/>
    <w:uiPriority w:val="99"/>
    <w:rsid w:val="000A5D81"/>
    <w:pPr>
      <w:widowControl/>
      <w:spacing w:before="100" w:after="100"/>
    </w:pPr>
    <w:rPr>
      <w:rFonts w:ascii="新細明體" w:hAnsi="新細明體"/>
      <w:kern w:val="0"/>
      <w:szCs w:val="24"/>
    </w:rPr>
  </w:style>
  <w:style w:type="paragraph" w:styleId="a5">
    <w:name w:val="Body Text"/>
    <w:basedOn w:val="a"/>
    <w:link w:val="a6"/>
    <w:uiPriority w:val="99"/>
    <w:rsid w:val="000A5D81"/>
    <w:rPr>
      <w:spacing w:val="20"/>
      <w:sz w:val="32"/>
      <w:szCs w:val="24"/>
    </w:rPr>
  </w:style>
  <w:style w:type="character" w:customStyle="1" w:styleId="a6">
    <w:name w:val="本文 字元"/>
    <w:link w:val="a5"/>
    <w:uiPriority w:val="99"/>
    <w:semiHidden/>
    <w:locked/>
    <w:rPr>
      <w:rFonts w:cs="Times New Roman"/>
      <w:kern w:val="3"/>
      <w:sz w:val="20"/>
      <w:szCs w:val="20"/>
    </w:rPr>
  </w:style>
  <w:style w:type="paragraph" w:styleId="a7">
    <w:name w:val="Body Text Indent"/>
    <w:basedOn w:val="a"/>
    <w:link w:val="a8"/>
    <w:uiPriority w:val="99"/>
    <w:rsid w:val="000A5D81"/>
    <w:pPr>
      <w:ind w:hanging="1951"/>
    </w:pPr>
    <w:rPr>
      <w:rFonts w:eastAsia="標楷體"/>
    </w:rPr>
  </w:style>
  <w:style w:type="character" w:customStyle="1" w:styleId="a8">
    <w:name w:val="本文縮排 字元"/>
    <w:link w:val="a7"/>
    <w:uiPriority w:val="99"/>
    <w:semiHidden/>
    <w:locked/>
    <w:rPr>
      <w:rFonts w:cs="Times New Roman"/>
      <w:kern w:val="3"/>
      <w:sz w:val="20"/>
      <w:szCs w:val="20"/>
    </w:rPr>
  </w:style>
  <w:style w:type="paragraph" w:styleId="2">
    <w:name w:val="Body Text Indent 2"/>
    <w:basedOn w:val="a"/>
    <w:link w:val="20"/>
    <w:uiPriority w:val="99"/>
    <w:rsid w:val="000A5D81"/>
    <w:pPr>
      <w:ind w:left="2520" w:hanging="1951"/>
    </w:pPr>
    <w:rPr>
      <w:rFonts w:eastAsia="標楷體"/>
    </w:rPr>
  </w:style>
  <w:style w:type="character" w:customStyle="1" w:styleId="20">
    <w:name w:val="本文縮排 2 字元"/>
    <w:link w:val="2"/>
    <w:uiPriority w:val="99"/>
    <w:semiHidden/>
    <w:locked/>
    <w:rPr>
      <w:rFonts w:cs="Times New Roman"/>
      <w:kern w:val="3"/>
      <w:sz w:val="20"/>
      <w:szCs w:val="20"/>
    </w:rPr>
  </w:style>
  <w:style w:type="paragraph" w:styleId="3">
    <w:name w:val="Body Text Indent 3"/>
    <w:basedOn w:val="a"/>
    <w:link w:val="30"/>
    <w:uiPriority w:val="99"/>
    <w:rsid w:val="000A5D81"/>
    <w:pPr>
      <w:ind w:left="540" w:firstLine="480"/>
    </w:pPr>
    <w:rPr>
      <w:rFonts w:ascii="標楷體" w:eastAsia="標楷體" w:hAnsi="標楷體"/>
    </w:rPr>
  </w:style>
  <w:style w:type="character" w:customStyle="1" w:styleId="30">
    <w:name w:val="本文縮排 3 字元"/>
    <w:link w:val="3"/>
    <w:uiPriority w:val="99"/>
    <w:semiHidden/>
    <w:locked/>
    <w:rPr>
      <w:rFonts w:cs="Times New Roman"/>
      <w:kern w:val="3"/>
      <w:sz w:val="16"/>
      <w:szCs w:val="16"/>
    </w:rPr>
  </w:style>
  <w:style w:type="paragraph" w:styleId="a9">
    <w:name w:val="Balloon Text"/>
    <w:basedOn w:val="a"/>
    <w:link w:val="aa"/>
    <w:uiPriority w:val="99"/>
    <w:rsid w:val="000A5D81"/>
    <w:rPr>
      <w:rFonts w:ascii="Arial" w:hAnsi="Arial"/>
      <w:sz w:val="18"/>
      <w:szCs w:val="18"/>
    </w:rPr>
  </w:style>
  <w:style w:type="character" w:customStyle="1" w:styleId="aa">
    <w:name w:val="註解方塊文字 字元"/>
    <w:link w:val="a9"/>
    <w:uiPriority w:val="99"/>
    <w:semiHidden/>
    <w:locked/>
    <w:rPr>
      <w:rFonts w:ascii="Cambria" w:eastAsia="新細明體" w:hAnsi="Cambria" w:cs="Times New Roman"/>
      <w:kern w:val="3"/>
      <w:sz w:val="2"/>
    </w:rPr>
  </w:style>
  <w:style w:type="paragraph" w:styleId="ab">
    <w:name w:val="header"/>
    <w:basedOn w:val="a"/>
    <w:link w:val="1"/>
    <w:uiPriority w:val="99"/>
    <w:rsid w:val="000A5D81"/>
    <w:pPr>
      <w:tabs>
        <w:tab w:val="center" w:pos="4153"/>
        <w:tab w:val="right" w:pos="8306"/>
      </w:tabs>
      <w:snapToGrid w:val="0"/>
    </w:pPr>
    <w:rPr>
      <w:sz w:val="20"/>
    </w:rPr>
  </w:style>
  <w:style w:type="character" w:customStyle="1" w:styleId="1">
    <w:name w:val="頁首 字元1"/>
    <w:link w:val="ab"/>
    <w:uiPriority w:val="99"/>
    <w:semiHidden/>
    <w:locked/>
    <w:rPr>
      <w:rFonts w:cs="Times New Roman"/>
      <w:kern w:val="3"/>
      <w:sz w:val="20"/>
      <w:szCs w:val="20"/>
    </w:rPr>
  </w:style>
  <w:style w:type="character" w:customStyle="1" w:styleId="ac">
    <w:name w:val="頁首 字元"/>
    <w:uiPriority w:val="99"/>
    <w:rsid w:val="000A5D81"/>
    <w:rPr>
      <w:kern w:val="3"/>
    </w:rPr>
  </w:style>
  <w:style w:type="paragraph" w:styleId="ad">
    <w:name w:val="footer"/>
    <w:basedOn w:val="a"/>
    <w:link w:val="10"/>
    <w:uiPriority w:val="99"/>
    <w:rsid w:val="000A5D81"/>
    <w:pPr>
      <w:tabs>
        <w:tab w:val="center" w:pos="4153"/>
        <w:tab w:val="right" w:pos="8306"/>
      </w:tabs>
      <w:snapToGrid w:val="0"/>
    </w:pPr>
    <w:rPr>
      <w:sz w:val="20"/>
    </w:rPr>
  </w:style>
  <w:style w:type="character" w:customStyle="1" w:styleId="10">
    <w:name w:val="頁尾 字元1"/>
    <w:link w:val="ad"/>
    <w:uiPriority w:val="99"/>
    <w:semiHidden/>
    <w:locked/>
    <w:rPr>
      <w:rFonts w:cs="Times New Roman"/>
      <w:kern w:val="3"/>
      <w:sz w:val="20"/>
      <w:szCs w:val="20"/>
    </w:rPr>
  </w:style>
  <w:style w:type="character" w:customStyle="1" w:styleId="ae">
    <w:name w:val="頁尾 字元"/>
    <w:uiPriority w:val="99"/>
    <w:rsid w:val="000A5D81"/>
    <w:rPr>
      <w:kern w:val="3"/>
    </w:rPr>
  </w:style>
  <w:style w:type="paragraph" w:styleId="af">
    <w:name w:val="List Paragraph"/>
    <w:basedOn w:val="a"/>
    <w:uiPriority w:val="99"/>
    <w:qFormat/>
    <w:rsid w:val="000A5D81"/>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2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TAIPEI</dc:creator>
  <cp:keywords/>
  <dc:description/>
  <cp:lastModifiedBy>黃家宏</cp:lastModifiedBy>
  <cp:revision>23</cp:revision>
  <cp:lastPrinted>2013-06-03T08:46:00Z</cp:lastPrinted>
  <dcterms:created xsi:type="dcterms:W3CDTF">2017-10-25T00:37:00Z</dcterms:created>
  <dcterms:modified xsi:type="dcterms:W3CDTF">2021-03-03T06:04:00Z</dcterms:modified>
</cp:coreProperties>
</file>