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F7" w:rsidRDefault="00C66DF7">
      <w:pPr>
        <w:spacing w:line="360" w:lineRule="exact"/>
        <w:jc w:val="center"/>
        <w:rPr>
          <w:rFonts w:eastAsia="標楷體"/>
          <w:spacing w:val="-4"/>
          <w:sz w:val="28"/>
          <w:szCs w:val="28"/>
        </w:rPr>
      </w:pPr>
      <w:r>
        <w:rPr>
          <w:rFonts w:eastAsia="標楷體" w:hint="eastAsia"/>
          <w:spacing w:val="-4"/>
          <w:sz w:val="28"/>
          <w:szCs w:val="28"/>
        </w:rPr>
        <w:t>統計資料背景說明</w:t>
      </w:r>
    </w:p>
    <w:p w:rsidR="00C66DF7" w:rsidRPr="004B33B9" w:rsidRDefault="00C66DF7">
      <w:pPr>
        <w:spacing w:line="360" w:lineRule="exact"/>
        <w:jc w:val="both"/>
      </w:pPr>
      <w:r>
        <w:rPr>
          <w:rFonts w:eastAsia="標楷體" w:hint="eastAsia"/>
          <w:sz w:val="28"/>
        </w:rPr>
        <w:t>資料種類：</w:t>
      </w:r>
      <w:r w:rsidRPr="004B33B9">
        <w:rPr>
          <w:rFonts w:eastAsia="標楷體" w:hint="eastAsia"/>
          <w:spacing w:val="-4"/>
          <w:sz w:val="28"/>
        </w:rPr>
        <w:t>其他環境</w:t>
      </w:r>
      <w:r w:rsidRPr="004B33B9">
        <w:rPr>
          <w:rFonts w:eastAsia="標楷體" w:hint="eastAsia"/>
          <w:spacing w:val="-4"/>
          <w:sz w:val="28"/>
          <w:szCs w:val="28"/>
        </w:rPr>
        <w:t>統計</w:t>
      </w:r>
    </w:p>
    <w:p w:rsidR="00C66DF7" w:rsidRDefault="00C66DF7">
      <w:pPr>
        <w:spacing w:line="360" w:lineRule="exact"/>
        <w:jc w:val="both"/>
      </w:pPr>
      <w:r w:rsidRPr="004B33B9">
        <w:rPr>
          <w:rFonts w:eastAsia="標楷體" w:hint="eastAsia"/>
          <w:sz w:val="28"/>
        </w:rPr>
        <w:t>資料項目：金門縣環境影</w:t>
      </w:r>
      <w:r>
        <w:rPr>
          <w:rFonts w:eastAsia="標楷體" w:hint="eastAsia"/>
          <w:sz w:val="28"/>
        </w:rPr>
        <w:t>響評估個案監督及處分情形</w:t>
      </w:r>
    </w:p>
    <w:p w:rsidR="00C66DF7" w:rsidRDefault="00C66DF7">
      <w:pPr>
        <w:numPr>
          <w:ilvl w:val="0"/>
          <w:numId w:val="1"/>
        </w:numPr>
        <w:spacing w:line="360" w:lineRule="exact"/>
        <w:jc w:val="both"/>
        <w:rPr>
          <w:rFonts w:eastAsia="標楷體"/>
          <w:sz w:val="28"/>
        </w:rPr>
      </w:pPr>
      <w:r>
        <w:rPr>
          <w:rFonts w:eastAsia="標楷體" w:hint="eastAsia"/>
          <w:sz w:val="28"/>
        </w:rPr>
        <w:t>發布及編製機關單位</w:t>
      </w:r>
    </w:p>
    <w:p w:rsidR="00C66DF7" w:rsidRDefault="00C66DF7">
      <w:pPr>
        <w:spacing w:line="360" w:lineRule="exact"/>
        <w:ind w:left="720" w:hanging="426"/>
        <w:jc w:val="both"/>
      </w:pPr>
      <w:r>
        <w:rPr>
          <w:rFonts w:eastAsia="標楷體" w:hint="eastAsia"/>
          <w:spacing w:val="-4"/>
          <w:sz w:val="28"/>
        </w:rPr>
        <w:t>＊發布機關、單位：</w:t>
      </w:r>
      <w:r>
        <w:rPr>
          <w:rFonts w:eastAsia="標楷體" w:hint="eastAsia"/>
          <w:sz w:val="28"/>
        </w:rPr>
        <w:t>金門縣</w:t>
      </w:r>
      <w:r>
        <w:rPr>
          <w:rFonts w:eastAsia="標楷體" w:hint="eastAsia"/>
          <w:spacing w:val="-4"/>
          <w:sz w:val="28"/>
        </w:rPr>
        <w:t>環境保護局會計室</w:t>
      </w:r>
    </w:p>
    <w:p w:rsidR="00C66DF7" w:rsidRDefault="00C66DF7">
      <w:pPr>
        <w:spacing w:line="360" w:lineRule="exact"/>
        <w:ind w:left="720" w:hanging="426"/>
        <w:jc w:val="both"/>
      </w:pPr>
      <w:r>
        <w:rPr>
          <w:rFonts w:eastAsia="標楷體" w:hint="eastAsia"/>
          <w:sz w:val="28"/>
        </w:rPr>
        <w:t>＊編製單位：金門縣</w:t>
      </w:r>
      <w:r>
        <w:rPr>
          <w:rFonts w:eastAsia="標楷體" w:hint="eastAsia"/>
          <w:spacing w:val="-4"/>
          <w:sz w:val="28"/>
        </w:rPr>
        <w:t>環境保護局水保</w:t>
      </w:r>
      <w:r>
        <w:rPr>
          <w:rFonts w:eastAsia="標楷體" w:hint="eastAsia"/>
          <w:sz w:val="28"/>
        </w:rPr>
        <w:t>科</w:t>
      </w:r>
    </w:p>
    <w:p w:rsidR="00C66DF7" w:rsidRDefault="00C66DF7">
      <w:pPr>
        <w:spacing w:line="360" w:lineRule="exact"/>
        <w:ind w:left="720" w:hanging="426"/>
        <w:jc w:val="both"/>
        <w:rPr>
          <w:rFonts w:eastAsia="標楷體"/>
          <w:sz w:val="28"/>
        </w:rPr>
      </w:pPr>
      <w:r>
        <w:rPr>
          <w:rFonts w:eastAsia="標楷體" w:hint="eastAsia"/>
          <w:sz w:val="28"/>
        </w:rPr>
        <w:t>＊聯</w:t>
      </w:r>
      <w:r>
        <w:rPr>
          <w:rFonts w:eastAsia="標楷體"/>
          <w:sz w:val="28"/>
        </w:rPr>
        <w:t xml:space="preserve"> </w:t>
      </w:r>
      <w:r>
        <w:rPr>
          <w:rFonts w:eastAsia="標楷體" w:hint="eastAsia"/>
          <w:sz w:val="28"/>
        </w:rPr>
        <w:t>絡</w:t>
      </w:r>
      <w:r>
        <w:rPr>
          <w:rFonts w:eastAsia="標楷體"/>
          <w:sz w:val="28"/>
        </w:rPr>
        <w:t xml:space="preserve"> </w:t>
      </w:r>
      <w:r>
        <w:rPr>
          <w:rFonts w:eastAsia="標楷體" w:hint="eastAsia"/>
          <w:sz w:val="28"/>
        </w:rPr>
        <w:t>人：楊素禎</w:t>
      </w:r>
    </w:p>
    <w:p w:rsidR="00C66DF7" w:rsidRDefault="00C66DF7">
      <w:pPr>
        <w:spacing w:line="360" w:lineRule="exact"/>
        <w:ind w:left="720" w:hanging="426"/>
        <w:jc w:val="both"/>
        <w:rPr>
          <w:rFonts w:eastAsia="標楷體"/>
          <w:sz w:val="28"/>
        </w:rPr>
      </w:pPr>
      <w:r>
        <w:rPr>
          <w:rFonts w:eastAsia="標楷體" w:hint="eastAsia"/>
          <w:sz w:val="28"/>
        </w:rPr>
        <w:t>＊聯絡電話：</w:t>
      </w:r>
      <w:r>
        <w:rPr>
          <w:rFonts w:eastAsia="標楷體"/>
          <w:sz w:val="28"/>
        </w:rPr>
        <w:t>082-336823</w:t>
      </w:r>
      <w:r>
        <w:rPr>
          <w:rFonts w:eastAsia="標楷體" w:hint="eastAsia"/>
          <w:sz w:val="28"/>
        </w:rPr>
        <w:t>轉</w:t>
      </w:r>
      <w:r>
        <w:rPr>
          <w:rFonts w:eastAsia="標楷體"/>
          <w:sz w:val="28"/>
        </w:rPr>
        <w:t>302</w:t>
      </w:r>
    </w:p>
    <w:p w:rsidR="00C66DF7" w:rsidRDefault="00C66DF7">
      <w:pPr>
        <w:spacing w:line="360" w:lineRule="exact"/>
        <w:ind w:left="720" w:hanging="426"/>
        <w:jc w:val="both"/>
        <w:rPr>
          <w:rFonts w:eastAsia="標楷體"/>
          <w:sz w:val="28"/>
        </w:rPr>
      </w:pPr>
      <w:r>
        <w:rPr>
          <w:rFonts w:eastAsia="標楷體" w:hint="eastAsia"/>
          <w:sz w:val="28"/>
        </w:rPr>
        <w:t>＊傳真：</w:t>
      </w:r>
      <w:r>
        <w:rPr>
          <w:rFonts w:eastAsia="標楷體"/>
          <w:sz w:val="28"/>
        </w:rPr>
        <w:t>082-334048</w:t>
      </w:r>
    </w:p>
    <w:p w:rsidR="00C66DF7" w:rsidRDefault="00C66DF7">
      <w:pPr>
        <w:spacing w:line="360" w:lineRule="exact"/>
        <w:ind w:left="720" w:hanging="426"/>
        <w:jc w:val="both"/>
        <w:rPr>
          <w:rFonts w:eastAsia="標楷體"/>
          <w:sz w:val="28"/>
        </w:rPr>
      </w:pPr>
      <w:r>
        <w:rPr>
          <w:rFonts w:eastAsia="標楷體" w:hint="eastAsia"/>
          <w:sz w:val="28"/>
        </w:rPr>
        <w:t>＊電子信箱：</w:t>
      </w:r>
      <w:r>
        <w:rPr>
          <w:rFonts w:eastAsia="標楷體"/>
          <w:sz w:val="28"/>
        </w:rPr>
        <w:t>siyang@kepb.gov.tw</w:t>
      </w:r>
    </w:p>
    <w:p w:rsidR="00C66DF7" w:rsidRDefault="00C66DF7">
      <w:pPr>
        <w:spacing w:line="360" w:lineRule="exact"/>
        <w:ind w:left="540" w:hanging="540"/>
        <w:jc w:val="both"/>
        <w:rPr>
          <w:rFonts w:eastAsia="標楷體"/>
          <w:sz w:val="28"/>
        </w:rPr>
      </w:pPr>
      <w:r>
        <w:rPr>
          <w:rFonts w:eastAsia="標楷體" w:hint="eastAsia"/>
          <w:sz w:val="28"/>
        </w:rPr>
        <w:t>二、發布形式</w:t>
      </w:r>
    </w:p>
    <w:p w:rsidR="00C66DF7" w:rsidRDefault="00C66DF7">
      <w:pPr>
        <w:numPr>
          <w:ilvl w:val="0"/>
          <w:numId w:val="2"/>
        </w:numPr>
        <w:spacing w:line="360" w:lineRule="exact"/>
        <w:jc w:val="both"/>
        <w:rPr>
          <w:rFonts w:eastAsia="標楷體"/>
          <w:sz w:val="28"/>
        </w:rPr>
      </w:pPr>
      <w:r>
        <w:rPr>
          <w:rFonts w:eastAsia="標楷體" w:hint="eastAsia"/>
          <w:sz w:val="28"/>
        </w:rPr>
        <w:t>口頭：</w:t>
      </w:r>
    </w:p>
    <w:p w:rsidR="00C66DF7" w:rsidRDefault="00C66DF7">
      <w:pPr>
        <w:spacing w:line="360" w:lineRule="exact"/>
        <w:jc w:val="both"/>
        <w:rPr>
          <w:rFonts w:eastAsia="標楷體"/>
          <w:sz w:val="28"/>
        </w:rPr>
      </w:pPr>
      <w:r>
        <w:rPr>
          <w:rFonts w:eastAsia="標楷體"/>
          <w:sz w:val="28"/>
        </w:rPr>
        <w:t xml:space="preserve">         </w:t>
      </w:r>
      <w:r>
        <w:rPr>
          <w:rFonts w:eastAsia="標楷體" w:hint="eastAsia"/>
          <w:sz w:val="28"/>
        </w:rPr>
        <w:t>（</w:t>
      </w:r>
      <w:r>
        <w:rPr>
          <w:rFonts w:eastAsia="標楷體"/>
          <w:sz w:val="28"/>
        </w:rPr>
        <w:t xml:space="preserve"> </w:t>
      </w:r>
      <w:r>
        <w:rPr>
          <w:rFonts w:eastAsia="標楷體" w:hint="eastAsia"/>
          <w:sz w:val="28"/>
        </w:rPr>
        <w:t>）記者會或說明會</w:t>
      </w:r>
    </w:p>
    <w:p w:rsidR="00C66DF7" w:rsidRDefault="00C66DF7">
      <w:pPr>
        <w:numPr>
          <w:ilvl w:val="0"/>
          <w:numId w:val="3"/>
        </w:numPr>
        <w:spacing w:line="360" w:lineRule="exact"/>
        <w:jc w:val="both"/>
        <w:rPr>
          <w:rFonts w:eastAsia="標楷體"/>
          <w:sz w:val="28"/>
        </w:rPr>
      </w:pPr>
      <w:r>
        <w:rPr>
          <w:rFonts w:eastAsia="標楷體" w:hint="eastAsia"/>
          <w:sz w:val="28"/>
        </w:rPr>
        <w:t>書面：</w:t>
      </w:r>
    </w:p>
    <w:p w:rsidR="00C66DF7" w:rsidRDefault="00C66DF7">
      <w:pPr>
        <w:spacing w:line="360" w:lineRule="exact"/>
        <w:ind w:left="294"/>
        <w:jc w:val="both"/>
      </w:pPr>
      <w:r>
        <w:rPr>
          <w:rFonts w:eastAsia="標楷體"/>
          <w:sz w:val="28"/>
        </w:rPr>
        <w:t xml:space="preserve">       </w:t>
      </w:r>
      <w:r>
        <w:rPr>
          <w:rFonts w:eastAsia="標楷體" w:hint="eastAsia"/>
          <w:sz w:val="28"/>
        </w:rPr>
        <w:t>（</w:t>
      </w:r>
      <w:r>
        <w:rPr>
          <w:rFonts w:eastAsia="標楷體"/>
          <w:sz w:val="28"/>
        </w:rPr>
        <w:t xml:space="preserve"> </w:t>
      </w:r>
      <w:r>
        <w:rPr>
          <w:rFonts w:eastAsia="標楷體" w:hint="eastAsia"/>
          <w:sz w:val="28"/>
        </w:rPr>
        <w:t>）新聞稿</w:t>
      </w:r>
      <w:r>
        <w:rPr>
          <w:rFonts w:eastAsia="標楷體"/>
          <w:sz w:val="28"/>
        </w:rPr>
        <w:t xml:space="preserve">   </w:t>
      </w:r>
      <w:r>
        <w:rPr>
          <w:rFonts w:eastAsia="標楷體" w:hint="eastAsia"/>
          <w:sz w:val="28"/>
        </w:rPr>
        <w:t>（</w:t>
      </w:r>
      <w:r>
        <w:rPr>
          <w:rFonts w:ascii="標楷體" w:eastAsia="標楷體" w:hAnsi="標楷體" w:hint="eastAsia"/>
          <w:sz w:val="28"/>
        </w:rPr>
        <w:t>ˇ</w:t>
      </w:r>
      <w:r>
        <w:rPr>
          <w:rFonts w:eastAsia="標楷體" w:hint="eastAsia"/>
          <w:sz w:val="28"/>
        </w:rPr>
        <w:t>）報表</w:t>
      </w:r>
      <w:r>
        <w:rPr>
          <w:rFonts w:eastAsia="標楷體"/>
          <w:sz w:val="28"/>
        </w:rPr>
        <w:t xml:space="preserve">  </w:t>
      </w:r>
      <w:r>
        <w:rPr>
          <w:rFonts w:eastAsia="標楷體" w:hint="eastAsia"/>
          <w:sz w:val="28"/>
        </w:rPr>
        <w:t>（</w:t>
      </w:r>
      <w:r>
        <w:rPr>
          <w:rFonts w:eastAsia="標楷體"/>
          <w:sz w:val="28"/>
        </w:rPr>
        <w:t xml:space="preserve"> </w:t>
      </w:r>
      <w:r>
        <w:rPr>
          <w:rFonts w:eastAsia="標楷體" w:hint="eastAsia"/>
          <w:sz w:val="28"/>
        </w:rPr>
        <w:t>）書刊，刊名：</w:t>
      </w:r>
    </w:p>
    <w:p w:rsidR="00C66DF7" w:rsidRDefault="00C66DF7">
      <w:pPr>
        <w:spacing w:line="360" w:lineRule="exact"/>
        <w:ind w:left="294"/>
        <w:jc w:val="both"/>
        <w:rPr>
          <w:rFonts w:eastAsia="標楷體"/>
          <w:sz w:val="28"/>
        </w:rPr>
      </w:pPr>
      <w:r>
        <w:rPr>
          <w:rFonts w:eastAsia="標楷體" w:hint="eastAsia"/>
          <w:sz w:val="28"/>
        </w:rPr>
        <w:t>＊電子媒體：</w:t>
      </w:r>
    </w:p>
    <w:p w:rsidR="00C66DF7" w:rsidRDefault="00C66DF7">
      <w:pPr>
        <w:spacing w:line="360" w:lineRule="exact"/>
        <w:ind w:left="966" w:right="-328" w:hanging="294"/>
        <w:jc w:val="both"/>
        <w:rPr>
          <w:rFonts w:eastAsia="標楷體"/>
          <w:sz w:val="28"/>
        </w:rPr>
      </w:pPr>
      <w:r>
        <w:rPr>
          <w:rFonts w:eastAsia="標楷體" w:hint="eastAsia"/>
          <w:sz w:val="28"/>
        </w:rPr>
        <w:t>（</w:t>
      </w:r>
      <w:r>
        <w:rPr>
          <w:rFonts w:ascii="標楷體" w:eastAsia="標楷體" w:hAnsi="標楷體" w:hint="eastAsia"/>
          <w:sz w:val="28"/>
        </w:rPr>
        <w:t>ˇ</w:t>
      </w:r>
      <w:r>
        <w:rPr>
          <w:rFonts w:eastAsia="標楷體" w:hint="eastAsia"/>
          <w:sz w:val="28"/>
        </w:rPr>
        <w:t>）線上書刊及資料庫，網址：</w:t>
      </w:r>
    </w:p>
    <w:p w:rsidR="00C66DF7" w:rsidRDefault="00CE6108" w:rsidP="004B33B9">
      <w:pPr>
        <w:spacing w:line="360" w:lineRule="exact"/>
        <w:ind w:leftChars="402" w:left="965" w:right="-328"/>
        <w:jc w:val="both"/>
      </w:pPr>
      <w:hyperlink r:id="rId8" w:history="1">
        <w:r w:rsidR="00C66DF7" w:rsidRPr="00255047">
          <w:rPr>
            <w:rStyle w:val="ab"/>
          </w:rPr>
          <w:t>http://web.kinmen.gov.tw/Layout/sub_D/Download_DownloadPage.aspx?path=17411&amp;Language=1&amp;UID=33&amp;ClsID=575&amp;ClsTwoID=0&amp;ClsThreeID=0&amp;FUID=33</w:t>
        </w:r>
      </w:hyperlink>
    </w:p>
    <w:p w:rsidR="00C66DF7" w:rsidRDefault="00C66DF7">
      <w:pPr>
        <w:spacing w:line="360" w:lineRule="exact"/>
        <w:ind w:left="966" w:right="-328" w:hanging="294"/>
        <w:jc w:val="both"/>
        <w:rPr>
          <w:rFonts w:eastAsia="標楷體"/>
          <w:sz w:val="28"/>
        </w:rPr>
      </w:pPr>
      <w:r>
        <w:rPr>
          <w:rFonts w:eastAsia="標楷體" w:hint="eastAsia"/>
          <w:sz w:val="28"/>
        </w:rPr>
        <w:t>（</w:t>
      </w:r>
      <w:r>
        <w:rPr>
          <w:rFonts w:eastAsia="標楷體"/>
          <w:sz w:val="28"/>
        </w:rPr>
        <w:t xml:space="preserve"> </w:t>
      </w:r>
      <w:r>
        <w:rPr>
          <w:rFonts w:eastAsia="標楷體" w:hint="eastAsia"/>
          <w:sz w:val="28"/>
        </w:rPr>
        <w:t>）磁片</w:t>
      </w:r>
      <w:r>
        <w:rPr>
          <w:rFonts w:eastAsia="標楷體"/>
          <w:sz w:val="28"/>
        </w:rPr>
        <w:t xml:space="preserve">   </w:t>
      </w:r>
      <w:r>
        <w:rPr>
          <w:rFonts w:eastAsia="標楷體" w:hint="eastAsia"/>
          <w:sz w:val="28"/>
        </w:rPr>
        <w:t>（</w:t>
      </w:r>
      <w:r>
        <w:rPr>
          <w:rFonts w:eastAsia="標楷體"/>
          <w:sz w:val="28"/>
        </w:rPr>
        <w:t xml:space="preserve"> </w:t>
      </w:r>
      <w:r>
        <w:rPr>
          <w:rFonts w:eastAsia="標楷體" w:hint="eastAsia"/>
          <w:sz w:val="28"/>
        </w:rPr>
        <w:t>）光碟片</w:t>
      </w:r>
      <w:r>
        <w:rPr>
          <w:rFonts w:eastAsia="標楷體"/>
          <w:sz w:val="28"/>
        </w:rPr>
        <w:t xml:space="preserve">  </w:t>
      </w:r>
      <w:r>
        <w:rPr>
          <w:rFonts w:eastAsia="標楷體" w:hint="eastAsia"/>
          <w:sz w:val="28"/>
        </w:rPr>
        <w:t>（</w:t>
      </w:r>
      <w:r>
        <w:rPr>
          <w:rFonts w:eastAsia="標楷體"/>
          <w:sz w:val="28"/>
        </w:rPr>
        <w:t xml:space="preserve"> </w:t>
      </w:r>
      <w:r>
        <w:rPr>
          <w:rFonts w:eastAsia="標楷體" w:hint="eastAsia"/>
          <w:sz w:val="28"/>
        </w:rPr>
        <w:t>）其他</w:t>
      </w:r>
    </w:p>
    <w:p w:rsidR="00C66DF7" w:rsidRDefault="00C66DF7">
      <w:pPr>
        <w:spacing w:before="240" w:line="360" w:lineRule="exact"/>
        <w:ind w:left="616" w:hanging="616"/>
        <w:jc w:val="both"/>
        <w:rPr>
          <w:rFonts w:ascii="標楷體" w:eastAsia="標楷體" w:hAnsi="標楷體"/>
          <w:sz w:val="28"/>
        </w:rPr>
      </w:pPr>
      <w:r>
        <w:rPr>
          <w:rFonts w:ascii="標楷體" w:eastAsia="標楷體" w:hAnsi="標楷體" w:hint="eastAsia"/>
          <w:sz w:val="28"/>
        </w:rPr>
        <w:t>三、資料範圍、週期及時效</w:t>
      </w:r>
    </w:p>
    <w:p w:rsidR="00C66DF7" w:rsidRDefault="00C66DF7">
      <w:pPr>
        <w:spacing w:line="360" w:lineRule="exact"/>
        <w:ind w:left="561" w:hanging="280"/>
        <w:jc w:val="both"/>
        <w:rPr>
          <w:rFonts w:ascii="標楷體" w:eastAsia="標楷體" w:hAnsi="標楷體"/>
          <w:sz w:val="28"/>
        </w:rPr>
      </w:pPr>
      <w:r>
        <w:rPr>
          <w:rFonts w:ascii="標楷體" w:eastAsia="標楷體" w:hAnsi="標楷體" w:hint="eastAsia"/>
          <w:sz w:val="28"/>
        </w:rPr>
        <w:t>＊統計地區範圍及對象：本縣依環境影響評估法對各類開發行為進行之監督及處分，均為統計對象。</w:t>
      </w:r>
      <w:r>
        <w:rPr>
          <w:rFonts w:ascii="標楷體" w:eastAsia="標楷體" w:hAnsi="標楷體"/>
          <w:sz w:val="28"/>
        </w:rPr>
        <w:t xml:space="preserve"> </w:t>
      </w:r>
    </w:p>
    <w:p w:rsidR="00C66DF7" w:rsidRDefault="00C66DF7">
      <w:pPr>
        <w:pStyle w:val="a9"/>
        <w:tabs>
          <w:tab w:val="left" w:pos="1320"/>
        </w:tabs>
        <w:spacing w:line="400" w:lineRule="exact"/>
        <w:jc w:val="both"/>
      </w:pPr>
      <w:r>
        <w:rPr>
          <w:rFonts w:ascii="標楷體" w:eastAsia="標楷體" w:hAnsi="標楷體"/>
          <w:sz w:val="28"/>
        </w:rPr>
        <w:t xml:space="preserve">  </w:t>
      </w:r>
      <w:r>
        <w:rPr>
          <w:rFonts w:ascii="標楷體" w:eastAsia="標楷體" w:hAnsi="標楷體" w:hint="eastAsia"/>
          <w:sz w:val="28"/>
        </w:rPr>
        <w:t>＊統計標準時間：</w:t>
      </w:r>
      <w:r>
        <w:rPr>
          <w:rFonts w:ascii="標楷體" w:eastAsia="標楷體" w:hAnsi="標楷體" w:hint="eastAsia"/>
          <w:sz w:val="28"/>
          <w:szCs w:val="28"/>
        </w:rPr>
        <w:t>靜態資料以每月底之事實為準。</w:t>
      </w:r>
    </w:p>
    <w:p w:rsidR="00C66DF7" w:rsidRDefault="00C66DF7">
      <w:pPr>
        <w:pStyle w:val="a9"/>
        <w:tabs>
          <w:tab w:val="left" w:pos="1320"/>
        </w:tabs>
        <w:spacing w:line="400" w:lineRule="exact"/>
        <w:ind w:left="228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動態資料以每月一日至月底之事實為準。</w:t>
      </w:r>
      <w:r>
        <w:rPr>
          <w:rFonts w:ascii="標楷體" w:eastAsia="標楷體" w:hAnsi="標楷體"/>
          <w:sz w:val="28"/>
          <w:szCs w:val="28"/>
        </w:rPr>
        <w:t xml:space="preserve"> </w:t>
      </w:r>
    </w:p>
    <w:p w:rsidR="00C66DF7" w:rsidRDefault="00C66DF7">
      <w:pPr>
        <w:spacing w:line="360" w:lineRule="exact"/>
        <w:ind w:firstLine="280"/>
        <w:jc w:val="both"/>
        <w:rPr>
          <w:rFonts w:ascii="標楷體" w:eastAsia="標楷體" w:hAnsi="標楷體"/>
          <w:sz w:val="28"/>
        </w:rPr>
      </w:pPr>
      <w:r>
        <w:rPr>
          <w:rFonts w:ascii="標楷體" w:eastAsia="標楷體" w:hAnsi="標楷體" w:hint="eastAsia"/>
          <w:sz w:val="28"/>
        </w:rPr>
        <w:t>＊統計項目定義：</w:t>
      </w:r>
      <w:r>
        <w:rPr>
          <w:rFonts w:ascii="標楷體" w:eastAsia="標楷體" w:hAnsi="標楷體"/>
          <w:sz w:val="28"/>
        </w:rPr>
        <w:t xml:space="preserve"> </w:t>
      </w:r>
    </w:p>
    <w:p w:rsidR="00C66DF7" w:rsidRDefault="00C66DF7">
      <w:pPr>
        <w:pStyle w:val="a9"/>
        <w:spacing w:line="400" w:lineRule="exact"/>
        <w:ind w:left="1134" w:hanging="560"/>
        <w:jc w:val="both"/>
        <w:rPr>
          <w:rFonts w:ascii="標楷體" w:eastAsia="標楷體" w:hAnsi="標楷體"/>
          <w:sz w:val="28"/>
        </w:rPr>
      </w:pPr>
      <w:r>
        <w:rPr>
          <w:rFonts w:ascii="標楷體" w:eastAsia="標楷體" w:hAnsi="標楷體"/>
          <w:sz w:val="28"/>
        </w:rPr>
        <w:t>(</w:t>
      </w:r>
      <w:r>
        <w:rPr>
          <w:rFonts w:ascii="標楷體" w:eastAsia="標楷體" w:hAnsi="標楷體" w:hint="eastAsia"/>
          <w:sz w:val="28"/>
        </w:rPr>
        <w:t>一</w:t>
      </w:r>
      <w:r>
        <w:rPr>
          <w:rFonts w:ascii="標楷體" w:eastAsia="標楷體" w:hAnsi="標楷體"/>
          <w:sz w:val="28"/>
        </w:rPr>
        <w:t>)</w:t>
      </w:r>
      <w:r>
        <w:rPr>
          <w:rFonts w:ascii="標楷體" w:eastAsia="標楷體" w:hAnsi="標楷體" w:hint="eastAsia"/>
          <w:sz w:val="28"/>
        </w:rPr>
        <w:t>至月底列管開發行為：列管開發行為指已通過環境影響評估由各級主管機關列管監督之開發行為。至本月底列管開發行為指歷年至本月底列管開發行為件數，本年</w:t>
      </w:r>
      <w:r>
        <w:rPr>
          <w:rFonts w:ascii="標楷體" w:eastAsia="標楷體" w:hAnsi="標楷體"/>
          <w:sz w:val="28"/>
        </w:rPr>
        <w:t>1</w:t>
      </w:r>
      <w:r>
        <w:rPr>
          <w:rFonts w:ascii="標楷體" w:eastAsia="標楷體" w:hAnsi="標楷體" w:hint="eastAsia"/>
          <w:sz w:val="28"/>
        </w:rPr>
        <w:t>月至本月累計列管開發行為件數指本年</w:t>
      </w:r>
      <w:r>
        <w:rPr>
          <w:rFonts w:ascii="標楷體" w:eastAsia="標楷體" w:hAnsi="標楷體"/>
          <w:sz w:val="28"/>
        </w:rPr>
        <w:t>1</w:t>
      </w:r>
      <w:r>
        <w:rPr>
          <w:rFonts w:ascii="標楷體" w:eastAsia="標楷體" w:hAnsi="標楷體" w:hint="eastAsia"/>
          <w:sz w:val="28"/>
        </w:rPr>
        <w:t>月至本月底新增列管開發行為件數。</w:t>
      </w:r>
    </w:p>
    <w:p w:rsidR="00C66DF7" w:rsidRDefault="00C66DF7">
      <w:pPr>
        <w:pStyle w:val="a9"/>
        <w:spacing w:line="400" w:lineRule="exact"/>
        <w:ind w:left="1134" w:hanging="560"/>
        <w:jc w:val="both"/>
        <w:rPr>
          <w:rFonts w:ascii="標楷體" w:eastAsia="標楷體" w:hAnsi="標楷體"/>
          <w:sz w:val="28"/>
        </w:rPr>
      </w:pPr>
      <w:r>
        <w:rPr>
          <w:rFonts w:ascii="標楷體" w:eastAsia="標楷體" w:hAnsi="標楷體"/>
          <w:sz w:val="28"/>
        </w:rPr>
        <w:t>(</w:t>
      </w:r>
      <w:r>
        <w:rPr>
          <w:rFonts w:ascii="標楷體" w:eastAsia="標楷體" w:hAnsi="標楷體" w:hint="eastAsia"/>
          <w:sz w:val="28"/>
        </w:rPr>
        <w:t>二</w:t>
      </w:r>
      <w:r>
        <w:rPr>
          <w:rFonts w:ascii="標楷體" w:eastAsia="標楷體" w:hAnsi="標楷體"/>
          <w:sz w:val="28"/>
        </w:rPr>
        <w:t>)</w:t>
      </w:r>
      <w:r>
        <w:rPr>
          <w:rFonts w:ascii="標楷體" w:eastAsia="標楷體" w:hAnsi="標楷體" w:hint="eastAsia"/>
          <w:sz w:val="28"/>
        </w:rPr>
        <w:t>監督次數：本府針對通過環境影響評估之開發行為案件進行監督或是配合環保署進行監督之次數。</w:t>
      </w:r>
    </w:p>
    <w:p w:rsidR="00C66DF7" w:rsidRDefault="00C66DF7">
      <w:pPr>
        <w:pStyle w:val="a9"/>
        <w:spacing w:line="400" w:lineRule="exact"/>
        <w:ind w:left="567"/>
        <w:jc w:val="both"/>
        <w:rPr>
          <w:rFonts w:ascii="標楷體" w:eastAsia="標楷體" w:hAnsi="標楷體"/>
          <w:sz w:val="28"/>
        </w:rPr>
      </w:pPr>
      <w:r>
        <w:rPr>
          <w:rFonts w:ascii="標楷體" w:eastAsia="標楷體" w:hAnsi="標楷體"/>
          <w:sz w:val="28"/>
        </w:rPr>
        <w:t>(</w:t>
      </w:r>
      <w:r>
        <w:rPr>
          <w:rFonts w:ascii="標楷體" w:eastAsia="標楷體" w:hAnsi="標楷體" w:hint="eastAsia"/>
          <w:sz w:val="28"/>
        </w:rPr>
        <w:t>三</w:t>
      </w:r>
      <w:r>
        <w:rPr>
          <w:rFonts w:ascii="標楷體" w:eastAsia="標楷體" w:hAnsi="標楷體"/>
          <w:sz w:val="28"/>
        </w:rPr>
        <w:t>)</w:t>
      </w:r>
      <w:r>
        <w:rPr>
          <w:rFonts w:ascii="標楷體" w:eastAsia="標楷體" w:hAnsi="標楷體" w:hint="eastAsia"/>
          <w:sz w:val="28"/>
        </w:rPr>
        <w:t>已通過環境影響評估之開發行為─處分</w:t>
      </w:r>
      <w:r>
        <w:rPr>
          <w:rFonts w:ascii="標楷體" w:eastAsia="標楷體" w:hAnsi="標楷體"/>
          <w:sz w:val="28"/>
        </w:rPr>
        <w:t>(</w:t>
      </w:r>
      <w:r>
        <w:rPr>
          <w:rFonts w:ascii="標楷體" w:eastAsia="標楷體" w:hAnsi="標楷體" w:hint="eastAsia"/>
          <w:sz w:val="28"/>
        </w:rPr>
        <w:t>理</w:t>
      </w:r>
      <w:r>
        <w:rPr>
          <w:rFonts w:ascii="標楷體" w:eastAsia="標楷體" w:hAnsi="標楷體"/>
          <w:sz w:val="28"/>
        </w:rPr>
        <w:t>)</w:t>
      </w:r>
      <w:r>
        <w:rPr>
          <w:rFonts w:ascii="標楷體" w:eastAsia="標楷體" w:hAnsi="標楷體" w:hint="eastAsia"/>
          <w:sz w:val="28"/>
        </w:rPr>
        <w:t>情形：</w:t>
      </w:r>
    </w:p>
    <w:p w:rsidR="00C66DF7" w:rsidRDefault="00C66DF7">
      <w:pPr>
        <w:pStyle w:val="a9"/>
        <w:spacing w:line="400" w:lineRule="exact"/>
        <w:ind w:left="1418" w:hanging="284"/>
        <w:jc w:val="both"/>
        <w:rPr>
          <w:rFonts w:ascii="標楷體" w:eastAsia="標楷體" w:hAnsi="標楷體"/>
          <w:sz w:val="28"/>
        </w:rPr>
      </w:pPr>
      <w:r>
        <w:rPr>
          <w:rFonts w:ascii="標楷體" w:eastAsia="標楷體" w:hAnsi="標楷體"/>
          <w:sz w:val="28"/>
        </w:rPr>
        <w:t>1.</w:t>
      </w:r>
      <w:r>
        <w:rPr>
          <w:rFonts w:ascii="標楷體" w:eastAsia="標楷體" w:hAnsi="標楷體" w:hint="eastAsia"/>
          <w:sz w:val="28"/>
        </w:rPr>
        <w:t>命定期提出環境影響調查報告書：指主管機關為監督環境影響說明書、評估報告書及審查結論之執行情形，命開發單位定期就開發行為進行前及完成後使用時之環境差異調查、分析，與環境影響說明書、評估報告書之預測結果相互比對檢討，並提</w:t>
      </w:r>
      <w:r>
        <w:rPr>
          <w:rFonts w:ascii="標楷體" w:eastAsia="標楷體" w:hAnsi="標楷體" w:hint="eastAsia"/>
          <w:sz w:val="28"/>
        </w:rPr>
        <w:lastRenderedPageBreak/>
        <w:t>出環境影響調查報告書。</w:t>
      </w:r>
    </w:p>
    <w:p w:rsidR="00C66DF7" w:rsidRDefault="00C66DF7">
      <w:pPr>
        <w:pStyle w:val="a9"/>
        <w:spacing w:line="400" w:lineRule="exact"/>
        <w:ind w:left="1418" w:hanging="284"/>
        <w:jc w:val="both"/>
        <w:rPr>
          <w:rFonts w:ascii="標楷體" w:eastAsia="標楷體" w:hAnsi="標楷體"/>
          <w:sz w:val="28"/>
        </w:rPr>
      </w:pPr>
      <w:r>
        <w:rPr>
          <w:rFonts w:ascii="標楷體" w:eastAsia="標楷體" w:hAnsi="標楷體"/>
          <w:sz w:val="28"/>
        </w:rPr>
        <w:t>2.</w:t>
      </w:r>
      <w:r>
        <w:rPr>
          <w:rFonts w:ascii="標楷體" w:eastAsia="標楷體" w:hAnsi="標楷體" w:hint="eastAsia"/>
          <w:sz w:val="28"/>
        </w:rPr>
        <w:t>命限期提出因應對策：指主管機關發現開發行為對環境造成不良影響，命開發單位限期提出因應對策。</w:t>
      </w:r>
      <w:r>
        <w:rPr>
          <w:rFonts w:ascii="標楷體" w:eastAsia="標楷體" w:hAnsi="標楷體"/>
          <w:sz w:val="28"/>
        </w:rPr>
        <w:t xml:space="preserve">                                                                                                                                                                                                    </w:t>
      </w:r>
    </w:p>
    <w:p w:rsidR="00C66DF7" w:rsidRDefault="00C66DF7">
      <w:pPr>
        <w:pStyle w:val="a9"/>
        <w:spacing w:line="400" w:lineRule="exact"/>
        <w:ind w:left="1418" w:hanging="284"/>
        <w:jc w:val="both"/>
        <w:rPr>
          <w:rFonts w:ascii="標楷體" w:eastAsia="標楷體" w:hAnsi="標楷體"/>
          <w:sz w:val="28"/>
        </w:rPr>
      </w:pPr>
      <w:r>
        <w:rPr>
          <w:rFonts w:ascii="標楷體" w:eastAsia="標楷體" w:hAnsi="標楷體"/>
          <w:sz w:val="28"/>
        </w:rPr>
        <w:t>3.</w:t>
      </w:r>
      <w:r>
        <w:rPr>
          <w:rFonts w:ascii="標楷體" w:eastAsia="標楷體" w:hAnsi="標楷體" w:hint="eastAsia"/>
          <w:sz w:val="28"/>
        </w:rPr>
        <w:t>罰鍰並限期改善：指開發單位不依環境影響說明書、評估報告書所載之內容及審查結論或提出之因應對策切實執行，或未提出環境影響調查報告書或因應對策者，處以罰鍰並限期改善。</w:t>
      </w:r>
    </w:p>
    <w:p w:rsidR="00C66DF7" w:rsidRDefault="00C66DF7">
      <w:pPr>
        <w:pStyle w:val="a9"/>
        <w:spacing w:line="400" w:lineRule="exact"/>
        <w:ind w:left="1418" w:hanging="284"/>
        <w:jc w:val="both"/>
        <w:rPr>
          <w:rFonts w:ascii="標楷體" w:eastAsia="標楷體" w:hAnsi="標楷體"/>
          <w:sz w:val="28"/>
        </w:rPr>
      </w:pPr>
      <w:r>
        <w:rPr>
          <w:rFonts w:ascii="標楷體" w:eastAsia="標楷體" w:hAnsi="標楷體"/>
          <w:sz w:val="28"/>
        </w:rPr>
        <w:t>4.</w:t>
      </w:r>
      <w:r>
        <w:rPr>
          <w:rFonts w:ascii="標楷體" w:eastAsia="標楷體" w:hAnsi="標楷體" w:hint="eastAsia"/>
          <w:sz w:val="28"/>
        </w:rPr>
        <w:t>按日連續處罰：指開發單位經主管單位處以罰鍰並限期改善，屆期仍未改善者，按日連續處以罰鍰，其處分次數以連續處罰日數計。</w:t>
      </w:r>
    </w:p>
    <w:p w:rsidR="00C66DF7" w:rsidRDefault="00C66DF7">
      <w:pPr>
        <w:pStyle w:val="a9"/>
        <w:spacing w:line="400" w:lineRule="exact"/>
        <w:ind w:left="1418" w:hanging="284"/>
        <w:jc w:val="both"/>
        <w:rPr>
          <w:rFonts w:ascii="標楷體" w:eastAsia="標楷體" w:hAnsi="標楷體"/>
          <w:sz w:val="28"/>
        </w:rPr>
      </w:pPr>
      <w:r>
        <w:rPr>
          <w:rFonts w:ascii="標楷體" w:eastAsia="標楷體" w:hAnsi="標楷體"/>
          <w:sz w:val="28"/>
        </w:rPr>
        <w:t>5.</w:t>
      </w:r>
      <w:r>
        <w:rPr>
          <w:rFonts w:ascii="標楷體" w:eastAsia="標楷體" w:hAnsi="標楷體" w:hint="eastAsia"/>
          <w:sz w:val="28"/>
        </w:rPr>
        <w:t>命停止實施開發行為：指開發單位不依環境影響說明書、評估報告書所載之內容及審查結論或提出之因應對策切實執行，或未提出環境影響調查報告書或因應對策，情節重大者，主管機關轉請目的事業主管機關或自行命其停止實施開發行為。</w:t>
      </w:r>
    </w:p>
    <w:p w:rsidR="00C66DF7" w:rsidRDefault="00C66DF7">
      <w:pPr>
        <w:pStyle w:val="a9"/>
        <w:spacing w:line="400" w:lineRule="exact"/>
        <w:ind w:left="1418" w:hanging="284"/>
        <w:jc w:val="both"/>
        <w:rPr>
          <w:rFonts w:ascii="標楷體" w:eastAsia="標楷體" w:hAnsi="標楷體"/>
          <w:sz w:val="28"/>
        </w:rPr>
      </w:pPr>
      <w:r>
        <w:rPr>
          <w:rFonts w:ascii="標楷體" w:eastAsia="標楷體" w:hAnsi="標楷體"/>
          <w:sz w:val="28"/>
        </w:rPr>
        <w:t>6.</w:t>
      </w:r>
      <w:r>
        <w:rPr>
          <w:rFonts w:ascii="標楷體" w:eastAsia="標楷體" w:hAnsi="標楷體" w:hint="eastAsia"/>
          <w:sz w:val="28"/>
        </w:rPr>
        <w:t>移送法辦：指開發單位不遵行</w:t>
      </w:r>
      <w:r>
        <w:rPr>
          <w:rFonts w:ascii="標楷體" w:eastAsia="標楷體" w:hAnsi="標楷體"/>
          <w:sz w:val="28"/>
        </w:rPr>
        <w:t>5.</w:t>
      </w:r>
      <w:r>
        <w:rPr>
          <w:rFonts w:ascii="標楷體" w:eastAsia="標楷體" w:hAnsi="標楷體" w:hint="eastAsia"/>
          <w:sz w:val="28"/>
        </w:rPr>
        <w:t>之停止實施開發行為之命令者，移送法辦。</w:t>
      </w:r>
    </w:p>
    <w:p w:rsidR="00C66DF7" w:rsidRDefault="00C66DF7">
      <w:pPr>
        <w:pStyle w:val="a9"/>
        <w:spacing w:line="400" w:lineRule="exact"/>
        <w:ind w:left="1418" w:hanging="284"/>
        <w:jc w:val="both"/>
        <w:rPr>
          <w:rFonts w:ascii="標楷體" w:eastAsia="標楷體" w:hAnsi="標楷體"/>
          <w:sz w:val="28"/>
        </w:rPr>
      </w:pPr>
      <w:r>
        <w:rPr>
          <w:rFonts w:ascii="標楷體" w:eastAsia="標楷體" w:hAnsi="標楷體"/>
          <w:sz w:val="28"/>
        </w:rPr>
        <w:t>7.</w:t>
      </w:r>
      <w:r>
        <w:rPr>
          <w:rFonts w:ascii="標楷體" w:eastAsia="標楷體" w:hAnsi="標楷體" w:hint="eastAsia"/>
          <w:sz w:val="28"/>
        </w:rPr>
        <w:t>其他處置：指無法歸類之其他處分</w:t>
      </w:r>
      <w:r>
        <w:rPr>
          <w:rFonts w:ascii="標楷體" w:eastAsia="標楷體" w:hAnsi="標楷體"/>
          <w:sz w:val="28"/>
        </w:rPr>
        <w:t>(</w:t>
      </w:r>
      <w:r>
        <w:rPr>
          <w:rFonts w:ascii="標楷體" w:eastAsia="標楷體" w:hAnsi="標楷體" w:hint="eastAsia"/>
          <w:sz w:val="28"/>
        </w:rPr>
        <w:t>理</w:t>
      </w:r>
      <w:r>
        <w:rPr>
          <w:rFonts w:ascii="標楷體" w:eastAsia="標楷體" w:hAnsi="標楷體"/>
          <w:sz w:val="28"/>
        </w:rPr>
        <w:t>)</w:t>
      </w:r>
      <w:r>
        <w:rPr>
          <w:rFonts w:ascii="標楷體" w:eastAsia="標楷體" w:hAnsi="標楷體" w:hint="eastAsia"/>
          <w:sz w:val="28"/>
        </w:rPr>
        <w:t>情形。</w:t>
      </w:r>
    </w:p>
    <w:p w:rsidR="00C66DF7" w:rsidRDefault="00C66DF7">
      <w:pPr>
        <w:pStyle w:val="a9"/>
        <w:spacing w:line="400" w:lineRule="exact"/>
        <w:ind w:left="1132" w:hanging="566"/>
        <w:jc w:val="both"/>
        <w:rPr>
          <w:rFonts w:ascii="標楷體" w:eastAsia="標楷體" w:hAnsi="標楷體"/>
          <w:sz w:val="28"/>
        </w:rPr>
      </w:pPr>
      <w:r>
        <w:rPr>
          <w:rFonts w:ascii="標楷體" w:eastAsia="標楷體" w:hAnsi="標楷體"/>
          <w:sz w:val="28"/>
        </w:rPr>
        <w:t>(</w:t>
      </w:r>
      <w:r>
        <w:rPr>
          <w:rFonts w:ascii="標楷體" w:eastAsia="標楷體" w:hAnsi="標楷體" w:hint="eastAsia"/>
          <w:sz w:val="28"/>
        </w:rPr>
        <w:t>四</w:t>
      </w:r>
      <w:r>
        <w:rPr>
          <w:rFonts w:ascii="標楷體" w:eastAsia="標楷體" w:hAnsi="標楷體"/>
          <w:sz w:val="28"/>
        </w:rPr>
        <w:t>)</w:t>
      </w:r>
      <w:r>
        <w:rPr>
          <w:rFonts w:ascii="標楷體" w:eastAsia="標楷體" w:hAnsi="標楷體" w:hint="eastAsia"/>
          <w:sz w:val="28"/>
        </w:rPr>
        <w:t>應實施環境影響評估而未依規定作成認可前即逕行開發行為─處分情形：</w:t>
      </w:r>
    </w:p>
    <w:p w:rsidR="00C66DF7" w:rsidRDefault="00C66DF7">
      <w:pPr>
        <w:pStyle w:val="a9"/>
        <w:spacing w:line="400" w:lineRule="exact"/>
        <w:ind w:left="1418" w:hanging="284"/>
        <w:jc w:val="both"/>
        <w:rPr>
          <w:rFonts w:ascii="標楷體" w:eastAsia="標楷體" w:hAnsi="標楷體"/>
          <w:sz w:val="28"/>
        </w:rPr>
      </w:pPr>
      <w:r>
        <w:rPr>
          <w:rFonts w:ascii="標楷體" w:eastAsia="標楷體" w:hAnsi="標楷體"/>
          <w:sz w:val="28"/>
        </w:rPr>
        <w:t>1.</w:t>
      </w:r>
      <w:r>
        <w:rPr>
          <w:rFonts w:ascii="標楷體" w:eastAsia="標楷體" w:hAnsi="標楷體" w:hint="eastAsia"/>
          <w:sz w:val="28"/>
        </w:rPr>
        <w:t>罰鍰並命停止實施開發行為：指開發單位就應實施環境影響評估之開發行為，於未經主管機關依規定作成認可前，即逕行為開發行為者，主管機關處以罰鍰並轉請目的事業主管機關或自行命其停止實施開發行為。</w:t>
      </w:r>
    </w:p>
    <w:p w:rsidR="00C66DF7" w:rsidRDefault="00C66DF7">
      <w:pPr>
        <w:pStyle w:val="a9"/>
        <w:spacing w:line="400" w:lineRule="exact"/>
        <w:ind w:left="1418" w:hanging="284"/>
        <w:jc w:val="both"/>
        <w:rPr>
          <w:rFonts w:ascii="標楷體" w:eastAsia="標楷體" w:hAnsi="標楷體"/>
          <w:sz w:val="28"/>
        </w:rPr>
      </w:pPr>
      <w:r>
        <w:rPr>
          <w:rFonts w:ascii="標楷體" w:eastAsia="標楷體" w:hAnsi="標楷體"/>
          <w:sz w:val="28"/>
        </w:rPr>
        <w:t>2.</w:t>
      </w:r>
      <w:r>
        <w:rPr>
          <w:rFonts w:ascii="標楷體" w:eastAsia="標楷體" w:hAnsi="標楷體" w:hint="eastAsia"/>
          <w:sz w:val="28"/>
        </w:rPr>
        <w:t>移送法辦：指開發單位不遵行</w:t>
      </w:r>
      <w:r>
        <w:rPr>
          <w:rFonts w:ascii="標楷體" w:eastAsia="標楷體" w:hAnsi="標楷體"/>
          <w:sz w:val="28"/>
        </w:rPr>
        <w:t>1.</w:t>
      </w:r>
      <w:r>
        <w:rPr>
          <w:rFonts w:ascii="標楷體" w:eastAsia="標楷體" w:hAnsi="標楷體" w:hint="eastAsia"/>
          <w:sz w:val="28"/>
        </w:rPr>
        <w:t>之停止實施開發行為之命令者，移送法辦。</w:t>
      </w:r>
    </w:p>
    <w:p w:rsidR="00C66DF7" w:rsidRDefault="00C66DF7">
      <w:pPr>
        <w:pStyle w:val="a9"/>
        <w:spacing w:line="400" w:lineRule="exact"/>
        <w:ind w:left="1418" w:hanging="284"/>
        <w:jc w:val="both"/>
        <w:rPr>
          <w:rFonts w:ascii="標楷體" w:eastAsia="標楷體" w:hAnsi="標楷體"/>
          <w:sz w:val="28"/>
        </w:rPr>
      </w:pPr>
      <w:r>
        <w:rPr>
          <w:rFonts w:ascii="標楷體" w:eastAsia="標楷體" w:hAnsi="標楷體"/>
          <w:sz w:val="28"/>
        </w:rPr>
        <w:t>3.</w:t>
      </w:r>
      <w:r>
        <w:rPr>
          <w:rFonts w:ascii="標楷體" w:eastAsia="標楷體" w:hAnsi="標楷體" w:hint="eastAsia"/>
          <w:sz w:val="28"/>
        </w:rPr>
        <w:t>其他處置：指無法歸類之其他處分情形。</w:t>
      </w:r>
    </w:p>
    <w:p w:rsidR="00C66DF7" w:rsidRDefault="00C66DF7">
      <w:pPr>
        <w:spacing w:line="360" w:lineRule="exact"/>
        <w:ind w:firstLine="280"/>
        <w:jc w:val="both"/>
        <w:rPr>
          <w:rFonts w:ascii="標楷體" w:eastAsia="標楷體" w:hAnsi="標楷體"/>
          <w:sz w:val="28"/>
        </w:rPr>
      </w:pPr>
      <w:r>
        <w:rPr>
          <w:rFonts w:ascii="標楷體" w:eastAsia="標楷體" w:hAnsi="標楷體" w:hint="eastAsia"/>
          <w:sz w:val="28"/>
        </w:rPr>
        <w:t>＊統計單位：件數、次數</w:t>
      </w:r>
    </w:p>
    <w:p w:rsidR="00C66DF7" w:rsidRDefault="00C66DF7">
      <w:pPr>
        <w:spacing w:line="360" w:lineRule="exact"/>
        <w:ind w:left="532" w:hanging="280"/>
        <w:jc w:val="both"/>
        <w:rPr>
          <w:rFonts w:ascii="標楷體" w:eastAsia="標楷體" w:hAnsi="標楷體"/>
          <w:sz w:val="28"/>
        </w:rPr>
      </w:pPr>
      <w:r>
        <w:rPr>
          <w:rFonts w:ascii="標楷體" w:eastAsia="標楷體" w:hAnsi="標楷體" w:hint="eastAsia"/>
          <w:sz w:val="28"/>
        </w:rPr>
        <w:t>＊統計分類：按是否通過環境影響評估之開發行為別分，通過環境影響評估之開發行為再依至月底列管開發行為、監督次數、處分</w:t>
      </w:r>
      <w:r>
        <w:rPr>
          <w:rFonts w:ascii="標楷體" w:eastAsia="標楷體" w:hAnsi="標楷體"/>
          <w:sz w:val="28"/>
        </w:rPr>
        <w:t>(</w:t>
      </w:r>
      <w:r>
        <w:rPr>
          <w:rFonts w:ascii="標楷體" w:eastAsia="標楷體" w:hAnsi="標楷體" w:hint="eastAsia"/>
          <w:sz w:val="28"/>
        </w:rPr>
        <w:t>理</w:t>
      </w:r>
      <w:r>
        <w:rPr>
          <w:rFonts w:ascii="標楷體" w:eastAsia="標楷體" w:hAnsi="標楷體"/>
          <w:sz w:val="28"/>
        </w:rPr>
        <w:t>)</w:t>
      </w:r>
      <w:r>
        <w:rPr>
          <w:rFonts w:ascii="標楷體" w:eastAsia="標楷體" w:hAnsi="標楷體" w:hint="eastAsia"/>
          <w:sz w:val="28"/>
        </w:rPr>
        <w:t>情形別分；未通過環境影響評估之開發行為則再依處分情形別分。</w:t>
      </w:r>
    </w:p>
    <w:p w:rsidR="00C66DF7" w:rsidRDefault="00C66DF7">
      <w:pPr>
        <w:spacing w:line="360" w:lineRule="exact"/>
        <w:ind w:firstLine="280"/>
        <w:jc w:val="both"/>
        <w:rPr>
          <w:rFonts w:ascii="標楷體" w:eastAsia="標楷體" w:hAnsi="標楷體"/>
          <w:sz w:val="28"/>
        </w:rPr>
      </w:pPr>
      <w:r>
        <w:rPr>
          <w:rFonts w:ascii="標楷體" w:eastAsia="標楷體" w:hAnsi="標楷體" w:hint="eastAsia"/>
          <w:sz w:val="28"/>
        </w:rPr>
        <w:t>＊發布週期（指資料編製或產生之頻率，如月、季、年等）：月</w:t>
      </w:r>
    </w:p>
    <w:p w:rsidR="00C66DF7" w:rsidRDefault="00C66DF7">
      <w:pPr>
        <w:spacing w:line="360" w:lineRule="exact"/>
        <w:ind w:firstLine="280"/>
        <w:jc w:val="both"/>
        <w:rPr>
          <w:rFonts w:ascii="標楷體" w:eastAsia="標楷體" w:hAnsi="標楷體"/>
          <w:sz w:val="28"/>
        </w:rPr>
      </w:pPr>
      <w:r>
        <w:rPr>
          <w:rFonts w:ascii="標楷體" w:eastAsia="標楷體" w:hAnsi="標楷體" w:hint="eastAsia"/>
          <w:sz w:val="28"/>
        </w:rPr>
        <w:t>＊時效（指統計標準時間至資料發布時間之間隔時間）：</w:t>
      </w:r>
      <w:r>
        <w:rPr>
          <w:rFonts w:ascii="標楷體" w:eastAsia="標楷體" w:hAnsi="標楷體"/>
          <w:sz w:val="28"/>
        </w:rPr>
        <w:t>15</w:t>
      </w:r>
      <w:r>
        <w:rPr>
          <w:rFonts w:ascii="標楷體" w:eastAsia="標楷體" w:hAnsi="標楷體" w:hint="eastAsia"/>
          <w:sz w:val="28"/>
        </w:rPr>
        <w:t>日</w:t>
      </w:r>
    </w:p>
    <w:p w:rsidR="00C66DF7" w:rsidRDefault="00C66DF7" w:rsidP="005835D8">
      <w:pPr>
        <w:spacing w:line="360" w:lineRule="exact"/>
        <w:ind w:firstLine="280"/>
        <w:jc w:val="both"/>
        <w:rPr>
          <w:rFonts w:ascii="標楷體" w:eastAsia="標楷體" w:hAnsi="標楷體"/>
          <w:sz w:val="28"/>
        </w:rPr>
      </w:pPr>
      <w:r>
        <w:rPr>
          <w:rFonts w:ascii="標楷體" w:eastAsia="標楷體" w:hAnsi="標楷體" w:hint="eastAsia"/>
          <w:sz w:val="28"/>
        </w:rPr>
        <w:t>＊資料變革：無。</w:t>
      </w:r>
    </w:p>
    <w:p w:rsidR="00C66DF7" w:rsidRDefault="00C66DF7">
      <w:pPr>
        <w:spacing w:before="240" w:line="360" w:lineRule="exact"/>
        <w:ind w:left="616" w:hanging="616"/>
        <w:jc w:val="both"/>
      </w:pPr>
      <w:r>
        <w:rPr>
          <w:rFonts w:eastAsia="標楷體" w:hint="eastAsia"/>
          <w:sz w:val="28"/>
        </w:rPr>
        <w:t>四、</w:t>
      </w:r>
      <w:r>
        <w:rPr>
          <w:rFonts w:ascii="標楷體" w:eastAsia="標楷體" w:hAnsi="標楷體" w:hint="eastAsia"/>
          <w:sz w:val="28"/>
        </w:rPr>
        <w:t>公開資料發布訊息</w:t>
      </w:r>
    </w:p>
    <w:p w:rsidR="00C66DF7" w:rsidRDefault="00C66DF7">
      <w:pPr>
        <w:spacing w:line="360" w:lineRule="exact"/>
        <w:ind w:left="560" w:hanging="308"/>
        <w:jc w:val="both"/>
        <w:rPr>
          <w:rFonts w:ascii="標楷體" w:eastAsia="標楷體" w:hAnsi="標楷體"/>
          <w:sz w:val="28"/>
        </w:rPr>
      </w:pPr>
      <w:r>
        <w:rPr>
          <w:rFonts w:ascii="標楷體" w:eastAsia="標楷體" w:hAnsi="標楷體" w:hint="eastAsia"/>
          <w:sz w:val="28"/>
        </w:rPr>
        <w:t>＊預告發布日期（含預告方式及週期）：每月</w:t>
      </w:r>
      <w:bookmarkStart w:id="0" w:name="_GoBack"/>
      <w:r w:rsidRPr="004B33B9">
        <w:rPr>
          <w:rFonts w:ascii="標楷體" w:eastAsia="標楷體" w:hAnsi="標楷體"/>
          <w:sz w:val="28"/>
        </w:rPr>
        <w:t>15</w:t>
      </w:r>
      <w:r w:rsidRPr="004B33B9">
        <w:rPr>
          <w:rFonts w:ascii="標楷體" w:eastAsia="標楷體" w:hAnsi="標楷體" w:hint="eastAsia"/>
          <w:sz w:val="28"/>
        </w:rPr>
        <w:t>日</w:t>
      </w:r>
      <w:r w:rsidRPr="004B33B9">
        <w:rPr>
          <w:rFonts w:ascii="標楷體" w:eastAsia="標楷體" w:hAnsi="標楷體"/>
          <w:sz w:val="28"/>
        </w:rPr>
        <w:t>(</w:t>
      </w:r>
      <w:r w:rsidRPr="004B33B9">
        <w:rPr>
          <w:rFonts w:ascii="標楷體" w:eastAsia="標楷體" w:hAnsi="標楷體" w:hint="eastAsia"/>
          <w:sz w:val="28"/>
        </w:rPr>
        <w:t>遇例假日順延</w:t>
      </w:r>
      <w:r w:rsidRPr="004B33B9">
        <w:rPr>
          <w:rFonts w:ascii="標楷體" w:eastAsia="標楷體" w:hAnsi="標楷體"/>
          <w:sz w:val="28"/>
        </w:rPr>
        <w:t>)</w:t>
      </w:r>
      <w:bookmarkEnd w:id="0"/>
      <w:r>
        <w:rPr>
          <w:rFonts w:ascii="標楷體" w:eastAsia="標楷體" w:hAnsi="標楷體" w:hint="eastAsia"/>
          <w:sz w:val="28"/>
        </w:rPr>
        <w:t>以公務統計報表發布。</w:t>
      </w:r>
    </w:p>
    <w:p w:rsidR="00C66DF7" w:rsidRDefault="00C66DF7">
      <w:pPr>
        <w:tabs>
          <w:tab w:val="left" w:pos="8520"/>
        </w:tabs>
        <w:snapToGrid w:val="0"/>
        <w:spacing w:line="360" w:lineRule="exact"/>
        <w:ind w:left="566" w:hanging="283"/>
        <w:jc w:val="both"/>
      </w:pPr>
      <w:r>
        <w:rPr>
          <w:rFonts w:ascii="標楷體" w:eastAsia="標楷體" w:hAnsi="標楷體" w:hint="eastAsia"/>
          <w:sz w:val="28"/>
        </w:rPr>
        <w:t>＊</w:t>
      </w:r>
      <w:r>
        <w:rPr>
          <w:rFonts w:eastAsia="標楷體" w:hint="eastAsia"/>
          <w:sz w:val="28"/>
        </w:rPr>
        <w:t>同步發送單位（說明資料發布時同步發送之單位或可同步查得該資料</w:t>
      </w:r>
      <w:r>
        <w:rPr>
          <w:rFonts w:eastAsia="標楷體" w:hint="eastAsia"/>
          <w:sz w:val="28"/>
        </w:rPr>
        <w:lastRenderedPageBreak/>
        <w:t>之網址）：行政院環境保護署統計室、金門縣政府主計處</w:t>
      </w:r>
      <w:r>
        <w:rPr>
          <w:rFonts w:eastAsia="標楷體" w:hint="eastAsia"/>
          <w:spacing w:val="-4"/>
          <w:sz w:val="28"/>
        </w:rPr>
        <w:t>。</w:t>
      </w:r>
    </w:p>
    <w:p w:rsidR="00C66DF7" w:rsidRDefault="00C66DF7">
      <w:pPr>
        <w:spacing w:before="240" w:line="360" w:lineRule="exact"/>
        <w:ind w:left="616" w:hanging="616"/>
        <w:jc w:val="both"/>
        <w:rPr>
          <w:rFonts w:eastAsia="標楷體"/>
          <w:sz w:val="28"/>
        </w:rPr>
      </w:pPr>
      <w:r>
        <w:rPr>
          <w:rFonts w:eastAsia="標楷體" w:hint="eastAsia"/>
          <w:sz w:val="28"/>
        </w:rPr>
        <w:t>五、資料品質</w:t>
      </w:r>
    </w:p>
    <w:p w:rsidR="00C66DF7" w:rsidRDefault="00C66DF7">
      <w:pPr>
        <w:pStyle w:val="a9"/>
        <w:spacing w:line="400" w:lineRule="exact"/>
        <w:ind w:left="598" w:hanging="358"/>
        <w:jc w:val="both"/>
      </w:pPr>
      <w:r>
        <w:rPr>
          <w:rFonts w:eastAsia="標楷體" w:hint="eastAsia"/>
          <w:sz w:val="28"/>
        </w:rPr>
        <w:t>＊統計指標編製方法與資料來源說明：</w:t>
      </w:r>
      <w:r>
        <w:rPr>
          <w:rFonts w:ascii="標楷體" w:eastAsia="標楷體" w:hAnsi="標楷體" w:hint="eastAsia"/>
          <w:sz w:val="28"/>
        </w:rPr>
        <w:t>依據金門縣環境影響評估個案監督及處分資料編製。</w:t>
      </w:r>
      <w:r>
        <w:rPr>
          <w:rFonts w:ascii="標楷體" w:eastAsia="標楷體" w:hAnsi="標楷體"/>
          <w:sz w:val="28"/>
        </w:rPr>
        <w:t xml:space="preserve"> </w:t>
      </w:r>
    </w:p>
    <w:p w:rsidR="00C66DF7" w:rsidRDefault="00C66DF7">
      <w:pPr>
        <w:tabs>
          <w:tab w:val="left" w:pos="8520"/>
        </w:tabs>
        <w:snapToGrid w:val="0"/>
        <w:spacing w:line="360" w:lineRule="exact"/>
        <w:jc w:val="both"/>
      </w:pPr>
      <w:r>
        <w:rPr>
          <w:rFonts w:eastAsia="標楷體"/>
          <w:sz w:val="28"/>
        </w:rPr>
        <w:t xml:space="preserve">  </w:t>
      </w:r>
      <w:r>
        <w:rPr>
          <w:rFonts w:eastAsia="標楷體" w:hint="eastAsia"/>
          <w:sz w:val="28"/>
        </w:rPr>
        <w:t>＊統計資料交叉查核及確保資料合理性之機制（說</w:t>
      </w:r>
      <w:r>
        <w:rPr>
          <w:rFonts w:ascii="標楷體" w:eastAsia="標楷體" w:hAnsi="標楷體" w:hint="eastAsia"/>
          <w:sz w:val="28"/>
        </w:rPr>
        <w:t>明各項資料之相互關</w:t>
      </w:r>
    </w:p>
    <w:p w:rsidR="00C66DF7" w:rsidRDefault="00C66DF7">
      <w:pPr>
        <w:tabs>
          <w:tab w:val="left" w:pos="8520"/>
        </w:tabs>
        <w:snapToGrid w:val="0"/>
        <w:spacing w:line="360" w:lineRule="exact"/>
        <w:jc w:val="both"/>
      </w:pPr>
      <w:r>
        <w:rPr>
          <w:rFonts w:ascii="標楷體" w:eastAsia="標楷體" w:hAnsi="標楷體"/>
          <w:sz w:val="28"/>
        </w:rPr>
        <w:t xml:space="preserve">    </w:t>
      </w:r>
      <w:r>
        <w:rPr>
          <w:rFonts w:ascii="標楷體" w:eastAsia="標楷體" w:hAnsi="標楷體" w:hint="eastAsia"/>
          <w:sz w:val="28"/>
        </w:rPr>
        <w:t>係及不同資料來源之相關統計差異性</w:t>
      </w:r>
      <w:r>
        <w:rPr>
          <w:rFonts w:eastAsia="標楷體" w:hint="eastAsia"/>
          <w:sz w:val="28"/>
        </w:rPr>
        <w:t>）：</w:t>
      </w:r>
    </w:p>
    <w:p w:rsidR="00C66DF7" w:rsidRDefault="00C66DF7">
      <w:pPr>
        <w:tabs>
          <w:tab w:val="left" w:pos="8520"/>
        </w:tabs>
        <w:snapToGrid w:val="0"/>
        <w:spacing w:line="360" w:lineRule="exact"/>
        <w:ind w:left="733" w:hanging="140"/>
        <w:jc w:val="both"/>
        <w:rPr>
          <w:rFonts w:eastAsia="標楷體"/>
          <w:sz w:val="28"/>
        </w:rPr>
      </w:pPr>
      <w:r>
        <w:rPr>
          <w:rFonts w:eastAsia="標楷體"/>
          <w:sz w:val="28"/>
        </w:rPr>
        <w:t>1.</w:t>
      </w:r>
      <w:r>
        <w:rPr>
          <w:rFonts w:eastAsia="標楷體" w:hint="eastAsia"/>
          <w:sz w:val="28"/>
        </w:rPr>
        <w:t>至月底列管開發行為（件）總計</w:t>
      </w:r>
      <w:r>
        <w:rPr>
          <w:rFonts w:eastAsia="標楷體"/>
          <w:sz w:val="28"/>
        </w:rPr>
        <w:t>=</w:t>
      </w:r>
      <w:r>
        <w:rPr>
          <w:rFonts w:eastAsia="標楷體" w:hint="eastAsia"/>
          <w:sz w:val="28"/>
        </w:rPr>
        <w:t>環保署（含前省環保處）審查通過件數＋本縣政府審查通過件數</w:t>
      </w:r>
    </w:p>
    <w:p w:rsidR="00C66DF7" w:rsidRDefault="00C66DF7">
      <w:pPr>
        <w:tabs>
          <w:tab w:val="left" w:pos="8520"/>
        </w:tabs>
        <w:snapToGrid w:val="0"/>
        <w:spacing w:line="360" w:lineRule="exact"/>
        <w:ind w:left="593"/>
        <w:jc w:val="both"/>
        <w:rPr>
          <w:rFonts w:eastAsia="標楷體"/>
          <w:sz w:val="28"/>
        </w:rPr>
      </w:pPr>
      <w:r>
        <w:rPr>
          <w:rFonts w:eastAsia="標楷體"/>
          <w:sz w:val="28"/>
        </w:rPr>
        <w:t>2.</w:t>
      </w:r>
      <w:r>
        <w:rPr>
          <w:rFonts w:eastAsia="標楷體" w:hint="eastAsia"/>
          <w:sz w:val="28"/>
        </w:rPr>
        <w:t>監督次數（次）總計</w:t>
      </w:r>
      <w:r>
        <w:rPr>
          <w:rFonts w:eastAsia="標楷體"/>
          <w:sz w:val="28"/>
        </w:rPr>
        <w:t>=</w:t>
      </w:r>
      <w:r>
        <w:rPr>
          <w:rFonts w:eastAsia="標楷體" w:hint="eastAsia"/>
          <w:sz w:val="28"/>
        </w:rPr>
        <w:t>自行監督次數＋配合上級機關監督次數</w:t>
      </w:r>
    </w:p>
    <w:p w:rsidR="00C66DF7" w:rsidRDefault="00C66DF7">
      <w:pPr>
        <w:tabs>
          <w:tab w:val="left" w:pos="8520"/>
        </w:tabs>
        <w:snapToGrid w:val="0"/>
        <w:spacing w:line="360" w:lineRule="exact"/>
        <w:ind w:left="733" w:hanging="140"/>
        <w:jc w:val="both"/>
        <w:rPr>
          <w:rFonts w:eastAsia="標楷體"/>
          <w:sz w:val="28"/>
        </w:rPr>
      </w:pPr>
      <w:r>
        <w:rPr>
          <w:rFonts w:eastAsia="標楷體"/>
          <w:sz w:val="28"/>
        </w:rPr>
        <w:t>3.</w:t>
      </w:r>
      <w:r>
        <w:rPr>
          <w:rFonts w:eastAsia="標楷體" w:hint="eastAsia"/>
          <w:sz w:val="28"/>
        </w:rPr>
        <w:t>處分（理）情形（次）總計</w:t>
      </w:r>
      <w:r>
        <w:rPr>
          <w:rFonts w:eastAsia="標楷體"/>
          <w:sz w:val="28"/>
        </w:rPr>
        <w:t>=</w:t>
      </w:r>
      <w:r>
        <w:rPr>
          <w:rFonts w:eastAsia="標楷體" w:hint="eastAsia"/>
          <w:sz w:val="28"/>
        </w:rPr>
        <w:t>命定期提出環境影響調查報告書＋命限期提出因應對策＋罰鍰並限期改善＋按日連續處罰＋命停止實施開發行為＋移送法辦＋其他處置</w:t>
      </w:r>
    </w:p>
    <w:p w:rsidR="00C66DF7" w:rsidRDefault="00C66DF7">
      <w:pPr>
        <w:tabs>
          <w:tab w:val="left" w:pos="8520"/>
        </w:tabs>
        <w:snapToGrid w:val="0"/>
        <w:spacing w:line="360" w:lineRule="exact"/>
        <w:ind w:left="733" w:hanging="140"/>
        <w:jc w:val="both"/>
        <w:rPr>
          <w:rFonts w:eastAsia="標楷體"/>
          <w:sz w:val="28"/>
        </w:rPr>
      </w:pPr>
      <w:r>
        <w:rPr>
          <w:rFonts w:eastAsia="標楷體"/>
          <w:sz w:val="28"/>
        </w:rPr>
        <w:t>4.</w:t>
      </w:r>
      <w:r>
        <w:rPr>
          <w:rFonts w:eastAsia="標楷體" w:hint="eastAsia"/>
          <w:sz w:val="28"/>
        </w:rPr>
        <w:t>處分情形（次）總計＝罰鍰並命停止實施開發行為＋移送法辦＋其他處置</w:t>
      </w:r>
    </w:p>
    <w:p w:rsidR="00C66DF7" w:rsidRDefault="00C66DF7">
      <w:pPr>
        <w:tabs>
          <w:tab w:val="left" w:pos="8520"/>
        </w:tabs>
        <w:snapToGrid w:val="0"/>
        <w:spacing w:line="360" w:lineRule="exact"/>
        <w:ind w:left="733" w:hanging="140"/>
        <w:jc w:val="both"/>
        <w:rPr>
          <w:rFonts w:eastAsia="標楷體"/>
          <w:sz w:val="28"/>
        </w:rPr>
      </w:pPr>
      <w:r>
        <w:rPr>
          <w:rFonts w:eastAsia="標楷體"/>
          <w:sz w:val="28"/>
        </w:rPr>
        <w:t>5.</w:t>
      </w:r>
      <w:r>
        <w:rPr>
          <w:rFonts w:eastAsia="標楷體" w:hint="eastAsia"/>
          <w:sz w:val="28"/>
        </w:rPr>
        <w:t>已通過環境影響評估之開發行為</w:t>
      </w:r>
      <w:r>
        <w:rPr>
          <w:rFonts w:eastAsia="標楷體"/>
          <w:sz w:val="28"/>
        </w:rPr>
        <w:t>=</w:t>
      </w:r>
      <w:r>
        <w:rPr>
          <w:rFonts w:eastAsia="標楷體" w:hint="eastAsia"/>
          <w:sz w:val="28"/>
        </w:rPr>
        <w:t>至月底列管開發行為總計＋監督次數總計＋處分（理）情形（次）總計</w:t>
      </w:r>
    </w:p>
    <w:p w:rsidR="00C66DF7" w:rsidRDefault="00C66DF7">
      <w:pPr>
        <w:tabs>
          <w:tab w:val="left" w:pos="8520"/>
        </w:tabs>
        <w:snapToGrid w:val="0"/>
        <w:spacing w:line="360" w:lineRule="exact"/>
        <w:ind w:left="733" w:hanging="140"/>
        <w:jc w:val="both"/>
      </w:pPr>
      <w:r>
        <w:rPr>
          <w:rFonts w:eastAsia="標楷體"/>
          <w:sz w:val="28"/>
        </w:rPr>
        <w:t>6.</w:t>
      </w:r>
      <w:r>
        <w:rPr>
          <w:rFonts w:eastAsia="標楷體" w:hint="eastAsia"/>
          <w:sz w:val="28"/>
        </w:rPr>
        <w:t>應實施環境影響評估而未依規定作成認可前即逕行開發行為</w:t>
      </w:r>
      <w:r>
        <w:rPr>
          <w:rFonts w:eastAsia="標楷體"/>
          <w:sz w:val="28"/>
        </w:rPr>
        <w:t>=</w:t>
      </w:r>
      <w:r>
        <w:rPr>
          <w:rFonts w:eastAsia="標楷體" w:hint="eastAsia"/>
          <w:sz w:val="28"/>
        </w:rPr>
        <w:t>處分情形（次）總計</w:t>
      </w:r>
    </w:p>
    <w:p w:rsidR="00C66DF7" w:rsidRDefault="00C66DF7">
      <w:pPr>
        <w:spacing w:before="240" w:line="360" w:lineRule="exact"/>
        <w:ind w:left="504" w:hanging="504"/>
        <w:jc w:val="both"/>
      </w:pPr>
      <w:r>
        <w:rPr>
          <w:rFonts w:eastAsia="標楷體" w:hint="eastAsia"/>
          <w:sz w:val="28"/>
        </w:rPr>
        <w:t>六、</w:t>
      </w:r>
      <w:r>
        <w:rPr>
          <w:rFonts w:ascii="標楷體" w:eastAsia="標楷體" w:hAnsi="標楷體" w:hint="eastAsia"/>
          <w:sz w:val="28"/>
        </w:rPr>
        <w:t>須注意及</w:t>
      </w:r>
      <w:r>
        <w:rPr>
          <w:rFonts w:eastAsia="標楷體" w:hint="eastAsia"/>
          <w:sz w:val="28"/>
        </w:rPr>
        <w:t>預定改變之事項（說</w:t>
      </w:r>
      <w:r>
        <w:rPr>
          <w:rFonts w:ascii="標楷體" w:eastAsia="標楷體" w:hAnsi="標楷體" w:hint="eastAsia"/>
          <w:sz w:val="28"/>
        </w:rPr>
        <w:t>明</w:t>
      </w:r>
      <w:r>
        <w:rPr>
          <w:rFonts w:eastAsia="標楷體" w:hint="eastAsia"/>
          <w:sz w:val="28"/>
        </w:rPr>
        <w:t>預定修正之資料、定義、統計方法等及其修正原因）：無</w:t>
      </w:r>
    </w:p>
    <w:p w:rsidR="00C66DF7" w:rsidRDefault="00C66DF7">
      <w:pPr>
        <w:spacing w:before="240" w:line="360" w:lineRule="exact"/>
        <w:ind w:left="504" w:hanging="504"/>
        <w:jc w:val="both"/>
      </w:pPr>
      <w:r>
        <w:rPr>
          <w:rFonts w:eastAsia="標楷體" w:hint="eastAsia"/>
          <w:sz w:val="28"/>
        </w:rPr>
        <w:t>七、其他事項：無</w:t>
      </w:r>
    </w:p>
    <w:p w:rsidR="00C66DF7" w:rsidRDefault="00C66DF7">
      <w:pPr>
        <w:spacing w:line="360" w:lineRule="exact"/>
        <w:jc w:val="both"/>
      </w:pPr>
    </w:p>
    <w:sectPr w:rsidR="00C66DF7" w:rsidSect="008B7258">
      <w:footerReference w:type="default" r:id="rId9"/>
      <w:pgSz w:w="11906" w:h="16838"/>
      <w:pgMar w:top="1134" w:right="1134" w:bottom="1134" w:left="1701" w:header="851" w:footer="992" w:gutter="0"/>
      <w:cols w:space="720"/>
      <w:docGrid w:type="lines" w:linePitch="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108" w:rsidRDefault="00CE6108">
      <w:r>
        <w:separator/>
      </w:r>
    </w:p>
  </w:endnote>
  <w:endnote w:type="continuationSeparator" w:id="0">
    <w:p w:rsidR="00CE6108" w:rsidRDefault="00CE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F7" w:rsidRDefault="00C66DF7">
    <w:pPr>
      <w:pStyle w:val="ae"/>
      <w:jc w:val="center"/>
    </w:pPr>
    <w:r>
      <w:t>11310103#</w:t>
    </w:r>
    <w:r>
      <w:rPr>
        <w:lang w:val="zh-TW"/>
      </w:rPr>
      <w:fldChar w:fldCharType="begin"/>
    </w:r>
    <w:r>
      <w:rPr>
        <w:lang w:val="zh-TW"/>
      </w:rPr>
      <w:instrText xml:space="preserve"> PAGE </w:instrText>
    </w:r>
    <w:r>
      <w:rPr>
        <w:lang w:val="zh-TW"/>
      </w:rPr>
      <w:fldChar w:fldCharType="separate"/>
    </w:r>
    <w:r w:rsidR="004B33B9">
      <w:rPr>
        <w:noProof/>
        <w:lang w:val="zh-TW"/>
      </w:rPr>
      <w:t>3</w:t>
    </w:r>
    <w:r>
      <w:rPr>
        <w:lang w:val="zh-TW"/>
      </w:rPr>
      <w:fldChar w:fldCharType="end"/>
    </w:r>
  </w:p>
  <w:p w:rsidR="00C66DF7" w:rsidRDefault="00C66DF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108" w:rsidRDefault="00CE6108">
      <w:r>
        <w:rPr>
          <w:color w:val="000000"/>
        </w:rPr>
        <w:separator/>
      </w:r>
    </w:p>
  </w:footnote>
  <w:footnote w:type="continuationSeparator" w:id="0">
    <w:p w:rsidR="00CE6108" w:rsidRDefault="00CE6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B58D9"/>
    <w:multiLevelType w:val="multilevel"/>
    <w:tmpl w:val="A94E9C24"/>
    <w:lvl w:ilvl="0">
      <w:numFmt w:val="bullet"/>
      <w:lvlText w:val="＊"/>
      <w:lvlJc w:val="left"/>
      <w:pPr>
        <w:ind w:left="579" w:hanging="285"/>
      </w:pPr>
      <w:rPr>
        <w:rFonts w:ascii="標楷體" w:eastAsia="標楷體" w:hAnsi="標楷體"/>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nsid w:val="3FEA27FA"/>
    <w:multiLevelType w:val="multilevel"/>
    <w:tmpl w:val="A364CD4A"/>
    <w:lvl w:ilvl="0">
      <w:numFmt w:val="bullet"/>
      <w:lvlText w:val="＊"/>
      <w:lvlJc w:val="left"/>
      <w:pPr>
        <w:ind w:left="579" w:hanging="285"/>
      </w:pPr>
      <w:rPr>
        <w:rFonts w:ascii="標楷體" w:eastAsia="標楷體" w:hAnsi="標楷體"/>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66EA5ADA"/>
    <w:multiLevelType w:val="multilevel"/>
    <w:tmpl w:val="282CA326"/>
    <w:lvl w:ilvl="0">
      <w:start w:val="1"/>
      <w:numFmt w:val="taiwaneseCountingThousand"/>
      <w:lvlText w:val="%1、"/>
      <w:lvlJc w:val="left"/>
      <w:pPr>
        <w:ind w:left="570" w:hanging="57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oNotTrackMoves/>
  <w:defaultTabStop w:val="480"/>
  <w:autoHyphenation/>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080E"/>
    <w:rsid w:val="00041221"/>
    <w:rsid w:val="00166319"/>
    <w:rsid w:val="001B0CC3"/>
    <w:rsid w:val="001C080E"/>
    <w:rsid w:val="00255047"/>
    <w:rsid w:val="004B33B9"/>
    <w:rsid w:val="005835D8"/>
    <w:rsid w:val="008B7258"/>
    <w:rsid w:val="009A755E"/>
    <w:rsid w:val="009B37A1"/>
    <w:rsid w:val="00C66DF7"/>
    <w:rsid w:val="00CE61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58"/>
    <w:pPr>
      <w:widowControl w:val="0"/>
      <w:suppressAutoHyphens/>
      <w:autoSpaceDN w:val="0"/>
      <w:textAlignment w:val="baseline"/>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uiPriority w:val="99"/>
    <w:rsid w:val="008B7258"/>
    <w:pPr>
      <w:ind w:left="607" w:hanging="204"/>
      <w:jc w:val="both"/>
    </w:pPr>
    <w:rPr>
      <w:rFonts w:eastAsia="細明體"/>
      <w:sz w:val="20"/>
    </w:rPr>
  </w:style>
  <w:style w:type="paragraph" w:customStyle="1" w:styleId="a4">
    <w:name w:val="一"/>
    <w:basedOn w:val="a"/>
    <w:uiPriority w:val="99"/>
    <w:rsid w:val="008B7258"/>
    <w:pPr>
      <w:spacing w:before="60" w:after="60"/>
      <w:ind w:left="403" w:hanging="403"/>
    </w:pPr>
    <w:rPr>
      <w:b/>
      <w:sz w:val="20"/>
    </w:rPr>
  </w:style>
  <w:style w:type="paragraph" w:customStyle="1" w:styleId="1">
    <w:name w:val="1."/>
    <w:basedOn w:val="a3"/>
    <w:uiPriority w:val="99"/>
    <w:rsid w:val="008B7258"/>
    <w:pPr>
      <w:ind w:left="805"/>
    </w:pPr>
  </w:style>
  <w:style w:type="paragraph" w:styleId="a5">
    <w:name w:val="Block Text"/>
    <w:basedOn w:val="a"/>
    <w:uiPriority w:val="99"/>
    <w:rsid w:val="008B7258"/>
    <w:pPr>
      <w:spacing w:line="580" w:lineRule="exact"/>
      <w:ind w:left="532" w:right="-328" w:firstLine="434"/>
    </w:pPr>
    <w:rPr>
      <w:rFonts w:ascii="標楷體" w:eastAsia="標楷體" w:hAnsi="標楷體"/>
      <w:sz w:val="28"/>
    </w:rPr>
  </w:style>
  <w:style w:type="paragraph" w:customStyle="1" w:styleId="a6">
    <w:name w:val="文一"/>
    <w:basedOn w:val="a"/>
    <w:uiPriority w:val="99"/>
    <w:rsid w:val="008B7258"/>
    <w:pPr>
      <w:ind w:left="403" w:firstLine="403"/>
      <w:jc w:val="both"/>
    </w:pPr>
    <w:rPr>
      <w:rFonts w:eastAsia="細明體"/>
      <w:sz w:val="20"/>
    </w:rPr>
  </w:style>
  <w:style w:type="paragraph" w:styleId="a7">
    <w:name w:val="Body Text Indent"/>
    <w:basedOn w:val="a"/>
    <w:link w:val="a8"/>
    <w:uiPriority w:val="99"/>
    <w:rsid w:val="008B7258"/>
    <w:pPr>
      <w:spacing w:line="580" w:lineRule="exact"/>
      <w:ind w:left="504" w:firstLine="742"/>
    </w:pPr>
    <w:rPr>
      <w:rFonts w:eastAsia="標楷體"/>
      <w:sz w:val="28"/>
    </w:rPr>
  </w:style>
  <w:style w:type="character" w:customStyle="1" w:styleId="a8">
    <w:name w:val="本文縮排 字元"/>
    <w:link w:val="a7"/>
    <w:uiPriority w:val="99"/>
    <w:semiHidden/>
    <w:rsid w:val="00CC3C8A"/>
    <w:rPr>
      <w:kern w:val="3"/>
      <w:szCs w:val="20"/>
    </w:rPr>
  </w:style>
  <w:style w:type="paragraph" w:styleId="2">
    <w:name w:val="Body Text Indent 2"/>
    <w:basedOn w:val="a"/>
    <w:link w:val="20"/>
    <w:uiPriority w:val="99"/>
    <w:rsid w:val="008B7258"/>
    <w:pPr>
      <w:spacing w:line="580" w:lineRule="exact"/>
      <w:ind w:left="602" w:firstLine="504"/>
    </w:pPr>
    <w:rPr>
      <w:rFonts w:eastAsia="標楷體"/>
      <w:sz w:val="28"/>
    </w:rPr>
  </w:style>
  <w:style w:type="character" w:customStyle="1" w:styleId="20">
    <w:name w:val="本文縮排 2 字元"/>
    <w:link w:val="2"/>
    <w:uiPriority w:val="99"/>
    <w:semiHidden/>
    <w:rsid w:val="00CC3C8A"/>
    <w:rPr>
      <w:kern w:val="3"/>
      <w:szCs w:val="20"/>
    </w:rPr>
  </w:style>
  <w:style w:type="paragraph" w:styleId="3">
    <w:name w:val="Body Text Indent 3"/>
    <w:basedOn w:val="a"/>
    <w:link w:val="30"/>
    <w:uiPriority w:val="99"/>
    <w:rsid w:val="008B7258"/>
    <w:pPr>
      <w:spacing w:line="580" w:lineRule="exact"/>
      <w:ind w:left="1190" w:hanging="560"/>
    </w:pPr>
    <w:rPr>
      <w:rFonts w:eastAsia="標楷體"/>
      <w:b/>
      <w:sz w:val="28"/>
    </w:rPr>
  </w:style>
  <w:style w:type="character" w:customStyle="1" w:styleId="30">
    <w:name w:val="本文縮排 3 字元"/>
    <w:link w:val="3"/>
    <w:uiPriority w:val="99"/>
    <w:semiHidden/>
    <w:rsid w:val="00CC3C8A"/>
    <w:rPr>
      <w:kern w:val="3"/>
      <w:sz w:val="16"/>
      <w:szCs w:val="16"/>
    </w:rPr>
  </w:style>
  <w:style w:type="paragraph" w:styleId="a9">
    <w:name w:val="Plain Text"/>
    <w:basedOn w:val="a"/>
    <w:link w:val="aa"/>
    <w:uiPriority w:val="99"/>
    <w:rsid w:val="008B7258"/>
    <w:rPr>
      <w:rFonts w:ascii="細明體" w:eastAsia="細明體" w:hAnsi="細明體"/>
    </w:rPr>
  </w:style>
  <w:style w:type="character" w:customStyle="1" w:styleId="aa">
    <w:name w:val="純文字 字元"/>
    <w:link w:val="a9"/>
    <w:uiPriority w:val="99"/>
    <w:semiHidden/>
    <w:rsid w:val="00CC3C8A"/>
    <w:rPr>
      <w:rFonts w:ascii="細明體" w:eastAsia="細明體" w:hAnsi="Courier New" w:cs="Courier New"/>
      <w:kern w:val="3"/>
      <w:szCs w:val="24"/>
    </w:rPr>
  </w:style>
  <w:style w:type="character" w:styleId="ab">
    <w:name w:val="Hyperlink"/>
    <w:uiPriority w:val="99"/>
    <w:rsid w:val="008B7258"/>
    <w:rPr>
      <w:rFonts w:cs="Times New Roman"/>
      <w:color w:val="0000FF"/>
      <w:u w:val="single"/>
    </w:rPr>
  </w:style>
  <w:style w:type="paragraph" w:styleId="ac">
    <w:name w:val="header"/>
    <w:basedOn w:val="a"/>
    <w:link w:val="ad"/>
    <w:uiPriority w:val="99"/>
    <w:rsid w:val="008B7258"/>
    <w:pPr>
      <w:tabs>
        <w:tab w:val="center" w:pos="4153"/>
        <w:tab w:val="right" w:pos="8306"/>
      </w:tabs>
      <w:snapToGrid w:val="0"/>
    </w:pPr>
    <w:rPr>
      <w:sz w:val="20"/>
    </w:rPr>
  </w:style>
  <w:style w:type="character" w:customStyle="1" w:styleId="ad">
    <w:name w:val="頁首 字元"/>
    <w:link w:val="ac"/>
    <w:uiPriority w:val="99"/>
    <w:semiHidden/>
    <w:rsid w:val="00CC3C8A"/>
    <w:rPr>
      <w:kern w:val="3"/>
      <w:sz w:val="20"/>
      <w:szCs w:val="20"/>
    </w:rPr>
  </w:style>
  <w:style w:type="paragraph" w:styleId="ae">
    <w:name w:val="footer"/>
    <w:basedOn w:val="a"/>
    <w:link w:val="10"/>
    <w:uiPriority w:val="99"/>
    <w:rsid w:val="008B7258"/>
    <w:pPr>
      <w:tabs>
        <w:tab w:val="center" w:pos="4153"/>
        <w:tab w:val="right" w:pos="8306"/>
      </w:tabs>
      <w:snapToGrid w:val="0"/>
    </w:pPr>
    <w:rPr>
      <w:sz w:val="20"/>
    </w:rPr>
  </w:style>
  <w:style w:type="character" w:customStyle="1" w:styleId="10">
    <w:name w:val="頁尾 字元1"/>
    <w:link w:val="ae"/>
    <w:uiPriority w:val="99"/>
    <w:semiHidden/>
    <w:rsid w:val="00CC3C8A"/>
    <w:rPr>
      <w:kern w:val="3"/>
      <w:sz w:val="20"/>
      <w:szCs w:val="20"/>
    </w:rPr>
  </w:style>
  <w:style w:type="character" w:customStyle="1" w:styleId="af">
    <w:name w:val="頁尾 字元"/>
    <w:uiPriority w:val="99"/>
    <w:rsid w:val="008B7258"/>
    <w:rPr>
      <w:rFonts w:cs="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kinmen.gov.tw/Layout/sub_D/Download_DownloadPage.aspx?path=17411&amp;Language=1&amp;UID=33&amp;ClsID=575&amp;ClsTwoID=0&amp;ClsThreeID=0&amp;FUID=3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2721 台灣地區消費者物價指數(comsumber price index)</dc:title>
  <dc:subject/>
  <dc:creator>行政院主計處</dc:creator>
  <cp:keywords/>
  <dc:description/>
  <cp:lastModifiedBy>黃紫貞</cp:lastModifiedBy>
  <cp:revision>5</cp:revision>
  <cp:lastPrinted>2008-12-15T00:36:00Z</cp:lastPrinted>
  <dcterms:created xsi:type="dcterms:W3CDTF">2017-11-13T07:29:00Z</dcterms:created>
  <dcterms:modified xsi:type="dcterms:W3CDTF">2017-11-24T02:12:00Z</dcterms:modified>
</cp:coreProperties>
</file>