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F2" w:rsidRDefault="000B3CF2">
      <w:pPr>
        <w:spacing w:line="360" w:lineRule="exact"/>
        <w:jc w:val="center"/>
        <w:rPr>
          <w:rFonts w:ascii="標楷體" w:eastAsia="標楷體" w:hAnsi="標楷體"/>
          <w:spacing w:val="-4"/>
          <w:sz w:val="28"/>
          <w:szCs w:val="28"/>
        </w:rPr>
      </w:pPr>
      <w:r>
        <w:rPr>
          <w:rFonts w:ascii="標楷體" w:eastAsia="標楷體" w:hAnsi="標楷體" w:hint="eastAsia"/>
          <w:spacing w:val="-4"/>
          <w:sz w:val="28"/>
          <w:szCs w:val="28"/>
        </w:rPr>
        <w:t>統計資料背景說明</w:t>
      </w:r>
    </w:p>
    <w:p w:rsidR="000B3CF2" w:rsidRPr="00FD750F" w:rsidRDefault="000B3CF2">
      <w:pPr>
        <w:spacing w:line="360" w:lineRule="exact"/>
        <w:rPr>
          <w:rFonts w:ascii="標楷體" w:eastAsia="標楷體" w:hAnsi="標楷體"/>
          <w:sz w:val="28"/>
          <w:szCs w:val="28"/>
        </w:rPr>
      </w:pPr>
      <w:r>
        <w:rPr>
          <w:rFonts w:ascii="標楷體" w:eastAsia="標楷體" w:hAnsi="標楷體" w:hint="eastAsia"/>
          <w:sz w:val="28"/>
          <w:szCs w:val="28"/>
        </w:rPr>
        <w:t>資料種類：</w:t>
      </w:r>
      <w:r w:rsidRPr="00FD750F">
        <w:rPr>
          <w:rFonts w:ascii="標楷體" w:eastAsia="標楷體" w:hAnsi="標楷體" w:hint="eastAsia"/>
          <w:sz w:val="28"/>
          <w:szCs w:val="28"/>
        </w:rPr>
        <w:t>其他環境統計</w:t>
      </w:r>
    </w:p>
    <w:p w:rsidR="000B3CF2" w:rsidRDefault="000B3CF2">
      <w:pPr>
        <w:spacing w:line="360" w:lineRule="exact"/>
        <w:ind w:left="1417" w:hanging="1417"/>
        <w:rPr>
          <w:rFonts w:ascii="標楷體" w:eastAsia="標楷體" w:hAnsi="標楷體"/>
          <w:sz w:val="28"/>
          <w:szCs w:val="28"/>
        </w:rPr>
      </w:pPr>
      <w:r>
        <w:rPr>
          <w:rFonts w:ascii="標楷體" w:eastAsia="標楷體" w:hAnsi="標楷體" w:hint="eastAsia"/>
          <w:sz w:val="28"/>
          <w:szCs w:val="28"/>
        </w:rPr>
        <w:t>資料項目：金門縣涉及不法利得案件裁處情形</w:t>
      </w:r>
    </w:p>
    <w:p w:rsidR="000B3CF2" w:rsidRDefault="000B3CF2">
      <w:pPr>
        <w:numPr>
          <w:ilvl w:val="0"/>
          <w:numId w:val="1"/>
        </w:numPr>
        <w:spacing w:line="360" w:lineRule="exact"/>
        <w:jc w:val="both"/>
        <w:rPr>
          <w:rFonts w:ascii="標楷體" w:eastAsia="標楷體" w:hAnsi="標楷體"/>
          <w:sz w:val="28"/>
          <w:szCs w:val="28"/>
        </w:rPr>
      </w:pPr>
      <w:r>
        <w:rPr>
          <w:rFonts w:ascii="標楷體" w:eastAsia="標楷體" w:hAnsi="標楷體" w:hint="eastAsia"/>
          <w:sz w:val="28"/>
          <w:szCs w:val="28"/>
        </w:rPr>
        <w:t>發布及編製機關單位</w:t>
      </w:r>
    </w:p>
    <w:p w:rsidR="000B3CF2" w:rsidRDefault="000B3CF2">
      <w:pPr>
        <w:spacing w:line="360" w:lineRule="exact"/>
        <w:ind w:left="720" w:hanging="426"/>
        <w:jc w:val="both"/>
      </w:pPr>
      <w:r>
        <w:rPr>
          <w:rFonts w:ascii="標楷體" w:eastAsia="標楷體" w:hAnsi="標楷體" w:hint="eastAsia"/>
          <w:spacing w:val="-4"/>
          <w:sz w:val="28"/>
          <w:szCs w:val="28"/>
        </w:rPr>
        <w:t>＊發布機關、單位：</w:t>
      </w:r>
      <w:r>
        <w:rPr>
          <w:rFonts w:ascii="標楷體" w:eastAsia="標楷體" w:hAnsi="標楷體" w:hint="eastAsia"/>
          <w:sz w:val="28"/>
          <w:szCs w:val="28"/>
        </w:rPr>
        <w:t>金門縣</w:t>
      </w:r>
      <w:r>
        <w:rPr>
          <w:rFonts w:ascii="標楷體" w:eastAsia="標楷體" w:hAnsi="標楷體" w:hint="eastAsia"/>
          <w:spacing w:val="-4"/>
          <w:sz w:val="28"/>
          <w:szCs w:val="28"/>
        </w:rPr>
        <w:t>環境保護局會計室</w:t>
      </w:r>
    </w:p>
    <w:p w:rsidR="000B3CF2" w:rsidRDefault="000B3CF2">
      <w:pPr>
        <w:spacing w:line="360" w:lineRule="exact"/>
        <w:ind w:left="720" w:hanging="426"/>
        <w:jc w:val="both"/>
      </w:pPr>
      <w:r>
        <w:rPr>
          <w:rFonts w:ascii="標楷體" w:eastAsia="標楷體" w:hAnsi="標楷體" w:hint="eastAsia"/>
          <w:sz w:val="28"/>
          <w:szCs w:val="28"/>
        </w:rPr>
        <w:t>＊編製單位：金門縣</w:t>
      </w:r>
      <w:r>
        <w:rPr>
          <w:rFonts w:ascii="標楷體" w:eastAsia="標楷體" w:hAnsi="標楷體" w:hint="eastAsia"/>
          <w:spacing w:val="-4"/>
          <w:sz w:val="28"/>
          <w:szCs w:val="28"/>
        </w:rPr>
        <w:t>環境保護局會計室</w:t>
      </w:r>
    </w:p>
    <w:p w:rsidR="000B3CF2" w:rsidRDefault="000B3CF2">
      <w:pPr>
        <w:spacing w:line="360" w:lineRule="exact"/>
        <w:ind w:left="720" w:hanging="426"/>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聯</w:t>
      </w:r>
      <w:r>
        <w:rPr>
          <w:rFonts w:ascii="標楷體" w:eastAsia="標楷體" w:hAnsi="標楷體"/>
          <w:sz w:val="28"/>
          <w:szCs w:val="28"/>
        </w:rPr>
        <w:t xml:space="preserve"> </w:t>
      </w:r>
      <w:r>
        <w:rPr>
          <w:rFonts w:ascii="標楷體" w:eastAsia="標楷體" w:hAnsi="標楷體" w:hint="eastAsia"/>
          <w:sz w:val="28"/>
          <w:szCs w:val="28"/>
        </w:rPr>
        <w:t>絡</w:t>
      </w:r>
      <w:r>
        <w:rPr>
          <w:rFonts w:ascii="標楷體" w:eastAsia="標楷體" w:hAnsi="標楷體"/>
          <w:sz w:val="28"/>
          <w:szCs w:val="28"/>
        </w:rPr>
        <w:t xml:space="preserve"> </w:t>
      </w:r>
      <w:r>
        <w:rPr>
          <w:rFonts w:ascii="標楷體" w:eastAsia="標楷體" w:hAnsi="標楷體" w:hint="eastAsia"/>
          <w:sz w:val="28"/>
          <w:szCs w:val="28"/>
        </w:rPr>
        <w:t>人：黃紫貞</w:t>
      </w:r>
    </w:p>
    <w:p w:rsidR="000B3CF2" w:rsidRDefault="000B3CF2">
      <w:pPr>
        <w:spacing w:line="360" w:lineRule="exact"/>
        <w:ind w:left="720" w:hanging="426"/>
        <w:jc w:val="both"/>
      </w:pPr>
      <w:r>
        <w:rPr>
          <w:rFonts w:ascii="標楷體" w:eastAsia="標楷體" w:hAnsi="標楷體" w:hint="eastAsia"/>
          <w:sz w:val="28"/>
          <w:szCs w:val="28"/>
        </w:rPr>
        <w:t>＊聯絡電話：</w:t>
      </w:r>
      <w:r>
        <w:rPr>
          <w:rFonts w:eastAsia="標楷體"/>
          <w:sz w:val="28"/>
        </w:rPr>
        <w:t>082-336823#602</w:t>
      </w:r>
    </w:p>
    <w:p w:rsidR="000B3CF2" w:rsidRDefault="000B3CF2">
      <w:pPr>
        <w:spacing w:line="360" w:lineRule="exact"/>
        <w:ind w:left="720" w:hanging="426"/>
        <w:jc w:val="both"/>
      </w:pPr>
      <w:r>
        <w:rPr>
          <w:rFonts w:ascii="標楷體" w:eastAsia="標楷體" w:hAnsi="標楷體" w:hint="eastAsia"/>
          <w:sz w:val="28"/>
          <w:szCs w:val="28"/>
        </w:rPr>
        <w:t>＊傳真：</w:t>
      </w:r>
      <w:r>
        <w:rPr>
          <w:rFonts w:eastAsia="標楷體"/>
          <w:sz w:val="28"/>
        </w:rPr>
        <w:t>082-336048</w:t>
      </w:r>
    </w:p>
    <w:p w:rsidR="000B3CF2" w:rsidRDefault="000B3CF2">
      <w:pPr>
        <w:spacing w:line="360" w:lineRule="exact"/>
        <w:ind w:left="720" w:hanging="426"/>
        <w:jc w:val="both"/>
      </w:pPr>
      <w:r>
        <w:rPr>
          <w:rFonts w:ascii="標楷體" w:eastAsia="標楷體" w:hAnsi="標楷體" w:hint="eastAsia"/>
          <w:sz w:val="28"/>
          <w:szCs w:val="28"/>
        </w:rPr>
        <w:t>＊電子信箱：</w:t>
      </w:r>
      <w:r>
        <w:rPr>
          <w:rFonts w:eastAsia="標楷體"/>
          <w:sz w:val="28"/>
        </w:rPr>
        <w:t>i236chen@mail.kinmen.gov.tw</w:t>
      </w:r>
    </w:p>
    <w:p w:rsidR="000B3CF2" w:rsidRDefault="000B3CF2">
      <w:pPr>
        <w:spacing w:line="360" w:lineRule="exact"/>
        <w:ind w:left="720" w:hanging="426"/>
        <w:jc w:val="both"/>
        <w:rPr>
          <w:rFonts w:ascii="標楷體" w:eastAsia="標楷體" w:hAnsi="標楷體"/>
          <w:sz w:val="28"/>
          <w:szCs w:val="28"/>
        </w:rPr>
      </w:pPr>
      <w:r>
        <w:rPr>
          <w:rFonts w:ascii="標楷體" w:eastAsia="標楷體" w:hAnsi="標楷體" w:hint="eastAsia"/>
          <w:sz w:val="28"/>
          <w:szCs w:val="28"/>
        </w:rPr>
        <w:t>二、發布形式</w:t>
      </w:r>
    </w:p>
    <w:p w:rsidR="000B3CF2" w:rsidRDefault="000B3CF2">
      <w:pPr>
        <w:numPr>
          <w:ilvl w:val="0"/>
          <w:numId w:val="2"/>
        </w:numPr>
        <w:spacing w:line="360" w:lineRule="exact"/>
        <w:jc w:val="both"/>
        <w:rPr>
          <w:rFonts w:ascii="標楷體" w:eastAsia="標楷體" w:hAnsi="標楷體"/>
          <w:sz w:val="28"/>
          <w:szCs w:val="28"/>
        </w:rPr>
      </w:pPr>
      <w:r>
        <w:rPr>
          <w:rFonts w:ascii="標楷體" w:eastAsia="標楷體" w:hAnsi="標楷體" w:hint="eastAsia"/>
          <w:sz w:val="28"/>
          <w:szCs w:val="28"/>
        </w:rPr>
        <w:t>口頭：</w:t>
      </w:r>
    </w:p>
    <w:p w:rsidR="000B3CF2" w:rsidRDefault="000B3CF2">
      <w:pPr>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）記者會或說明會</w:t>
      </w:r>
    </w:p>
    <w:p w:rsidR="000B3CF2" w:rsidRDefault="000B3CF2">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書面：</w:t>
      </w:r>
    </w:p>
    <w:p w:rsidR="000B3CF2" w:rsidRDefault="000B3CF2">
      <w:pPr>
        <w:spacing w:line="360" w:lineRule="exact"/>
        <w:ind w:left="29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）新聞稿</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V</w:t>
      </w:r>
      <w:r>
        <w:rPr>
          <w:rFonts w:ascii="標楷體" w:eastAsia="標楷體" w:hAnsi="標楷體" w:hint="eastAsia"/>
          <w:sz w:val="28"/>
          <w:szCs w:val="28"/>
        </w:rPr>
        <w:t>）報表</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）書刊，刊名：</w:t>
      </w:r>
    </w:p>
    <w:p w:rsidR="000B3CF2" w:rsidRDefault="000B3CF2">
      <w:pPr>
        <w:spacing w:line="360" w:lineRule="exact"/>
        <w:ind w:left="294"/>
        <w:jc w:val="both"/>
        <w:rPr>
          <w:rFonts w:ascii="標楷體" w:eastAsia="標楷體" w:hAnsi="標楷體"/>
          <w:sz w:val="28"/>
          <w:szCs w:val="28"/>
        </w:rPr>
      </w:pPr>
      <w:r>
        <w:rPr>
          <w:rFonts w:ascii="標楷體" w:eastAsia="標楷體" w:hAnsi="標楷體" w:hint="eastAsia"/>
          <w:sz w:val="28"/>
          <w:szCs w:val="28"/>
        </w:rPr>
        <w:t>＊電子媒體：</w:t>
      </w:r>
    </w:p>
    <w:p w:rsidR="000B3CF2" w:rsidRPr="0053541B" w:rsidRDefault="000B3CF2">
      <w:pPr>
        <w:spacing w:line="360" w:lineRule="exact"/>
        <w:ind w:left="966" w:right="-328" w:hanging="294"/>
        <w:rPr>
          <w:rFonts w:ascii="標楷體" w:eastAsia="標楷體" w:hAnsi="標楷體"/>
          <w:szCs w:val="24"/>
        </w:rPr>
      </w:pPr>
      <w:r>
        <w:rPr>
          <w:rFonts w:ascii="標楷體" w:eastAsia="標楷體" w:hAnsi="標楷體"/>
          <w:sz w:val="28"/>
          <w:szCs w:val="28"/>
        </w:rPr>
        <w:t>(V</w:t>
      </w:r>
      <w:r>
        <w:rPr>
          <w:rFonts w:ascii="標楷體" w:eastAsia="標楷體" w:hAnsi="標楷體" w:hint="eastAsia"/>
          <w:sz w:val="28"/>
          <w:szCs w:val="28"/>
        </w:rPr>
        <w:t>）線上書刊及資料庫</w:t>
      </w:r>
      <w:hyperlink r:id="rId8" w:history="1">
        <w:r w:rsidRPr="0053541B">
          <w:rPr>
            <w:rStyle w:val="aa"/>
            <w:rFonts w:ascii="標楷體" w:eastAsia="標楷體" w:hAnsi="標楷體"/>
            <w:szCs w:val="24"/>
          </w:rPr>
          <w:t>http://web.kinmen.gov.tw/Layout/sub_D/Download_DownloadPage.aspx?path=17411&amp;Language=1&amp;UID=33&amp;ClsID=575&amp;ClsTwoID=0&amp;ClsThreeID=0&amp;FUID=33</w:t>
        </w:r>
      </w:hyperlink>
    </w:p>
    <w:p w:rsidR="000B3CF2" w:rsidRDefault="000B3CF2">
      <w:pPr>
        <w:spacing w:line="360" w:lineRule="exact"/>
        <w:ind w:left="966" w:right="-328" w:hanging="294"/>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）磁片</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）光碟片</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）其他</w:t>
      </w:r>
    </w:p>
    <w:p w:rsidR="000B3CF2" w:rsidRDefault="000B3CF2">
      <w:pPr>
        <w:spacing w:before="240" w:line="360" w:lineRule="exact"/>
        <w:ind w:left="616" w:hanging="616"/>
        <w:jc w:val="both"/>
        <w:rPr>
          <w:rFonts w:ascii="標楷體" w:eastAsia="標楷體" w:hAnsi="標楷體"/>
          <w:sz w:val="28"/>
          <w:szCs w:val="28"/>
        </w:rPr>
      </w:pPr>
      <w:r>
        <w:rPr>
          <w:rFonts w:ascii="標楷體" w:eastAsia="標楷體" w:hAnsi="標楷體" w:hint="eastAsia"/>
          <w:sz w:val="28"/>
          <w:szCs w:val="28"/>
        </w:rPr>
        <w:t>三、資料範圍、週期及時效</w:t>
      </w:r>
    </w:p>
    <w:p w:rsidR="000B3CF2" w:rsidRDefault="000B3CF2">
      <w:pPr>
        <w:numPr>
          <w:ilvl w:val="0"/>
          <w:numId w:val="3"/>
        </w:numPr>
        <w:spacing w:line="360" w:lineRule="exact"/>
        <w:jc w:val="both"/>
      </w:pPr>
      <w:r>
        <w:rPr>
          <w:rFonts w:ascii="標楷體" w:eastAsia="標楷體" w:hAnsi="標楷體" w:hint="eastAsia"/>
          <w:sz w:val="28"/>
          <w:szCs w:val="28"/>
        </w:rPr>
        <w:t>統計地區範圍及對象：凡違反環境保護法令，經審核有涉及不法利得情形，由本縣製發處分書函者均為統計對象。</w:t>
      </w:r>
    </w:p>
    <w:p w:rsidR="000B3CF2" w:rsidRPr="0053541B" w:rsidRDefault="000B3CF2" w:rsidP="0053541B">
      <w:pPr>
        <w:numPr>
          <w:ilvl w:val="0"/>
          <w:numId w:val="3"/>
        </w:numPr>
        <w:spacing w:line="360" w:lineRule="exact"/>
        <w:jc w:val="both"/>
        <w:rPr>
          <w:rFonts w:ascii="標楷體" w:eastAsia="標楷體" w:hAnsi="標楷體"/>
          <w:sz w:val="28"/>
          <w:szCs w:val="28"/>
        </w:rPr>
      </w:pPr>
      <w:r w:rsidRPr="0053541B">
        <w:rPr>
          <w:rFonts w:ascii="標楷體" w:eastAsia="標楷體" w:hAnsi="標楷體" w:hint="eastAsia"/>
          <w:sz w:val="28"/>
          <w:szCs w:val="28"/>
        </w:rPr>
        <w:t>統計標準時間：以每年</w:t>
      </w:r>
      <w:r w:rsidRPr="0053541B">
        <w:rPr>
          <w:rFonts w:ascii="標楷體" w:eastAsia="標楷體" w:hAnsi="標楷體"/>
          <w:sz w:val="28"/>
          <w:szCs w:val="28"/>
        </w:rPr>
        <w:t>1</w:t>
      </w:r>
      <w:r w:rsidRPr="0053541B">
        <w:rPr>
          <w:rFonts w:ascii="標楷體" w:eastAsia="標楷體" w:hAnsi="標楷體" w:hint="eastAsia"/>
          <w:sz w:val="28"/>
          <w:szCs w:val="28"/>
        </w:rPr>
        <w:t>月</w:t>
      </w:r>
      <w:r w:rsidRPr="0053541B">
        <w:rPr>
          <w:rFonts w:ascii="標楷體" w:eastAsia="標楷體" w:hAnsi="標楷體"/>
          <w:sz w:val="28"/>
          <w:szCs w:val="28"/>
        </w:rPr>
        <w:t>1</w:t>
      </w:r>
      <w:r w:rsidRPr="0053541B">
        <w:rPr>
          <w:rFonts w:ascii="標楷體" w:eastAsia="標楷體" w:hAnsi="標楷體" w:hint="eastAsia"/>
          <w:sz w:val="28"/>
          <w:szCs w:val="28"/>
        </w:rPr>
        <w:t>日至</w:t>
      </w:r>
      <w:r w:rsidRPr="0053541B">
        <w:rPr>
          <w:rFonts w:ascii="標楷體" w:eastAsia="標楷體" w:hAnsi="標楷體"/>
          <w:sz w:val="28"/>
          <w:szCs w:val="28"/>
        </w:rPr>
        <w:t>12</w:t>
      </w:r>
      <w:r w:rsidRPr="0053541B">
        <w:rPr>
          <w:rFonts w:ascii="標楷體" w:eastAsia="標楷體" w:hAnsi="標楷體" w:hint="eastAsia"/>
          <w:sz w:val="28"/>
          <w:szCs w:val="28"/>
        </w:rPr>
        <w:t>月</w:t>
      </w:r>
      <w:r w:rsidRPr="0053541B">
        <w:rPr>
          <w:rFonts w:ascii="標楷體" w:eastAsia="標楷體" w:hAnsi="標楷體"/>
          <w:sz w:val="28"/>
          <w:szCs w:val="28"/>
        </w:rPr>
        <w:t>31</w:t>
      </w:r>
      <w:r w:rsidRPr="0053541B">
        <w:rPr>
          <w:rFonts w:ascii="標楷體" w:eastAsia="標楷體" w:hAnsi="標楷體" w:hint="eastAsia"/>
          <w:sz w:val="28"/>
          <w:szCs w:val="28"/>
        </w:rPr>
        <w:t>日止之事實為準。</w:t>
      </w:r>
    </w:p>
    <w:p w:rsidR="000B3CF2" w:rsidRDefault="000B3CF2">
      <w:pPr>
        <w:spacing w:line="360" w:lineRule="exact"/>
        <w:ind w:firstLine="280"/>
        <w:jc w:val="both"/>
        <w:rPr>
          <w:rFonts w:ascii="標楷體" w:eastAsia="標楷體" w:hAnsi="標楷體"/>
          <w:sz w:val="28"/>
          <w:szCs w:val="28"/>
        </w:rPr>
      </w:pPr>
      <w:r>
        <w:rPr>
          <w:rFonts w:ascii="標楷體" w:eastAsia="標楷體" w:hAnsi="標楷體" w:hint="eastAsia"/>
          <w:sz w:val="28"/>
          <w:szCs w:val="28"/>
        </w:rPr>
        <w:t>＊統計項目定義</w:t>
      </w:r>
      <w:r>
        <w:rPr>
          <w:rFonts w:ascii="標楷體" w:eastAsia="標楷體" w:hAnsi="標楷體"/>
          <w:sz w:val="28"/>
          <w:szCs w:val="28"/>
        </w:rPr>
        <w:t>(</w:t>
      </w:r>
      <w:r>
        <w:rPr>
          <w:rFonts w:ascii="標楷體" w:eastAsia="標楷體" w:hAnsi="標楷體" w:hint="eastAsia"/>
          <w:sz w:val="28"/>
          <w:szCs w:val="28"/>
        </w:rPr>
        <w:t>單位或說明</w:t>
      </w:r>
      <w:r>
        <w:rPr>
          <w:rFonts w:ascii="標楷體" w:eastAsia="標楷體" w:hAnsi="標楷體"/>
          <w:sz w:val="28"/>
          <w:szCs w:val="28"/>
        </w:rPr>
        <w:t>)</w:t>
      </w:r>
      <w:r>
        <w:rPr>
          <w:rFonts w:ascii="標楷體" w:eastAsia="標楷體" w:hAnsi="標楷體" w:hint="eastAsia"/>
          <w:sz w:val="28"/>
          <w:szCs w:val="28"/>
        </w:rPr>
        <w:t>：</w:t>
      </w:r>
    </w:p>
    <w:p w:rsidR="000B3CF2" w:rsidRDefault="000B3CF2">
      <w:pPr>
        <w:pStyle w:val="a9"/>
        <w:ind w:left="2580" w:hanging="210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 xml:space="preserve">) </w:t>
      </w:r>
      <w:r>
        <w:rPr>
          <w:rFonts w:ascii="標楷體" w:eastAsia="標楷體" w:hAnsi="標楷體" w:hint="eastAsia"/>
          <w:sz w:val="28"/>
          <w:szCs w:val="28"/>
        </w:rPr>
        <w:t>不法利得：屬違反環境保護法令，就所獲違反行政法上所得利益，依行政罰法第</w:t>
      </w:r>
      <w:r>
        <w:rPr>
          <w:rFonts w:ascii="標楷體" w:eastAsia="標楷體" w:hAnsi="標楷體"/>
          <w:sz w:val="28"/>
          <w:szCs w:val="28"/>
        </w:rPr>
        <w:t>18</w:t>
      </w:r>
      <w:r>
        <w:rPr>
          <w:rFonts w:ascii="標楷體" w:eastAsia="標楷體" w:hAnsi="標楷體" w:hint="eastAsia"/>
          <w:sz w:val="28"/>
          <w:szCs w:val="28"/>
        </w:rPr>
        <w:t>條規定予以加重裁處之金額，或依行政罰法第</w:t>
      </w:r>
      <w:r>
        <w:rPr>
          <w:rFonts w:ascii="標楷體" w:eastAsia="標楷體" w:hAnsi="標楷體"/>
          <w:sz w:val="28"/>
          <w:szCs w:val="28"/>
        </w:rPr>
        <w:t>20</w:t>
      </w:r>
      <w:r>
        <w:rPr>
          <w:rFonts w:ascii="標楷體" w:eastAsia="標楷體" w:hAnsi="標楷體" w:hint="eastAsia"/>
          <w:sz w:val="28"/>
          <w:szCs w:val="28"/>
        </w:rPr>
        <w:t>條規定追繳行為人、他人雖未受處罰但受有財產利益之金額。</w:t>
      </w:r>
    </w:p>
    <w:p w:rsidR="000B3CF2" w:rsidRDefault="000B3CF2">
      <w:pPr>
        <w:pStyle w:val="a9"/>
        <w:ind w:left="2580" w:hanging="2100"/>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裁</w:t>
      </w:r>
      <w:r>
        <w:rPr>
          <w:rFonts w:eastAsia="標楷體" w:hint="eastAsia"/>
          <w:sz w:val="28"/>
          <w:szCs w:val="28"/>
        </w:rPr>
        <w:t>處</w:t>
      </w:r>
      <w:r>
        <w:rPr>
          <w:rFonts w:ascii="標楷體" w:eastAsia="標楷體" w:hAnsi="標楷體" w:hint="eastAsia"/>
          <w:sz w:val="28"/>
          <w:szCs w:val="28"/>
        </w:rPr>
        <w:t>件數、金額：指</w:t>
      </w:r>
      <w:r>
        <w:rPr>
          <w:rFonts w:eastAsia="標楷體" w:hint="eastAsia"/>
          <w:sz w:val="28"/>
          <w:szCs w:val="28"/>
        </w:rPr>
        <w:t>經製發之</w:t>
      </w:r>
      <w:r>
        <w:rPr>
          <w:rFonts w:ascii="標楷體" w:eastAsia="標楷體" w:hAnsi="標楷體" w:hint="eastAsia"/>
          <w:sz w:val="28"/>
          <w:szCs w:val="28"/>
        </w:rPr>
        <w:t>裁</w:t>
      </w:r>
      <w:r>
        <w:rPr>
          <w:rFonts w:eastAsia="標楷體" w:hint="eastAsia"/>
          <w:sz w:val="28"/>
          <w:szCs w:val="28"/>
        </w:rPr>
        <w:t>處</w:t>
      </w:r>
      <w:r>
        <w:rPr>
          <w:rFonts w:ascii="標楷體" w:eastAsia="標楷體" w:hAnsi="標楷體" w:hint="eastAsia"/>
          <w:sz w:val="28"/>
          <w:szCs w:val="28"/>
        </w:rPr>
        <w:t>書件</w:t>
      </w:r>
      <w:r>
        <w:rPr>
          <w:rFonts w:eastAsia="標楷體" w:hint="eastAsia"/>
          <w:sz w:val="28"/>
          <w:szCs w:val="28"/>
        </w:rPr>
        <w:t>數及其</w:t>
      </w:r>
      <w:r>
        <w:rPr>
          <w:rFonts w:ascii="標楷體" w:eastAsia="標楷體" w:hAnsi="標楷體" w:hint="eastAsia"/>
          <w:sz w:val="28"/>
          <w:szCs w:val="28"/>
        </w:rPr>
        <w:t>所載裁</w:t>
      </w:r>
      <w:r>
        <w:rPr>
          <w:rFonts w:eastAsia="標楷體" w:hint="eastAsia"/>
          <w:sz w:val="28"/>
          <w:szCs w:val="28"/>
        </w:rPr>
        <w:t>處</w:t>
      </w:r>
      <w:r>
        <w:rPr>
          <w:rFonts w:ascii="標楷體" w:eastAsia="標楷體" w:hAnsi="標楷體" w:hint="eastAsia"/>
          <w:sz w:val="28"/>
          <w:szCs w:val="28"/>
        </w:rPr>
        <w:t>金額</w:t>
      </w:r>
      <w:r>
        <w:rPr>
          <w:rFonts w:ascii="標楷體" w:eastAsia="標楷體" w:hAnsi="標楷體"/>
          <w:sz w:val="28"/>
          <w:szCs w:val="28"/>
        </w:rPr>
        <w:t>(</w:t>
      </w:r>
      <w:r>
        <w:rPr>
          <w:rFonts w:ascii="標楷體" w:eastAsia="標楷體" w:hAnsi="標楷體" w:hint="eastAsia"/>
          <w:sz w:val="28"/>
          <w:szCs w:val="28"/>
        </w:rPr>
        <w:t>不含應追繳之回收清除處理費、水污染防治費、海洋棄置費、土壤及地下水污染整治費、空氣污染防制費及利息</w:t>
      </w:r>
      <w:r>
        <w:rPr>
          <w:rFonts w:ascii="標楷體" w:eastAsia="標楷體" w:hAnsi="標楷體"/>
          <w:sz w:val="28"/>
          <w:szCs w:val="28"/>
        </w:rPr>
        <w:t>)</w:t>
      </w:r>
      <w:r>
        <w:rPr>
          <w:rFonts w:ascii="標楷體" w:eastAsia="標楷體" w:hAnsi="標楷體" w:hint="eastAsia"/>
          <w:sz w:val="28"/>
          <w:szCs w:val="28"/>
        </w:rPr>
        <w:t>，且裁</w:t>
      </w:r>
      <w:r>
        <w:rPr>
          <w:rFonts w:eastAsia="標楷體" w:hint="eastAsia"/>
          <w:sz w:val="28"/>
          <w:szCs w:val="28"/>
        </w:rPr>
        <w:t>處</w:t>
      </w:r>
      <w:r>
        <w:rPr>
          <w:rFonts w:ascii="標楷體" w:eastAsia="標楷體" w:hAnsi="標楷體" w:hint="eastAsia"/>
          <w:sz w:val="28"/>
          <w:szCs w:val="28"/>
        </w:rPr>
        <w:t>金額應大於等於不法利得金額。</w:t>
      </w:r>
    </w:p>
    <w:p w:rsidR="000B3CF2" w:rsidRDefault="000B3CF2">
      <w:pPr>
        <w:pStyle w:val="a9"/>
        <w:ind w:left="2580" w:hanging="210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 xml:space="preserve">) </w:t>
      </w:r>
      <w:r>
        <w:rPr>
          <w:rFonts w:ascii="標楷體" w:eastAsia="標楷體" w:hAnsi="標楷體" w:hint="eastAsia"/>
          <w:sz w:val="28"/>
          <w:szCs w:val="28"/>
        </w:rPr>
        <w:t>撤銷件數、金額：指因行政救濟而撤銷原行政處分之件數及原裁處金額。</w:t>
      </w:r>
    </w:p>
    <w:p w:rsidR="000B3CF2" w:rsidRDefault="000B3CF2">
      <w:pPr>
        <w:pStyle w:val="a9"/>
        <w:ind w:left="2580" w:hanging="2100"/>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w:t>
      </w:r>
      <w:r>
        <w:rPr>
          <w:rFonts w:eastAsia="標楷體"/>
          <w:sz w:val="28"/>
          <w:szCs w:val="28"/>
        </w:rPr>
        <w:t xml:space="preserve"> </w:t>
      </w:r>
      <w:r>
        <w:rPr>
          <w:rFonts w:eastAsia="標楷體" w:hint="eastAsia"/>
          <w:sz w:val="28"/>
          <w:szCs w:val="28"/>
        </w:rPr>
        <w:t>繳款</w:t>
      </w:r>
      <w:r>
        <w:rPr>
          <w:rFonts w:ascii="標楷體" w:eastAsia="標楷體" w:hAnsi="標楷體" w:hint="eastAsia"/>
          <w:sz w:val="28"/>
          <w:szCs w:val="28"/>
        </w:rPr>
        <w:t>件數、金額</w:t>
      </w:r>
      <w:r>
        <w:rPr>
          <w:rFonts w:eastAsia="標楷體" w:hint="eastAsia"/>
          <w:sz w:val="28"/>
          <w:szCs w:val="28"/>
        </w:rPr>
        <w:t>：</w:t>
      </w:r>
      <w:r>
        <w:rPr>
          <w:rFonts w:ascii="標楷體" w:eastAsia="標楷體" w:hAnsi="標楷體" w:hint="eastAsia"/>
          <w:sz w:val="28"/>
          <w:szCs w:val="28"/>
        </w:rPr>
        <w:t>指以入帳日為準之</w:t>
      </w:r>
      <w:r>
        <w:rPr>
          <w:rFonts w:eastAsia="標楷體" w:hint="eastAsia"/>
          <w:sz w:val="28"/>
          <w:szCs w:val="28"/>
        </w:rPr>
        <w:t>繳款</w:t>
      </w:r>
      <w:r>
        <w:rPr>
          <w:rFonts w:ascii="標楷體" w:eastAsia="標楷體" w:hAnsi="標楷體" w:hint="eastAsia"/>
          <w:sz w:val="28"/>
          <w:szCs w:val="28"/>
        </w:rPr>
        <w:t>件數、金額，</w:t>
      </w:r>
      <w:r>
        <w:rPr>
          <w:rFonts w:eastAsia="標楷體" w:hint="eastAsia"/>
          <w:sz w:val="28"/>
          <w:szCs w:val="28"/>
        </w:rPr>
        <w:t>繳款</w:t>
      </w:r>
      <w:r>
        <w:rPr>
          <w:rFonts w:ascii="標楷體" w:eastAsia="標楷體" w:hAnsi="標楷體" w:hint="eastAsia"/>
          <w:sz w:val="28"/>
          <w:szCs w:val="28"/>
        </w:rPr>
        <w:t>金額</w:t>
      </w:r>
      <w:r>
        <w:rPr>
          <w:rFonts w:ascii="標楷體" w:eastAsia="標楷體" w:hAnsi="標楷體" w:hint="eastAsia"/>
          <w:sz w:val="28"/>
          <w:szCs w:val="28"/>
        </w:rPr>
        <w:lastRenderedPageBreak/>
        <w:t>含移送行政執行所取得罰鍰金額。如分期付款繳納者，於首期罰鍰入帳時，即計入件數、金額，爾後各期罰鍰入帳時僅記入金額，不計入件數。</w:t>
      </w:r>
    </w:p>
    <w:p w:rsidR="000B3CF2" w:rsidRDefault="000B3CF2">
      <w:pPr>
        <w:spacing w:line="360" w:lineRule="exact"/>
        <w:ind w:firstLine="280"/>
        <w:jc w:val="both"/>
        <w:rPr>
          <w:rFonts w:ascii="標楷體" w:eastAsia="標楷體" w:hAnsi="標楷體"/>
          <w:sz w:val="28"/>
          <w:szCs w:val="28"/>
        </w:rPr>
      </w:pPr>
      <w:r>
        <w:rPr>
          <w:rFonts w:ascii="標楷體" w:eastAsia="標楷體" w:hAnsi="標楷體" w:hint="eastAsia"/>
          <w:sz w:val="28"/>
          <w:szCs w:val="28"/>
        </w:rPr>
        <w:t>＊統計單位：件、千元</w:t>
      </w:r>
    </w:p>
    <w:p w:rsidR="000B3CF2" w:rsidRDefault="000B3CF2" w:rsidP="00FD750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＊統計分類標準：</w:t>
      </w:r>
    </w:p>
    <w:p w:rsidR="000B3CF2" w:rsidRDefault="000B3CF2" w:rsidP="00FD750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firstLineChars="200" w:firstLine="560"/>
      </w:pP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Pr>
          <w:rFonts w:ascii="標楷體" w:eastAsia="標楷體" w:hAnsi="標楷體" w:hint="eastAsia"/>
          <w:sz w:val="28"/>
          <w:szCs w:val="28"/>
        </w:rPr>
        <w:t>縱行項目按裁</w:t>
      </w:r>
      <w:r>
        <w:rPr>
          <w:rFonts w:eastAsia="標楷體" w:hint="eastAsia"/>
          <w:sz w:val="28"/>
          <w:szCs w:val="28"/>
        </w:rPr>
        <w:t>處、撤銷、繳款</w:t>
      </w:r>
      <w:r>
        <w:rPr>
          <w:rFonts w:ascii="標楷體" w:eastAsia="標楷體" w:hAnsi="標楷體" w:hint="eastAsia"/>
          <w:sz w:val="28"/>
          <w:szCs w:val="28"/>
        </w:rPr>
        <w:t>之件數及金額別分。</w:t>
      </w:r>
      <w:r>
        <w:rPr>
          <w:rFonts w:ascii="標楷體" w:eastAsia="標楷體" w:hAnsi="標楷體"/>
          <w:sz w:val="28"/>
          <w:szCs w:val="28"/>
        </w:rPr>
        <w:t>.</w:t>
      </w:r>
    </w:p>
    <w:p w:rsidR="000B3CF2" w:rsidRDefault="000B3CF2" w:rsidP="0053541B">
      <w:pPr>
        <w:spacing w:line="360" w:lineRule="exact"/>
        <w:ind w:firstLine="280"/>
        <w:jc w:val="both"/>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橫列項目按違反環保法令別分。</w:t>
      </w:r>
    </w:p>
    <w:p w:rsidR="000B3CF2" w:rsidRDefault="000B3CF2">
      <w:pPr>
        <w:spacing w:line="360" w:lineRule="exact"/>
        <w:ind w:firstLine="280"/>
        <w:jc w:val="both"/>
        <w:rPr>
          <w:rFonts w:ascii="標楷體" w:eastAsia="標楷體" w:hAnsi="標楷體"/>
          <w:sz w:val="28"/>
          <w:szCs w:val="28"/>
        </w:rPr>
      </w:pPr>
      <w:r>
        <w:rPr>
          <w:rFonts w:ascii="標楷體" w:eastAsia="標楷體" w:hAnsi="標楷體" w:hint="eastAsia"/>
          <w:sz w:val="28"/>
          <w:szCs w:val="28"/>
        </w:rPr>
        <w:t>＊發布週期（指資料編製或產生之頻率，如月、季、年等）：年。</w:t>
      </w:r>
    </w:p>
    <w:p w:rsidR="000B3CF2" w:rsidRDefault="000B3CF2">
      <w:pPr>
        <w:spacing w:line="360" w:lineRule="exact"/>
        <w:ind w:left="561" w:hanging="280"/>
        <w:jc w:val="both"/>
        <w:rPr>
          <w:rFonts w:ascii="標楷體" w:eastAsia="標楷體" w:hAnsi="標楷體"/>
          <w:sz w:val="28"/>
          <w:szCs w:val="28"/>
        </w:rPr>
      </w:pPr>
      <w:r>
        <w:rPr>
          <w:rFonts w:ascii="標楷體" w:eastAsia="標楷體" w:hAnsi="標楷體" w:hint="eastAsia"/>
          <w:sz w:val="28"/>
          <w:szCs w:val="28"/>
        </w:rPr>
        <w:t>＊時效（指統計標準時間至資料發布時間之間隔時間）：一個月。</w:t>
      </w:r>
    </w:p>
    <w:p w:rsidR="000B3CF2" w:rsidRDefault="000B3CF2">
      <w:pPr>
        <w:spacing w:line="360" w:lineRule="exact"/>
        <w:ind w:left="561" w:hanging="280"/>
        <w:jc w:val="both"/>
        <w:rPr>
          <w:rFonts w:ascii="標楷體" w:eastAsia="標楷體" w:hAnsi="標楷體"/>
          <w:sz w:val="28"/>
          <w:szCs w:val="28"/>
        </w:rPr>
      </w:pPr>
      <w:r>
        <w:rPr>
          <w:rFonts w:ascii="標楷體" w:eastAsia="標楷體" w:hAnsi="標楷體" w:hint="eastAsia"/>
          <w:sz w:val="28"/>
          <w:szCs w:val="28"/>
        </w:rPr>
        <w:t>＊資料變革：</w:t>
      </w:r>
      <w:r>
        <w:rPr>
          <w:rFonts w:ascii="標楷體" w:eastAsia="標楷體" w:hAnsi="標楷體"/>
          <w:sz w:val="28"/>
          <w:szCs w:val="28"/>
        </w:rPr>
        <w:t xml:space="preserve"> </w:t>
      </w:r>
      <w:r>
        <w:rPr>
          <w:rFonts w:ascii="標楷體" w:eastAsia="標楷體" w:hAnsi="標楷體" w:hint="eastAsia"/>
          <w:sz w:val="28"/>
          <w:szCs w:val="28"/>
        </w:rPr>
        <w:t>無</w:t>
      </w:r>
    </w:p>
    <w:p w:rsidR="000B3CF2" w:rsidRDefault="000B3CF2">
      <w:pPr>
        <w:spacing w:before="240" w:line="360" w:lineRule="exact"/>
        <w:ind w:left="616" w:hanging="616"/>
        <w:jc w:val="both"/>
        <w:rPr>
          <w:rFonts w:ascii="標楷體" w:eastAsia="標楷體" w:hAnsi="標楷體"/>
          <w:sz w:val="28"/>
          <w:szCs w:val="28"/>
        </w:rPr>
      </w:pPr>
      <w:r>
        <w:rPr>
          <w:rFonts w:ascii="標楷體" w:eastAsia="標楷體" w:hAnsi="標楷體" w:hint="eastAsia"/>
          <w:sz w:val="28"/>
          <w:szCs w:val="28"/>
        </w:rPr>
        <w:t>四、公開資料發布訊息</w:t>
      </w:r>
    </w:p>
    <w:p w:rsidR="000B3CF2" w:rsidRPr="00FD750F" w:rsidRDefault="000B3CF2">
      <w:pPr>
        <w:spacing w:line="360" w:lineRule="exact"/>
        <w:ind w:left="560" w:hanging="308"/>
        <w:jc w:val="both"/>
        <w:rPr>
          <w:rFonts w:ascii="標楷體" w:eastAsia="標楷體" w:hAnsi="標楷體"/>
          <w:sz w:val="28"/>
          <w:szCs w:val="28"/>
        </w:rPr>
      </w:pPr>
      <w:r>
        <w:rPr>
          <w:rFonts w:ascii="標楷體" w:eastAsia="標楷體" w:hAnsi="標楷體" w:hint="eastAsia"/>
          <w:sz w:val="28"/>
          <w:szCs w:val="28"/>
        </w:rPr>
        <w:t>＊預告發布日期（含預告方式及週期）：每年期間終了後一個月</w:t>
      </w:r>
      <w:bookmarkStart w:id="0" w:name="_GoBack"/>
      <w:r w:rsidRPr="00FD750F">
        <w:rPr>
          <w:rFonts w:ascii="標楷體" w:eastAsia="標楷體" w:hAnsi="標楷體"/>
          <w:sz w:val="28"/>
          <w:szCs w:val="28"/>
        </w:rPr>
        <w:t>(</w:t>
      </w:r>
      <w:r w:rsidRPr="00FD750F">
        <w:rPr>
          <w:rFonts w:ascii="標楷體" w:eastAsia="標楷體" w:hAnsi="標楷體" w:hint="eastAsia"/>
          <w:sz w:val="28"/>
          <w:szCs w:val="28"/>
        </w:rPr>
        <w:t>遇例假日順延</w:t>
      </w:r>
      <w:r w:rsidRPr="00FD750F">
        <w:rPr>
          <w:rFonts w:ascii="標楷體" w:eastAsia="標楷體" w:hAnsi="標楷體"/>
          <w:sz w:val="28"/>
          <w:szCs w:val="28"/>
        </w:rPr>
        <w:t>)</w:t>
      </w:r>
      <w:r w:rsidRPr="00FD750F">
        <w:rPr>
          <w:rFonts w:ascii="標楷體" w:eastAsia="標楷體" w:hAnsi="標楷體" w:hint="eastAsia"/>
          <w:sz w:val="28"/>
          <w:szCs w:val="28"/>
        </w:rPr>
        <w:t>以公務統計報表發布</w:t>
      </w:r>
    </w:p>
    <w:bookmarkEnd w:id="0"/>
    <w:p w:rsidR="000B3CF2" w:rsidRDefault="000B3CF2">
      <w:pPr>
        <w:tabs>
          <w:tab w:val="left" w:pos="8520"/>
        </w:tabs>
        <w:snapToGrid w:val="0"/>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＊同步發送單位（說明資料發布時同步發送之單位或可同步查得該資料</w:t>
      </w:r>
    </w:p>
    <w:p w:rsidR="000B3CF2" w:rsidRDefault="000B3CF2">
      <w:pPr>
        <w:tabs>
          <w:tab w:val="left" w:pos="8520"/>
        </w:tabs>
        <w:snapToGrid w:val="0"/>
        <w:spacing w:line="360" w:lineRule="exact"/>
        <w:ind w:left="560" w:hanging="560"/>
        <w:jc w:val="both"/>
      </w:pPr>
      <w:r>
        <w:rPr>
          <w:rFonts w:ascii="標楷體" w:eastAsia="標楷體" w:hAnsi="標楷體"/>
          <w:sz w:val="28"/>
          <w:szCs w:val="28"/>
        </w:rPr>
        <w:t xml:space="preserve">    </w:t>
      </w:r>
      <w:r>
        <w:rPr>
          <w:rFonts w:ascii="標楷體" w:eastAsia="標楷體" w:hAnsi="標楷體" w:hint="eastAsia"/>
          <w:sz w:val="28"/>
          <w:szCs w:val="28"/>
        </w:rPr>
        <w:t>之網址）：行政院環境保護署統計室、金門縣政府主計處</w:t>
      </w:r>
    </w:p>
    <w:p w:rsidR="000B3CF2" w:rsidRDefault="000B3CF2">
      <w:pPr>
        <w:spacing w:before="240" w:line="360" w:lineRule="exact"/>
        <w:ind w:left="616" w:hanging="616"/>
        <w:jc w:val="both"/>
        <w:rPr>
          <w:rFonts w:ascii="標楷體" w:eastAsia="標楷體" w:hAnsi="標楷體"/>
          <w:sz w:val="28"/>
          <w:szCs w:val="28"/>
        </w:rPr>
      </w:pPr>
      <w:r>
        <w:rPr>
          <w:rFonts w:ascii="標楷體" w:eastAsia="標楷體" w:hAnsi="標楷體" w:hint="eastAsia"/>
          <w:sz w:val="28"/>
          <w:szCs w:val="28"/>
        </w:rPr>
        <w:t>五、資料品質</w:t>
      </w:r>
    </w:p>
    <w:p w:rsidR="000B3CF2" w:rsidRDefault="000B3CF2">
      <w:pPr>
        <w:tabs>
          <w:tab w:val="left" w:pos="8520"/>
        </w:tabs>
        <w:spacing w:line="360" w:lineRule="exact"/>
        <w:ind w:left="532" w:hanging="294"/>
        <w:jc w:val="both"/>
        <w:rPr>
          <w:rFonts w:ascii="標楷體" w:eastAsia="標楷體" w:hAnsi="標楷體"/>
          <w:sz w:val="28"/>
          <w:szCs w:val="28"/>
        </w:rPr>
      </w:pPr>
      <w:r>
        <w:rPr>
          <w:rFonts w:ascii="標楷體" w:eastAsia="標楷體" w:hAnsi="標楷體" w:hint="eastAsia"/>
          <w:sz w:val="28"/>
          <w:szCs w:val="28"/>
        </w:rPr>
        <w:t>＊統計指標編製方法與資料來源說明：依據行政院環境保護署環保稽查處分管制系統之本縣環境保護局辦理涉及不法利得案件裁處情形資料彙編。</w:t>
      </w:r>
    </w:p>
    <w:p w:rsidR="000B3CF2" w:rsidRDefault="000B3CF2">
      <w:pPr>
        <w:spacing w:before="240" w:line="360" w:lineRule="exact"/>
        <w:ind w:left="504" w:hanging="504"/>
        <w:jc w:val="both"/>
        <w:rPr>
          <w:rFonts w:ascii="標楷體" w:eastAsia="標楷體" w:hAnsi="標楷體"/>
          <w:sz w:val="28"/>
          <w:szCs w:val="28"/>
        </w:rPr>
      </w:pPr>
      <w:r>
        <w:rPr>
          <w:rFonts w:ascii="標楷體" w:eastAsia="標楷體" w:hAnsi="標楷體" w:hint="eastAsia"/>
          <w:sz w:val="28"/>
          <w:szCs w:val="28"/>
        </w:rPr>
        <w:t>六、須注意及預定改變之事項（說明預定修正之資料、定義、統計方法等及其修正原因）：無</w:t>
      </w:r>
    </w:p>
    <w:p w:rsidR="000B3CF2" w:rsidRDefault="000B3CF2">
      <w:pPr>
        <w:spacing w:before="240" w:line="360" w:lineRule="exact"/>
        <w:ind w:left="504" w:hanging="504"/>
        <w:jc w:val="both"/>
        <w:rPr>
          <w:rFonts w:ascii="標楷體" w:eastAsia="標楷體" w:hAnsi="標楷體"/>
          <w:sz w:val="28"/>
          <w:szCs w:val="28"/>
        </w:rPr>
      </w:pPr>
      <w:r>
        <w:rPr>
          <w:rFonts w:ascii="標楷體" w:eastAsia="標楷體" w:hAnsi="標楷體" w:hint="eastAsia"/>
          <w:sz w:val="28"/>
          <w:szCs w:val="28"/>
        </w:rPr>
        <w:t>七、其他事項：無</w:t>
      </w:r>
    </w:p>
    <w:p w:rsidR="000B3CF2" w:rsidRDefault="000B3CF2">
      <w:pPr>
        <w:spacing w:line="360" w:lineRule="exact"/>
        <w:jc w:val="both"/>
        <w:rPr>
          <w:rFonts w:ascii="標楷體" w:eastAsia="標楷體" w:hAnsi="標楷體"/>
          <w:sz w:val="28"/>
          <w:szCs w:val="28"/>
        </w:rPr>
      </w:pPr>
    </w:p>
    <w:sectPr w:rsidR="000B3CF2" w:rsidSect="006F284C">
      <w:footerReference w:type="default" r:id="rId9"/>
      <w:pgSz w:w="11906" w:h="16838"/>
      <w:pgMar w:top="1134" w:right="1134" w:bottom="1418" w:left="1701"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85" w:rsidRDefault="00126485">
      <w:r>
        <w:separator/>
      </w:r>
    </w:p>
  </w:endnote>
  <w:endnote w:type="continuationSeparator" w:id="0">
    <w:p w:rsidR="00126485" w:rsidRDefault="0012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F2" w:rsidRDefault="000B3CF2">
    <w:pPr>
      <w:pStyle w:val="ac"/>
      <w:jc w:val="center"/>
    </w:pPr>
    <w:r>
      <w:rPr>
        <w:rFonts w:ascii="標楷體" w:eastAsia="標楷體" w:hAnsi="標楷體"/>
      </w:rPr>
      <w:t>1137-03-06-2</w:t>
    </w:r>
    <w:r>
      <w:t>#</w:t>
    </w:r>
    <w:r>
      <w:rPr>
        <w:lang w:val="zh-TW"/>
      </w:rPr>
      <w:fldChar w:fldCharType="begin"/>
    </w:r>
    <w:r>
      <w:rPr>
        <w:lang w:val="zh-TW"/>
      </w:rPr>
      <w:instrText xml:space="preserve"> PAGE </w:instrText>
    </w:r>
    <w:r>
      <w:rPr>
        <w:lang w:val="zh-TW"/>
      </w:rPr>
      <w:fldChar w:fldCharType="separate"/>
    </w:r>
    <w:r w:rsidR="00FD750F">
      <w:rPr>
        <w:noProof/>
        <w:lang w:val="zh-TW"/>
      </w:rPr>
      <w:t>2</w:t>
    </w:r>
    <w:r>
      <w:rPr>
        <w:lang w:val="zh-TW"/>
      </w:rPr>
      <w:fldChar w:fldCharType="end"/>
    </w:r>
  </w:p>
  <w:p w:rsidR="000B3CF2" w:rsidRDefault="000B3C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85" w:rsidRDefault="00126485">
      <w:r>
        <w:rPr>
          <w:color w:val="000000"/>
        </w:rPr>
        <w:separator/>
      </w:r>
    </w:p>
  </w:footnote>
  <w:footnote w:type="continuationSeparator" w:id="0">
    <w:p w:rsidR="00126485" w:rsidRDefault="0012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B69"/>
    <w:multiLevelType w:val="multilevel"/>
    <w:tmpl w:val="48C64E6C"/>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15E80D2D"/>
    <w:multiLevelType w:val="multilevel"/>
    <w:tmpl w:val="668A26E2"/>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5461D7F"/>
    <w:multiLevelType w:val="multilevel"/>
    <w:tmpl w:val="ADD412AE"/>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7DB"/>
    <w:rsid w:val="00011B2B"/>
    <w:rsid w:val="00061E43"/>
    <w:rsid w:val="000B3CF2"/>
    <w:rsid w:val="00126485"/>
    <w:rsid w:val="003057DB"/>
    <w:rsid w:val="0053541B"/>
    <w:rsid w:val="0062422E"/>
    <w:rsid w:val="006F284C"/>
    <w:rsid w:val="009131F7"/>
    <w:rsid w:val="009E28BA"/>
    <w:rsid w:val="00A31A17"/>
    <w:rsid w:val="00CC0834"/>
    <w:rsid w:val="00D470DB"/>
    <w:rsid w:val="00D935D6"/>
    <w:rsid w:val="00E83ECC"/>
    <w:rsid w:val="00FD7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4C"/>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6F284C"/>
    <w:pPr>
      <w:ind w:left="607" w:hanging="204"/>
      <w:jc w:val="both"/>
    </w:pPr>
    <w:rPr>
      <w:rFonts w:eastAsia="細明體"/>
      <w:sz w:val="20"/>
    </w:rPr>
  </w:style>
  <w:style w:type="paragraph" w:customStyle="1" w:styleId="a4">
    <w:name w:val="一"/>
    <w:basedOn w:val="a"/>
    <w:uiPriority w:val="99"/>
    <w:rsid w:val="006F284C"/>
    <w:pPr>
      <w:spacing w:before="60" w:after="60"/>
      <w:ind w:left="403" w:hanging="403"/>
    </w:pPr>
    <w:rPr>
      <w:b/>
      <w:sz w:val="20"/>
    </w:rPr>
  </w:style>
  <w:style w:type="paragraph" w:customStyle="1" w:styleId="1">
    <w:name w:val="1."/>
    <w:basedOn w:val="a3"/>
    <w:uiPriority w:val="99"/>
    <w:rsid w:val="006F284C"/>
    <w:pPr>
      <w:ind w:left="805"/>
    </w:pPr>
  </w:style>
  <w:style w:type="paragraph" w:styleId="a5">
    <w:name w:val="Block Text"/>
    <w:basedOn w:val="a"/>
    <w:uiPriority w:val="99"/>
    <w:rsid w:val="006F284C"/>
    <w:pPr>
      <w:spacing w:line="580" w:lineRule="exact"/>
      <w:ind w:left="532" w:right="-328" w:firstLine="434"/>
    </w:pPr>
    <w:rPr>
      <w:rFonts w:ascii="標楷體" w:eastAsia="標楷體" w:hAnsi="標楷體"/>
      <w:sz w:val="28"/>
    </w:rPr>
  </w:style>
  <w:style w:type="paragraph" w:customStyle="1" w:styleId="a6">
    <w:name w:val="文一"/>
    <w:basedOn w:val="a"/>
    <w:uiPriority w:val="99"/>
    <w:rsid w:val="006F284C"/>
    <w:pPr>
      <w:ind w:left="403" w:firstLine="403"/>
      <w:jc w:val="both"/>
    </w:pPr>
    <w:rPr>
      <w:rFonts w:eastAsia="細明體"/>
      <w:sz w:val="20"/>
    </w:rPr>
  </w:style>
  <w:style w:type="paragraph" w:styleId="a7">
    <w:name w:val="Body Text Indent"/>
    <w:basedOn w:val="a"/>
    <w:link w:val="a8"/>
    <w:uiPriority w:val="99"/>
    <w:rsid w:val="006F284C"/>
    <w:pPr>
      <w:spacing w:line="580" w:lineRule="exact"/>
      <w:ind w:left="504" w:firstLine="742"/>
    </w:pPr>
    <w:rPr>
      <w:rFonts w:eastAsia="標楷體"/>
      <w:sz w:val="28"/>
    </w:rPr>
  </w:style>
  <w:style w:type="character" w:customStyle="1" w:styleId="a8">
    <w:name w:val="本文縮排 字元"/>
    <w:link w:val="a7"/>
    <w:uiPriority w:val="99"/>
    <w:semiHidden/>
    <w:locked/>
    <w:rPr>
      <w:rFonts w:cs="Times New Roman"/>
      <w:kern w:val="3"/>
      <w:sz w:val="20"/>
      <w:szCs w:val="20"/>
    </w:rPr>
  </w:style>
  <w:style w:type="paragraph" w:styleId="2">
    <w:name w:val="Body Text Indent 2"/>
    <w:basedOn w:val="a"/>
    <w:link w:val="20"/>
    <w:uiPriority w:val="99"/>
    <w:rsid w:val="006F284C"/>
    <w:pPr>
      <w:spacing w:line="580" w:lineRule="exact"/>
      <w:ind w:left="602" w:firstLine="504"/>
    </w:pPr>
    <w:rPr>
      <w:rFonts w:eastAsia="標楷體"/>
      <w:sz w:val="28"/>
    </w:rPr>
  </w:style>
  <w:style w:type="character" w:customStyle="1" w:styleId="20">
    <w:name w:val="本文縮排 2 字元"/>
    <w:link w:val="2"/>
    <w:uiPriority w:val="99"/>
    <w:semiHidden/>
    <w:locked/>
    <w:rPr>
      <w:rFonts w:cs="Times New Roman"/>
      <w:kern w:val="3"/>
      <w:sz w:val="20"/>
      <w:szCs w:val="20"/>
    </w:rPr>
  </w:style>
  <w:style w:type="paragraph" w:styleId="3">
    <w:name w:val="Body Text Indent 3"/>
    <w:basedOn w:val="a"/>
    <w:link w:val="30"/>
    <w:uiPriority w:val="99"/>
    <w:rsid w:val="006F284C"/>
    <w:pPr>
      <w:spacing w:line="580" w:lineRule="exact"/>
      <w:ind w:left="1190" w:hanging="560"/>
    </w:pPr>
    <w:rPr>
      <w:rFonts w:eastAsia="標楷體"/>
      <w:b/>
      <w:sz w:val="28"/>
    </w:rPr>
  </w:style>
  <w:style w:type="character" w:customStyle="1" w:styleId="30">
    <w:name w:val="本文縮排 3 字元"/>
    <w:link w:val="3"/>
    <w:uiPriority w:val="99"/>
    <w:semiHidden/>
    <w:locked/>
    <w:rPr>
      <w:rFonts w:cs="Times New Roman"/>
      <w:kern w:val="3"/>
      <w:sz w:val="16"/>
      <w:szCs w:val="16"/>
    </w:rPr>
  </w:style>
  <w:style w:type="paragraph" w:styleId="a9">
    <w:name w:val="Plain Text"/>
    <w:basedOn w:val="a"/>
    <w:link w:val="10"/>
    <w:uiPriority w:val="99"/>
    <w:rsid w:val="006F284C"/>
    <w:rPr>
      <w:rFonts w:ascii="細明體" w:eastAsia="細明體" w:hAnsi="細明體"/>
    </w:rPr>
  </w:style>
  <w:style w:type="character" w:customStyle="1" w:styleId="10">
    <w:name w:val="純文字 字元1"/>
    <w:link w:val="a9"/>
    <w:uiPriority w:val="99"/>
    <w:semiHidden/>
    <w:locked/>
    <w:rPr>
      <w:rFonts w:ascii="細明體" w:eastAsia="細明體" w:hAnsi="Courier New" w:cs="Courier New"/>
      <w:kern w:val="3"/>
      <w:sz w:val="24"/>
      <w:szCs w:val="24"/>
    </w:rPr>
  </w:style>
  <w:style w:type="character" w:styleId="aa">
    <w:name w:val="Hyperlink"/>
    <w:uiPriority w:val="99"/>
    <w:rsid w:val="006F284C"/>
    <w:rPr>
      <w:rFonts w:cs="Times New Roman"/>
      <w:color w:val="0000FF"/>
      <w:u w:val="single"/>
    </w:rPr>
  </w:style>
  <w:style w:type="paragraph" w:styleId="ab">
    <w:name w:val="header"/>
    <w:basedOn w:val="a"/>
    <w:link w:val="11"/>
    <w:uiPriority w:val="99"/>
    <w:rsid w:val="006F284C"/>
    <w:pPr>
      <w:tabs>
        <w:tab w:val="center" w:pos="4153"/>
        <w:tab w:val="right" w:pos="8306"/>
      </w:tabs>
      <w:snapToGrid w:val="0"/>
    </w:pPr>
    <w:rPr>
      <w:sz w:val="20"/>
    </w:rPr>
  </w:style>
  <w:style w:type="character" w:customStyle="1" w:styleId="11">
    <w:name w:val="頁首 字元1"/>
    <w:link w:val="ab"/>
    <w:uiPriority w:val="99"/>
    <w:semiHidden/>
    <w:locked/>
    <w:rPr>
      <w:rFonts w:cs="Times New Roman"/>
      <w:kern w:val="3"/>
      <w:sz w:val="20"/>
      <w:szCs w:val="20"/>
    </w:rPr>
  </w:style>
  <w:style w:type="paragraph" w:styleId="ac">
    <w:name w:val="footer"/>
    <w:basedOn w:val="a"/>
    <w:link w:val="12"/>
    <w:uiPriority w:val="99"/>
    <w:rsid w:val="006F284C"/>
    <w:pPr>
      <w:tabs>
        <w:tab w:val="center" w:pos="4153"/>
        <w:tab w:val="right" w:pos="8306"/>
      </w:tabs>
      <w:snapToGrid w:val="0"/>
    </w:pPr>
    <w:rPr>
      <w:sz w:val="20"/>
    </w:rPr>
  </w:style>
  <w:style w:type="character" w:customStyle="1" w:styleId="12">
    <w:name w:val="頁尾 字元1"/>
    <w:link w:val="ac"/>
    <w:uiPriority w:val="99"/>
    <w:semiHidden/>
    <w:locked/>
    <w:rPr>
      <w:rFonts w:cs="Times New Roman"/>
      <w:kern w:val="3"/>
      <w:sz w:val="20"/>
      <w:szCs w:val="20"/>
    </w:rPr>
  </w:style>
  <w:style w:type="character" w:customStyle="1" w:styleId="ad">
    <w:name w:val="頁尾 字元"/>
    <w:uiPriority w:val="99"/>
    <w:rsid w:val="006F284C"/>
    <w:rPr>
      <w:kern w:val="3"/>
    </w:rPr>
  </w:style>
  <w:style w:type="character" w:customStyle="1" w:styleId="ae">
    <w:name w:val="頁首 字元"/>
    <w:uiPriority w:val="99"/>
    <w:rsid w:val="006F284C"/>
    <w:rPr>
      <w:rFonts w:eastAsia="新細明體"/>
      <w:kern w:val="3"/>
      <w:lang w:val="en-US" w:eastAsia="zh-TW"/>
    </w:rPr>
  </w:style>
  <w:style w:type="character" w:customStyle="1" w:styleId="af">
    <w:name w:val="純文字 字元"/>
    <w:uiPriority w:val="99"/>
    <w:rsid w:val="006F284C"/>
    <w:rPr>
      <w:rFonts w:ascii="細明體" w:eastAsia="細明體" w:hAnsi="細明體"/>
      <w:kern w:val="3"/>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6</cp:revision>
  <cp:lastPrinted>2002-05-20T03:00:00Z</cp:lastPrinted>
  <dcterms:created xsi:type="dcterms:W3CDTF">2017-11-13T07:27:00Z</dcterms:created>
  <dcterms:modified xsi:type="dcterms:W3CDTF">2017-11-24T02:12:00Z</dcterms:modified>
</cp:coreProperties>
</file>