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605" w:rsidRDefault="00233605">
      <w:pPr>
        <w:spacing w:line="360" w:lineRule="exact"/>
        <w:jc w:val="center"/>
        <w:rPr>
          <w:rFonts w:ascii="標楷體" w:eastAsia="標楷體" w:hAnsi="標楷體"/>
          <w:spacing w:val="-4"/>
          <w:sz w:val="28"/>
          <w:szCs w:val="28"/>
        </w:rPr>
      </w:pPr>
      <w:r>
        <w:rPr>
          <w:rFonts w:ascii="標楷體" w:eastAsia="標楷體" w:hAnsi="標楷體" w:hint="eastAsia"/>
          <w:spacing w:val="-4"/>
          <w:sz w:val="28"/>
          <w:szCs w:val="28"/>
        </w:rPr>
        <w:t>統計資料背景說明</w:t>
      </w:r>
    </w:p>
    <w:p w:rsidR="00233605" w:rsidRDefault="00233605">
      <w:pPr>
        <w:spacing w:line="360" w:lineRule="exact"/>
        <w:rPr>
          <w:rFonts w:ascii="標楷體" w:eastAsia="標楷體" w:hAnsi="標楷體"/>
          <w:sz w:val="28"/>
          <w:szCs w:val="28"/>
        </w:rPr>
      </w:pPr>
      <w:r>
        <w:rPr>
          <w:rFonts w:ascii="標楷體" w:eastAsia="標楷體" w:hAnsi="標楷體" w:hint="eastAsia"/>
          <w:sz w:val="28"/>
          <w:szCs w:val="28"/>
        </w:rPr>
        <w:t>資料種類：其他環境</w:t>
      </w:r>
      <w:r w:rsidRPr="005367EE">
        <w:rPr>
          <w:rFonts w:ascii="標楷體" w:eastAsia="標楷體" w:hAnsi="標楷體" w:hint="eastAsia"/>
          <w:sz w:val="28"/>
          <w:szCs w:val="28"/>
        </w:rPr>
        <w:t>統計</w:t>
      </w:r>
    </w:p>
    <w:p w:rsidR="00233605" w:rsidRDefault="00233605">
      <w:pPr>
        <w:spacing w:line="360" w:lineRule="exact"/>
        <w:ind w:left="1417" w:hanging="1417"/>
        <w:rPr>
          <w:rFonts w:ascii="標楷體" w:eastAsia="標楷體" w:hAnsi="標楷體"/>
          <w:sz w:val="28"/>
          <w:szCs w:val="28"/>
        </w:rPr>
      </w:pPr>
      <w:r>
        <w:rPr>
          <w:rFonts w:ascii="標楷體" w:eastAsia="標楷體" w:hAnsi="標楷體" w:hint="eastAsia"/>
          <w:sz w:val="28"/>
          <w:szCs w:val="28"/>
        </w:rPr>
        <w:t>資料項目：金門縣徵收營建工程空氣污染防制費統計</w:t>
      </w:r>
    </w:p>
    <w:p w:rsidR="00233605" w:rsidRDefault="00233605">
      <w:pPr>
        <w:numPr>
          <w:ilvl w:val="0"/>
          <w:numId w:val="1"/>
        </w:numPr>
        <w:spacing w:line="360" w:lineRule="exact"/>
        <w:jc w:val="both"/>
        <w:rPr>
          <w:rFonts w:ascii="標楷體" w:eastAsia="標楷體" w:hAnsi="標楷體"/>
          <w:sz w:val="28"/>
          <w:szCs w:val="28"/>
        </w:rPr>
      </w:pPr>
      <w:r>
        <w:rPr>
          <w:rFonts w:ascii="標楷體" w:eastAsia="標楷體" w:hAnsi="標楷體" w:hint="eastAsia"/>
          <w:sz w:val="28"/>
          <w:szCs w:val="28"/>
        </w:rPr>
        <w:t>發布及編製機關單位</w:t>
      </w:r>
    </w:p>
    <w:p w:rsidR="00233605" w:rsidRDefault="00233605">
      <w:pPr>
        <w:spacing w:line="360" w:lineRule="exact"/>
        <w:ind w:left="720" w:hanging="426"/>
        <w:jc w:val="both"/>
      </w:pPr>
      <w:r>
        <w:rPr>
          <w:rFonts w:ascii="標楷體" w:eastAsia="標楷體" w:hAnsi="標楷體" w:hint="eastAsia"/>
          <w:spacing w:val="-4"/>
          <w:sz w:val="28"/>
          <w:szCs w:val="28"/>
        </w:rPr>
        <w:t>＊發布機關、單位：</w:t>
      </w:r>
      <w:r>
        <w:rPr>
          <w:rFonts w:ascii="標楷體" w:eastAsia="標楷體" w:hAnsi="標楷體" w:hint="eastAsia"/>
          <w:sz w:val="28"/>
          <w:szCs w:val="28"/>
        </w:rPr>
        <w:t>金門縣</w:t>
      </w:r>
      <w:r>
        <w:rPr>
          <w:rFonts w:ascii="標楷體" w:eastAsia="標楷體" w:hAnsi="標楷體" w:hint="eastAsia"/>
          <w:spacing w:val="-4"/>
          <w:sz w:val="28"/>
          <w:szCs w:val="28"/>
        </w:rPr>
        <w:t>環境保護局會計室</w:t>
      </w:r>
    </w:p>
    <w:p w:rsidR="00233605" w:rsidRDefault="00233605">
      <w:pPr>
        <w:spacing w:line="360" w:lineRule="exact"/>
        <w:ind w:left="720" w:hanging="426"/>
        <w:jc w:val="both"/>
      </w:pPr>
      <w:r>
        <w:rPr>
          <w:rFonts w:ascii="標楷體" w:eastAsia="標楷體" w:hAnsi="標楷體" w:hint="eastAsia"/>
          <w:sz w:val="28"/>
          <w:szCs w:val="28"/>
        </w:rPr>
        <w:t>＊編製單位：金門縣</w:t>
      </w:r>
      <w:r>
        <w:rPr>
          <w:rFonts w:ascii="標楷體" w:eastAsia="標楷體" w:hAnsi="標楷體" w:hint="eastAsia"/>
          <w:spacing w:val="-4"/>
          <w:sz w:val="28"/>
          <w:szCs w:val="28"/>
        </w:rPr>
        <w:t>環境保護局空保科</w:t>
      </w:r>
    </w:p>
    <w:p w:rsidR="00233605" w:rsidRDefault="00233605">
      <w:pPr>
        <w:spacing w:line="360" w:lineRule="exact"/>
        <w:ind w:left="720" w:hanging="426"/>
        <w:jc w:val="both"/>
      </w:pPr>
      <w:r>
        <w:rPr>
          <w:rFonts w:ascii="標楷體" w:eastAsia="標楷體" w:hAnsi="標楷體" w:hint="eastAsia"/>
          <w:sz w:val="28"/>
          <w:szCs w:val="28"/>
        </w:rPr>
        <w:t>＊</w:t>
      </w:r>
      <w:r>
        <w:rPr>
          <w:rFonts w:ascii="標楷體" w:eastAsia="標楷體" w:hAnsi="標楷體"/>
          <w:sz w:val="28"/>
          <w:szCs w:val="28"/>
        </w:rPr>
        <w:t xml:space="preserve"> </w:t>
      </w:r>
      <w:r>
        <w:rPr>
          <w:rFonts w:ascii="標楷體" w:eastAsia="標楷體" w:hAnsi="標楷體" w:hint="eastAsia"/>
          <w:sz w:val="28"/>
          <w:szCs w:val="28"/>
        </w:rPr>
        <w:t>聯</w:t>
      </w:r>
      <w:r>
        <w:rPr>
          <w:rFonts w:ascii="標楷體" w:eastAsia="標楷體" w:hAnsi="標楷體"/>
          <w:sz w:val="28"/>
          <w:szCs w:val="28"/>
        </w:rPr>
        <w:t xml:space="preserve"> </w:t>
      </w:r>
      <w:r>
        <w:rPr>
          <w:rFonts w:ascii="標楷體" w:eastAsia="標楷體" w:hAnsi="標楷體" w:hint="eastAsia"/>
          <w:sz w:val="28"/>
          <w:szCs w:val="28"/>
        </w:rPr>
        <w:t>絡</w:t>
      </w:r>
      <w:r>
        <w:rPr>
          <w:rFonts w:ascii="標楷體" w:eastAsia="標楷體" w:hAnsi="標楷體"/>
          <w:sz w:val="28"/>
          <w:szCs w:val="28"/>
        </w:rPr>
        <w:t xml:space="preserve"> </w:t>
      </w:r>
      <w:r>
        <w:rPr>
          <w:rFonts w:ascii="標楷體" w:eastAsia="標楷體" w:hAnsi="標楷體" w:hint="eastAsia"/>
          <w:sz w:val="28"/>
          <w:szCs w:val="28"/>
        </w:rPr>
        <w:t>人：</w:t>
      </w:r>
      <w:r>
        <w:rPr>
          <w:rFonts w:ascii="標楷體" w:eastAsia="標楷體" w:hAnsi="標楷體" w:hint="eastAsia"/>
          <w:sz w:val="28"/>
        </w:rPr>
        <w:t>林偉倫</w:t>
      </w:r>
    </w:p>
    <w:p w:rsidR="00233605" w:rsidRDefault="00233605">
      <w:pPr>
        <w:spacing w:line="360" w:lineRule="exact"/>
        <w:ind w:left="720" w:hanging="426"/>
        <w:jc w:val="both"/>
      </w:pPr>
      <w:r>
        <w:rPr>
          <w:rFonts w:ascii="標楷體" w:eastAsia="標楷體" w:hAnsi="標楷體" w:hint="eastAsia"/>
          <w:sz w:val="28"/>
          <w:szCs w:val="28"/>
        </w:rPr>
        <w:t>＊聯絡電話：</w:t>
      </w:r>
      <w:r>
        <w:rPr>
          <w:rFonts w:ascii="標楷體" w:eastAsia="標楷體" w:hAnsi="標楷體"/>
          <w:sz w:val="28"/>
        </w:rPr>
        <w:t>082-336823#211</w:t>
      </w:r>
    </w:p>
    <w:p w:rsidR="00233605" w:rsidRDefault="00233605">
      <w:pPr>
        <w:spacing w:line="360" w:lineRule="exact"/>
        <w:ind w:left="720" w:hanging="426"/>
        <w:jc w:val="both"/>
      </w:pPr>
      <w:r>
        <w:rPr>
          <w:rFonts w:ascii="標楷體" w:eastAsia="標楷體" w:hAnsi="標楷體" w:hint="eastAsia"/>
          <w:sz w:val="28"/>
          <w:szCs w:val="28"/>
        </w:rPr>
        <w:t>＊傳真：</w:t>
      </w:r>
      <w:r>
        <w:rPr>
          <w:rFonts w:ascii="標楷體" w:eastAsia="標楷體" w:hAnsi="標楷體"/>
          <w:sz w:val="28"/>
        </w:rPr>
        <w:t>082-336048</w:t>
      </w:r>
    </w:p>
    <w:p w:rsidR="00233605" w:rsidRDefault="00233605">
      <w:pPr>
        <w:spacing w:line="360" w:lineRule="exact"/>
        <w:ind w:left="720" w:hanging="426"/>
        <w:jc w:val="both"/>
      </w:pPr>
      <w:r>
        <w:rPr>
          <w:rFonts w:ascii="標楷體" w:eastAsia="標楷體" w:hAnsi="標楷體" w:hint="eastAsia"/>
          <w:sz w:val="28"/>
          <w:szCs w:val="28"/>
        </w:rPr>
        <w:t>＊電子信箱：</w:t>
      </w:r>
      <w:hyperlink r:id="rId8" w:history="1">
        <w:r>
          <w:rPr>
            <w:rStyle w:val="aa"/>
          </w:rPr>
          <w:t>linweilun@mail.kinmen.gov.tw</w:t>
        </w:r>
      </w:hyperlink>
    </w:p>
    <w:p w:rsidR="00233605" w:rsidRDefault="00233605">
      <w:pPr>
        <w:spacing w:line="360" w:lineRule="exact"/>
        <w:ind w:left="720" w:hanging="426"/>
        <w:jc w:val="both"/>
        <w:rPr>
          <w:rFonts w:ascii="標楷體" w:eastAsia="標楷體" w:hAnsi="標楷體"/>
          <w:sz w:val="28"/>
          <w:szCs w:val="28"/>
        </w:rPr>
      </w:pPr>
      <w:r>
        <w:rPr>
          <w:rFonts w:ascii="標楷體" w:eastAsia="標楷體" w:hAnsi="標楷體" w:hint="eastAsia"/>
          <w:sz w:val="28"/>
          <w:szCs w:val="28"/>
        </w:rPr>
        <w:t>二、發布形式</w:t>
      </w:r>
    </w:p>
    <w:p w:rsidR="00233605" w:rsidRDefault="00233605">
      <w:pPr>
        <w:numPr>
          <w:ilvl w:val="0"/>
          <w:numId w:val="2"/>
        </w:numPr>
        <w:spacing w:line="360" w:lineRule="exact"/>
        <w:jc w:val="both"/>
        <w:rPr>
          <w:rFonts w:ascii="標楷體" w:eastAsia="標楷體" w:hAnsi="標楷體"/>
          <w:sz w:val="28"/>
          <w:szCs w:val="28"/>
        </w:rPr>
      </w:pPr>
      <w:r>
        <w:rPr>
          <w:rFonts w:ascii="標楷體" w:eastAsia="標楷體" w:hAnsi="標楷體" w:hint="eastAsia"/>
          <w:sz w:val="28"/>
          <w:szCs w:val="28"/>
        </w:rPr>
        <w:t>口頭：</w:t>
      </w:r>
    </w:p>
    <w:p w:rsidR="00233605" w:rsidRDefault="00233605">
      <w:pPr>
        <w:spacing w:line="3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w:t>
      </w:r>
      <w:r>
        <w:rPr>
          <w:rFonts w:ascii="標楷體" w:eastAsia="標楷體" w:hAnsi="標楷體"/>
          <w:sz w:val="28"/>
          <w:szCs w:val="28"/>
        </w:rPr>
        <w:t xml:space="preserve"> </w:t>
      </w:r>
      <w:r>
        <w:rPr>
          <w:rFonts w:ascii="標楷體" w:eastAsia="標楷體" w:hAnsi="標楷體" w:hint="eastAsia"/>
          <w:sz w:val="28"/>
          <w:szCs w:val="28"/>
        </w:rPr>
        <w:t>）記者會或說明會</w:t>
      </w:r>
    </w:p>
    <w:p w:rsidR="00233605" w:rsidRDefault="00233605">
      <w:pPr>
        <w:numPr>
          <w:ilvl w:val="0"/>
          <w:numId w:val="3"/>
        </w:numPr>
        <w:spacing w:line="360" w:lineRule="exact"/>
        <w:jc w:val="both"/>
        <w:rPr>
          <w:rFonts w:ascii="標楷體" w:eastAsia="標楷體" w:hAnsi="標楷體"/>
          <w:sz w:val="28"/>
          <w:szCs w:val="28"/>
        </w:rPr>
      </w:pPr>
      <w:r>
        <w:rPr>
          <w:rFonts w:ascii="標楷體" w:eastAsia="標楷體" w:hAnsi="標楷體" w:hint="eastAsia"/>
          <w:sz w:val="28"/>
          <w:szCs w:val="28"/>
        </w:rPr>
        <w:t>書面：</w:t>
      </w:r>
    </w:p>
    <w:p w:rsidR="00233605" w:rsidRDefault="00233605">
      <w:pPr>
        <w:spacing w:line="360" w:lineRule="exact"/>
        <w:ind w:left="294"/>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w:t>
      </w:r>
      <w:r>
        <w:rPr>
          <w:rFonts w:ascii="標楷體" w:eastAsia="標楷體" w:hAnsi="標楷體"/>
          <w:sz w:val="28"/>
          <w:szCs w:val="28"/>
        </w:rPr>
        <w:t xml:space="preserve"> </w:t>
      </w:r>
      <w:r>
        <w:rPr>
          <w:rFonts w:ascii="標楷體" w:eastAsia="標楷體" w:hAnsi="標楷體" w:hint="eastAsia"/>
          <w:sz w:val="28"/>
          <w:szCs w:val="28"/>
        </w:rPr>
        <w:t>）新聞稿</w:t>
      </w:r>
      <w:r>
        <w:rPr>
          <w:rFonts w:ascii="標楷體" w:eastAsia="標楷體" w:hAnsi="標楷體"/>
          <w:sz w:val="28"/>
          <w:szCs w:val="28"/>
        </w:rPr>
        <w:t xml:space="preserve">   </w:t>
      </w:r>
      <w:r>
        <w:rPr>
          <w:rFonts w:ascii="標楷體" w:eastAsia="標楷體" w:hAnsi="標楷體" w:hint="eastAsia"/>
          <w:sz w:val="28"/>
          <w:szCs w:val="28"/>
        </w:rPr>
        <w:t>（</w:t>
      </w:r>
      <w:r>
        <w:rPr>
          <w:rFonts w:ascii="標楷體" w:eastAsia="標楷體" w:hAnsi="標楷體"/>
          <w:sz w:val="28"/>
          <w:szCs w:val="28"/>
        </w:rPr>
        <w:t>V</w:t>
      </w:r>
      <w:r>
        <w:rPr>
          <w:rFonts w:ascii="標楷體" w:eastAsia="標楷體" w:hAnsi="標楷體" w:hint="eastAsia"/>
          <w:sz w:val="28"/>
          <w:szCs w:val="28"/>
        </w:rPr>
        <w:t>）報表</w:t>
      </w:r>
      <w:r>
        <w:rPr>
          <w:rFonts w:ascii="標楷體" w:eastAsia="標楷體" w:hAnsi="標楷體"/>
          <w:sz w:val="28"/>
          <w:szCs w:val="28"/>
        </w:rPr>
        <w:t xml:space="preserve">  </w:t>
      </w:r>
      <w:r>
        <w:rPr>
          <w:rFonts w:ascii="標楷體" w:eastAsia="標楷體" w:hAnsi="標楷體" w:hint="eastAsia"/>
          <w:sz w:val="28"/>
          <w:szCs w:val="28"/>
        </w:rPr>
        <w:t>（</w:t>
      </w:r>
      <w:r>
        <w:rPr>
          <w:rFonts w:ascii="標楷體" w:eastAsia="標楷體" w:hAnsi="標楷體"/>
          <w:sz w:val="28"/>
          <w:szCs w:val="28"/>
        </w:rPr>
        <w:t xml:space="preserve"> </w:t>
      </w:r>
      <w:r>
        <w:rPr>
          <w:rFonts w:ascii="標楷體" w:eastAsia="標楷體" w:hAnsi="標楷體" w:hint="eastAsia"/>
          <w:sz w:val="28"/>
          <w:szCs w:val="28"/>
        </w:rPr>
        <w:t>）書刊，刊名：</w:t>
      </w:r>
    </w:p>
    <w:p w:rsidR="00233605" w:rsidRDefault="00233605">
      <w:pPr>
        <w:spacing w:line="360" w:lineRule="exact"/>
        <w:ind w:left="294"/>
        <w:jc w:val="both"/>
        <w:rPr>
          <w:rFonts w:ascii="標楷體" w:eastAsia="標楷體" w:hAnsi="標楷體"/>
          <w:sz w:val="28"/>
          <w:szCs w:val="28"/>
        </w:rPr>
      </w:pPr>
      <w:r>
        <w:rPr>
          <w:rFonts w:ascii="標楷體" w:eastAsia="標楷體" w:hAnsi="標楷體" w:hint="eastAsia"/>
          <w:sz w:val="28"/>
          <w:szCs w:val="28"/>
        </w:rPr>
        <w:t>＊電子媒體：</w:t>
      </w:r>
    </w:p>
    <w:p w:rsidR="00233605" w:rsidRDefault="00233605" w:rsidP="00AD1DE9">
      <w:pPr>
        <w:spacing w:line="360" w:lineRule="exact"/>
        <w:ind w:left="720" w:right="-328" w:hanging="48"/>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ˇ）線上書刊及資料庫，網址：</w:t>
      </w:r>
      <w:hyperlink r:id="rId9" w:history="1">
        <w:r w:rsidRPr="00AD1DE9">
          <w:rPr>
            <w:rStyle w:val="aa"/>
            <w:rFonts w:ascii="標楷體" w:eastAsia="標楷體" w:hAnsi="標楷體"/>
            <w:szCs w:val="24"/>
          </w:rPr>
          <w:t>http://web.kinmen.gov.tw/Layout/sub_D/Download_DownloadPage.aspx?path=17411&amp;Language=1&amp;UID=33&amp;ClsID=575&amp;ClsTwoID=0&amp;ClsThreeID=0&amp;FUID=33</w:t>
        </w:r>
      </w:hyperlink>
    </w:p>
    <w:p w:rsidR="00233605" w:rsidRDefault="00233605">
      <w:pPr>
        <w:spacing w:line="360" w:lineRule="exact"/>
        <w:ind w:left="966" w:right="-328" w:hanging="294"/>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 xml:space="preserve"> </w:t>
      </w:r>
      <w:r>
        <w:rPr>
          <w:rFonts w:ascii="標楷體" w:eastAsia="標楷體" w:hAnsi="標楷體" w:hint="eastAsia"/>
          <w:sz w:val="28"/>
          <w:szCs w:val="28"/>
        </w:rPr>
        <w:t>）磁片</w:t>
      </w:r>
      <w:r>
        <w:rPr>
          <w:rFonts w:ascii="標楷體" w:eastAsia="標楷體" w:hAnsi="標楷體"/>
          <w:sz w:val="28"/>
          <w:szCs w:val="28"/>
        </w:rPr>
        <w:t xml:space="preserve">   </w:t>
      </w:r>
      <w:r>
        <w:rPr>
          <w:rFonts w:ascii="標楷體" w:eastAsia="標楷體" w:hAnsi="標楷體" w:hint="eastAsia"/>
          <w:sz w:val="28"/>
          <w:szCs w:val="28"/>
        </w:rPr>
        <w:t>（</w:t>
      </w:r>
      <w:r>
        <w:rPr>
          <w:rFonts w:ascii="標楷體" w:eastAsia="標楷體" w:hAnsi="標楷體"/>
          <w:sz w:val="28"/>
          <w:szCs w:val="28"/>
        </w:rPr>
        <w:t xml:space="preserve"> </w:t>
      </w:r>
      <w:r>
        <w:rPr>
          <w:rFonts w:ascii="標楷體" w:eastAsia="標楷體" w:hAnsi="標楷體" w:hint="eastAsia"/>
          <w:sz w:val="28"/>
          <w:szCs w:val="28"/>
        </w:rPr>
        <w:t>）光碟片</w:t>
      </w:r>
      <w:r>
        <w:rPr>
          <w:rFonts w:ascii="標楷體" w:eastAsia="標楷體" w:hAnsi="標楷體"/>
          <w:sz w:val="28"/>
          <w:szCs w:val="28"/>
        </w:rPr>
        <w:t xml:space="preserve">  </w:t>
      </w:r>
      <w:r>
        <w:rPr>
          <w:rFonts w:ascii="標楷體" w:eastAsia="標楷體" w:hAnsi="標楷體" w:hint="eastAsia"/>
          <w:sz w:val="28"/>
          <w:szCs w:val="28"/>
        </w:rPr>
        <w:t>（</w:t>
      </w:r>
      <w:r>
        <w:rPr>
          <w:rFonts w:ascii="標楷體" w:eastAsia="標楷體" w:hAnsi="標楷體"/>
          <w:sz w:val="28"/>
          <w:szCs w:val="28"/>
        </w:rPr>
        <w:t xml:space="preserve"> </w:t>
      </w:r>
      <w:r>
        <w:rPr>
          <w:rFonts w:ascii="標楷體" w:eastAsia="標楷體" w:hAnsi="標楷體" w:hint="eastAsia"/>
          <w:sz w:val="28"/>
          <w:szCs w:val="28"/>
        </w:rPr>
        <w:t>）其他</w:t>
      </w:r>
    </w:p>
    <w:p w:rsidR="00233605" w:rsidRDefault="00233605">
      <w:pPr>
        <w:spacing w:before="240" w:line="360" w:lineRule="exact"/>
        <w:ind w:left="616" w:hanging="616"/>
        <w:jc w:val="both"/>
        <w:rPr>
          <w:rFonts w:ascii="標楷體" w:eastAsia="標楷體" w:hAnsi="標楷體"/>
          <w:sz w:val="28"/>
          <w:szCs w:val="28"/>
        </w:rPr>
      </w:pPr>
      <w:r>
        <w:rPr>
          <w:rFonts w:ascii="標楷體" w:eastAsia="標楷體" w:hAnsi="標楷體" w:hint="eastAsia"/>
          <w:sz w:val="28"/>
          <w:szCs w:val="28"/>
        </w:rPr>
        <w:t>三、資料範圍、週期及時效</w:t>
      </w:r>
    </w:p>
    <w:p w:rsidR="00233605" w:rsidRDefault="00233605">
      <w:pPr>
        <w:numPr>
          <w:ilvl w:val="0"/>
          <w:numId w:val="3"/>
        </w:numPr>
        <w:spacing w:line="360" w:lineRule="exact"/>
        <w:jc w:val="both"/>
      </w:pPr>
      <w:r>
        <w:rPr>
          <w:rFonts w:ascii="標楷體" w:eastAsia="標楷體" w:hAnsi="標楷體" w:hint="eastAsia"/>
          <w:sz w:val="28"/>
          <w:szCs w:val="28"/>
        </w:rPr>
        <w:t>統計地區範圍及對象：</w:t>
      </w:r>
      <w:r>
        <w:rPr>
          <w:rFonts w:ascii="標楷體" w:eastAsia="標楷體" w:hAnsi="標楷體" w:hint="eastAsia"/>
          <w:sz w:val="28"/>
        </w:rPr>
        <w:t>本縣依法徵收之各類營建工程空氣污染防制費均為統計對象。</w:t>
      </w:r>
    </w:p>
    <w:p w:rsidR="00233605" w:rsidRDefault="00233605">
      <w:pPr>
        <w:numPr>
          <w:ilvl w:val="0"/>
          <w:numId w:val="3"/>
        </w:numPr>
        <w:spacing w:line="360" w:lineRule="exact"/>
        <w:jc w:val="both"/>
      </w:pPr>
      <w:r>
        <w:rPr>
          <w:rFonts w:ascii="標楷體" w:eastAsia="標楷體" w:hAnsi="標楷體" w:hint="eastAsia"/>
          <w:sz w:val="28"/>
          <w:szCs w:val="28"/>
        </w:rPr>
        <w:t>統計標準時間：</w:t>
      </w:r>
      <w:r>
        <w:rPr>
          <w:rFonts w:ascii="標楷體" w:eastAsia="標楷體" w:hAnsi="標楷體" w:hint="eastAsia"/>
          <w:color w:val="000000"/>
          <w:sz w:val="28"/>
        </w:rPr>
        <w:t>動態資料以每年</w:t>
      </w:r>
      <w:r>
        <w:rPr>
          <w:rFonts w:ascii="標楷體" w:eastAsia="標楷體" w:hAnsi="標楷體"/>
          <w:color w:val="000000"/>
          <w:sz w:val="28"/>
        </w:rPr>
        <w:t>1</w:t>
      </w:r>
      <w:r>
        <w:rPr>
          <w:rFonts w:ascii="標楷體" w:eastAsia="標楷體" w:hAnsi="標楷體" w:hint="eastAsia"/>
          <w:color w:val="000000"/>
          <w:sz w:val="28"/>
        </w:rPr>
        <w:t>月</w:t>
      </w:r>
      <w:r>
        <w:rPr>
          <w:rFonts w:ascii="標楷體" w:eastAsia="標楷體" w:hAnsi="標楷體"/>
          <w:color w:val="000000"/>
          <w:sz w:val="28"/>
        </w:rPr>
        <w:t>1</w:t>
      </w:r>
      <w:r>
        <w:rPr>
          <w:rFonts w:ascii="標楷體" w:eastAsia="標楷體" w:hAnsi="標楷體" w:hint="eastAsia"/>
          <w:color w:val="000000"/>
          <w:sz w:val="28"/>
        </w:rPr>
        <w:t>日至</w:t>
      </w:r>
      <w:r>
        <w:rPr>
          <w:rFonts w:ascii="標楷體" w:eastAsia="標楷體" w:hAnsi="標楷體"/>
          <w:color w:val="000000"/>
          <w:sz w:val="28"/>
        </w:rPr>
        <w:t>12</w:t>
      </w:r>
      <w:r>
        <w:rPr>
          <w:rFonts w:ascii="標楷體" w:eastAsia="標楷體" w:hAnsi="標楷體" w:hint="eastAsia"/>
          <w:color w:val="000000"/>
          <w:sz w:val="28"/>
        </w:rPr>
        <w:t>月</w:t>
      </w:r>
      <w:r>
        <w:rPr>
          <w:rFonts w:ascii="標楷體" w:eastAsia="標楷體" w:hAnsi="標楷體"/>
          <w:color w:val="000000"/>
          <w:sz w:val="28"/>
        </w:rPr>
        <w:t>31</w:t>
      </w:r>
      <w:r>
        <w:rPr>
          <w:rFonts w:ascii="標楷體" w:eastAsia="標楷體" w:hAnsi="標楷體" w:hint="eastAsia"/>
          <w:color w:val="000000"/>
          <w:sz w:val="28"/>
        </w:rPr>
        <w:t>日之事實為準；</w:t>
      </w:r>
    </w:p>
    <w:p w:rsidR="00233605" w:rsidRPr="00AD1DE9" w:rsidRDefault="00233605" w:rsidP="00AD1DE9">
      <w:pPr>
        <w:spacing w:line="360" w:lineRule="exact"/>
        <w:ind w:left="293" w:firstLine="2240"/>
        <w:jc w:val="both"/>
        <w:rPr>
          <w:rFonts w:ascii="標楷體" w:eastAsia="標楷體" w:hAnsi="標楷體"/>
          <w:sz w:val="28"/>
          <w:szCs w:val="28"/>
        </w:rPr>
      </w:pPr>
      <w:r w:rsidRPr="00AD1DE9">
        <w:rPr>
          <w:rFonts w:ascii="標楷體" w:eastAsia="標楷體" w:hAnsi="標楷體" w:hint="eastAsia"/>
          <w:sz w:val="28"/>
          <w:szCs w:val="28"/>
        </w:rPr>
        <w:t>靜態資料以每年年底之事實為準。</w:t>
      </w:r>
    </w:p>
    <w:p w:rsidR="00233605" w:rsidRDefault="00233605">
      <w:pPr>
        <w:spacing w:line="360" w:lineRule="exact"/>
        <w:ind w:firstLine="280"/>
        <w:jc w:val="both"/>
        <w:rPr>
          <w:rFonts w:ascii="標楷體" w:eastAsia="標楷體" w:hAnsi="標楷體"/>
          <w:sz w:val="28"/>
          <w:szCs w:val="28"/>
        </w:rPr>
      </w:pPr>
      <w:r>
        <w:rPr>
          <w:rFonts w:ascii="標楷體" w:eastAsia="標楷體" w:hAnsi="標楷體" w:hint="eastAsia"/>
          <w:sz w:val="28"/>
          <w:szCs w:val="28"/>
        </w:rPr>
        <w:t>＊統計項目定義</w:t>
      </w:r>
      <w:r>
        <w:rPr>
          <w:rFonts w:ascii="標楷體" w:eastAsia="標楷體" w:hAnsi="標楷體"/>
          <w:sz w:val="28"/>
          <w:szCs w:val="28"/>
        </w:rPr>
        <w:t>(</w:t>
      </w:r>
      <w:r>
        <w:rPr>
          <w:rFonts w:ascii="標楷體" w:eastAsia="標楷體" w:hAnsi="標楷體" w:hint="eastAsia"/>
          <w:sz w:val="28"/>
          <w:szCs w:val="28"/>
        </w:rPr>
        <w:t>單位或說明</w:t>
      </w:r>
      <w:r>
        <w:rPr>
          <w:rFonts w:ascii="標楷體" w:eastAsia="標楷體" w:hAnsi="標楷體"/>
          <w:sz w:val="28"/>
          <w:szCs w:val="28"/>
        </w:rPr>
        <w:t>)</w:t>
      </w:r>
      <w:r>
        <w:rPr>
          <w:rFonts w:ascii="標楷體" w:eastAsia="標楷體" w:hAnsi="標楷體" w:hint="eastAsia"/>
          <w:sz w:val="28"/>
          <w:szCs w:val="28"/>
        </w:rPr>
        <w:t>：</w:t>
      </w:r>
    </w:p>
    <w:p w:rsidR="00233605" w:rsidRDefault="00233605" w:rsidP="005367EE">
      <w:pPr>
        <w:pStyle w:val="a9"/>
        <w:ind w:leftChars="252" w:left="1000" w:hangingChars="158" w:hanging="395"/>
      </w:pPr>
      <w:r>
        <w:rPr>
          <w:rFonts w:ascii="標楷體" w:eastAsia="標楷體" w:hAnsi="標楷體"/>
          <w:color w:val="000000"/>
          <w:spacing w:val="10"/>
        </w:rPr>
        <w:t>(</w:t>
      </w:r>
      <w:r>
        <w:rPr>
          <w:rFonts w:ascii="標楷體" w:eastAsia="標楷體" w:hAnsi="標楷體" w:hint="eastAsia"/>
          <w:color w:val="000000"/>
          <w:spacing w:val="10"/>
        </w:rPr>
        <w:t>一</w:t>
      </w:r>
      <w:r>
        <w:rPr>
          <w:rFonts w:ascii="標楷體" w:eastAsia="標楷體" w:hAnsi="標楷體"/>
          <w:color w:val="000000"/>
          <w:spacing w:val="10"/>
        </w:rPr>
        <w:t>)</w:t>
      </w:r>
      <w:r>
        <w:rPr>
          <w:rFonts w:ascii="標楷體" w:eastAsia="標楷體" w:hAnsi="標楷體" w:hint="eastAsia"/>
          <w:color w:val="000000"/>
          <w:spacing w:val="10"/>
        </w:rPr>
        <w:t>工程類別：</w:t>
      </w:r>
      <w:r>
        <w:rPr>
          <w:rFonts w:ascii="標楷體" w:eastAsia="標楷體" w:hAnsi="標楷體"/>
          <w:color w:val="000000"/>
          <w:spacing w:val="10"/>
          <w:sz w:val="28"/>
        </w:rPr>
        <w:t xml:space="preserve"> </w:t>
      </w:r>
    </w:p>
    <w:p w:rsidR="00233605" w:rsidRDefault="00233605">
      <w:pPr>
        <w:widowControl/>
        <w:tabs>
          <w:tab w:val="left" w:pos="10288"/>
        </w:tabs>
        <w:autoSpaceDE w:val="0"/>
        <w:ind w:left="1701" w:hanging="567"/>
        <w:textAlignment w:val="bottom"/>
      </w:pPr>
      <w:r>
        <w:rPr>
          <w:rFonts w:ascii="標楷體" w:eastAsia="標楷體" w:hAnsi="標楷體"/>
          <w:color w:val="000000"/>
          <w:spacing w:val="10"/>
        </w:rPr>
        <w:t>1.</w:t>
      </w:r>
      <w:r>
        <w:rPr>
          <w:rFonts w:ascii="標楷體" w:eastAsia="標楷體" w:hAnsi="標楷體" w:hint="eastAsia"/>
          <w:color w:val="000000"/>
          <w:spacing w:val="10"/>
        </w:rPr>
        <w:t>建築</w:t>
      </w:r>
      <w:r>
        <w:rPr>
          <w:rFonts w:ascii="標楷體" w:eastAsia="標楷體" w:hAnsi="標楷體"/>
          <w:color w:val="000000"/>
          <w:spacing w:val="10"/>
        </w:rPr>
        <w:t>(</w:t>
      </w:r>
      <w:r>
        <w:rPr>
          <w:rFonts w:ascii="標楷體" w:eastAsia="標楷體" w:hAnsi="標楷體" w:hint="eastAsia"/>
          <w:color w:val="000000"/>
          <w:spacing w:val="10"/>
        </w:rPr>
        <w:t>房屋</w:t>
      </w:r>
      <w:r>
        <w:rPr>
          <w:rFonts w:ascii="標楷體" w:eastAsia="標楷體" w:hAnsi="標楷體"/>
          <w:color w:val="000000"/>
          <w:spacing w:val="10"/>
        </w:rPr>
        <w:t>)</w:t>
      </w:r>
      <w:r>
        <w:rPr>
          <w:rFonts w:ascii="標楷體" w:eastAsia="標楷體" w:hAnsi="標楷體" w:hint="eastAsia"/>
          <w:color w:val="000000"/>
          <w:spacing w:val="10"/>
        </w:rPr>
        <w:t>工程（</w:t>
      </w:r>
      <w:r>
        <w:rPr>
          <w:rFonts w:ascii="標楷體" w:eastAsia="標楷體" w:hAnsi="標楷體"/>
          <w:color w:val="000000"/>
          <w:spacing w:val="10"/>
        </w:rPr>
        <w:t>RC</w:t>
      </w:r>
      <w:r>
        <w:rPr>
          <w:rFonts w:ascii="標楷體" w:eastAsia="標楷體" w:hAnsi="標楷體" w:hint="eastAsia"/>
          <w:color w:val="000000"/>
          <w:spacing w:val="10"/>
        </w:rPr>
        <w:t>）：包括鋼筋混凝土構造（</w:t>
      </w:r>
      <w:r>
        <w:rPr>
          <w:rFonts w:ascii="標楷體" w:eastAsia="標楷體" w:hAnsi="標楷體"/>
          <w:color w:val="000000"/>
          <w:spacing w:val="10"/>
        </w:rPr>
        <w:t>RC</w:t>
      </w:r>
      <w:r>
        <w:rPr>
          <w:rFonts w:ascii="標楷體" w:eastAsia="標楷體" w:hAnsi="標楷體" w:hint="eastAsia"/>
          <w:color w:val="000000"/>
          <w:spacing w:val="10"/>
        </w:rPr>
        <w:t>）、</w:t>
      </w:r>
      <w:r>
        <w:rPr>
          <w:rFonts w:ascii="標楷體" w:eastAsia="標楷體" w:hAnsi="標楷體" w:hint="eastAsia"/>
          <w:color w:val="000000"/>
          <w:spacing w:val="-6"/>
        </w:rPr>
        <w:t>磚造、加強磚造、木造及其他一般房屋</w:t>
      </w:r>
      <w:r>
        <w:rPr>
          <w:rFonts w:ascii="標楷體" w:eastAsia="標楷體" w:hAnsi="標楷體" w:hint="eastAsia"/>
          <w:color w:val="000000"/>
          <w:spacing w:val="10"/>
        </w:rPr>
        <w:t>新建、增建、改建及修建工程。</w:t>
      </w:r>
    </w:p>
    <w:p w:rsidR="00233605" w:rsidRDefault="00233605">
      <w:pPr>
        <w:widowControl/>
        <w:tabs>
          <w:tab w:val="left" w:pos="10288"/>
        </w:tabs>
        <w:autoSpaceDE w:val="0"/>
        <w:ind w:left="1418" w:hanging="284"/>
        <w:textAlignment w:val="bottom"/>
      </w:pPr>
      <w:r>
        <w:rPr>
          <w:rFonts w:ascii="標楷體" w:eastAsia="標楷體" w:hAnsi="標楷體"/>
          <w:color w:val="000000"/>
          <w:spacing w:val="10"/>
        </w:rPr>
        <w:t>2.</w:t>
      </w:r>
      <w:r>
        <w:rPr>
          <w:rFonts w:ascii="標楷體" w:eastAsia="標楷體" w:hAnsi="標楷體" w:hint="eastAsia"/>
          <w:color w:val="000000"/>
          <w:spacing w:val="10"/>
        </w:rPr>
        <w:t>建築</w:t>
      </w:r>
      <w:r>
        <w:rPr>
          <w:rFonts w:ascii="標楷體" w:eastAsia="標楷體" w:hAnsi="標楷體"/>
          <w:color w:val="000000"/>
          <w:spacing w:val="10"/>
        </w:rPr>
        <w:t>(</w:t>
      </w:r>
      <w:r>
        <w:rPr>
          <w:rFonts w:ascii="標楷體" w:eastAsia="標楷體" w:hAnsi="標楷體" w:hint="eastAsia"/>
          <w:color w:val="000000"/>
          <w:spacing w:val="10"/>
        </w:rPr>
        <w:t>房屋</w:t>
      </w:r>
      <w:r>
        <w:rPr>
          <w:rFonts w:ascii="標楷體" w:eastAsia="標楷體" w:hAnsi="標楷體"/>
          <w:color w:val="000000"/>
          <w:spacing w:val="10"/>
        </w:rPr>
        <w:t>)</w:t>
      </w:r>
      <w:r>
        <w:rPr>
          <w:rFonts w:ascii="標楷體" w:eastAsia="標楷體" w:hAnsi="標楷體" w:hint="eastAsia"/>
          <w:color w:val="000000"/>
          <w:spacing w:val="10"/>
        </w:rPr>
        <w:t>工程（</w:t>
      </w:r>
      <w:r>
        <w:rPr>
          <w:rFonts w:ascii="標楷體" w:eastAsia="標楷體" w:hAnsi="標楷體"/>
          <w:color w:val="000000"/>
          <w:spacing w:val="10"/>
        </w:rPr>
        <w:t>SRC</w:t>
      </w:r>
      <w:r>
        <w:rPr>
          <w:rFonts w:ascii="標楷體" w:eastAsia="標楷體" w:hAnsi="標楷體" w:hint="eastAsia"/>
          <w:color w:val="000000"/>
          <w:spacing w:val="10"/>
        </w:rPr>
        <w:t>）：包括鋼骨鋼筋加強混凝土構造（</w:t>
      </w:r>
      <w:r>
        <w:rPr>
          <w:rFonts w:ascii="標楷體" w:eastAsia="標楷體" w:hAnsi="標楷體"/>
          <w:color w:val="000000"/>
          <w:spacing w:val="10"/>
        </w:rPr>
        <w:t>SRC</w:t>
      </w:r>
      <w:r>
        <w:rPr>
          <w:rFonts w:ascii="標楷體" w:eastAsia="標楷體" w:hAnsi="標楷體" w:hint="eastAsia"/>
          <w:color w:val="000000"/>
          <w:spacing w:val="10"/>
        </w:rPr>
        <w:t>）、鋼鐵、鋼架、鋼骨構造之房屋新建、增建、改建及修建工程。</w:t>
      </w:r>
    </w:p>
    <w:p w:rsidR="00233605" w:rsidRDefault="00233605">
      <w:pPr>
        <w:widowControl/>
        <w:tabs>
          <w:tab w:val="left" w:pos="10288"/>
        </w:tabs>
        <w:autoSpaceDE w:val="0"/>
        <w:spacing w:line="400" w:lineRule="exact"/>
        <w:ind w:left="1418" w:hanging="284"/>
        <w:textAlignment w:val="bottom"/>
      </w:pPr>
      <w:r>
        <w:rPr>
          <w:rFonts w:ascii="標楷體" w:eastAsia="標楷體" w:hAnsi="標楷體"/>
          <w:color w:val="000000"/>
          <w:spacing w:val="10"/>
        </w:rPr>
        <w:t>3.</w:t>
      </w:r>
      <w:r>
        <w:rPr>
          <w:rFonts w:ascii="標楷體" w:eastAsia="標楷體" w:hAnsi="標楷體" w:hint="eastAsia"/>
          <w:color w:val="000000"/>
          <w:spacing w:val="10"/>
        </w:rPr>
        <w:t>建築</w:t>
      </w:r>
      <w:r>
        <w:rPr>
          <w:rFonts w:ascii="標楷體" w:eastAsia="標楷體" w:hAnsi="標楷體"/>
          <w:color w:val="000000"/>
          <w:spacing w:val="10"/>
        </w:rPr>
        <w:t>(</w:t>
      </w:r>
      <w:r>
        <w:rPr>
          <w:rFonts w:ascii="標楷體" w:eastAsia="標楷體" w:hAnsi="標楷體" w:hint="eastAsia"/>
          <w:color w:val="000000"/>
          <w:spacing w:val="10"/>
        </w:rPr>
        <w:t>房屋</w:t>
      </w:r>
      <w:r>
        <w:rPr>
          <w:rFonts w:ascii="標楷體" w:eastAsia="標楷體" w:hAnsi="標楷體"/>
          <w:color w:val="000000"/>
          <w:spacing w:val="10"/>
        </w:rPr>
        <w:t>)</w:t>
      </w:r>
      <w:r>
        <w:rPr>
          <w:rFonts w:ascii="標楷體" w:eastAsia="標楷體" w:hAnsi="標楷體" w:hint="eastAsia"/>
          <w:color w:val="000000"/>
          <w:spacing w:val="10"/>
        </w:rPr>
        <w:t>工程（拆除）：不分房屋型態，均以同一費率核計。</w:t>
      </w:r>
    </w:p>
    <w:p w:rsidR="00233605" w:rsidRDefault="00233605">
      <w:pPr>
        <w:widowControl/>
        <w:tabs>
          <w:tab w:val="left" w:pos="10288"/>
        </w:tabs>
        <w:autoSpaceDE w:val="0"/>
        <w:ind w:left="1701" w:hanging="567"/>
        <w:textAlignment w:val="bottom"/>
        <w:rPr>
          <w:rFonts w:ascii="標楷體" w:eastAsia="標楷體" w:hAnsi="標楷體"/>
          <w:color w:val="000000"/>
          <w:spacing w:val="10"/>
        </w:rPr>
      </w:pPr>
      <w:r>
        <w:rPr>
          <w:rFonts w:ascii="標楷體" w:eastAsia="標楷體" w:hAnsi="標楷體"/>
          <w:color w:val="000000"/>
          <w:spacing w:val="10"/>
        </w:rPr>
        <w:t>4.</w:t>
      </w:r>
      <w:r>
        <w:rPr>
          <w:rFonts w:ascii="標楷體" w:eastAsia="標楷體" w:hAnsi="標楷體" w:hint="eastAsia"/>
          <w:color w:val="000000"/>
          <w:spacing w:val="10"/>
        </w:rPr>
        <w:t>道路工程：包括高架道路</w:t>
      </w:r>
      <w:r>
        <w:rPr>
          <w:rFonts w:ascii="標楷體" w:eastAsia="標楷體" w:hAnsi="標楷體"/>
          <w:color w:val="000000"/>
          <w:spacing w:val="10"/>
        </w:rPr>
        <w:t>(</w:t>
      </w:r>
      <w:r>
        <w:rPr>
          <w:rFonts w:ascii="標楷體" w:eastAsia="標楷體" w:hAnsi="標楷體" w:hint="eastAsia"/>
          <w:color w:val="000000"/>
          <w:spacing w:val="10"/>
        </w:rPr>
        <w:t>含陸橋</w:t>
      </w:r>
      <w:r>
        <w:rPr>
          <w:rFonts w:ascii="標楷體" w:eastAsia="標楷體" w:hAnsi="標楷體"/>
          <w:color w:val="000000"/>
          <w:spacing w:val="10"/>
        </w:rPr>
        <w:t>)</w:t>
      </w:r>
      <w:r>
        <w:rPr>
          <w:rFonts w:ascii="標楷體" w:eastAsia="標楷體" w:hAnsi="標楷體" w:hint="eastAsia"/>
          <w:color w:val="000000"/>
          <w:spacing w:val="10"/>
        </w:rPr>
        <w:t>平面道路之施工（含：於工期內同時施工之相關工程，如管線、擋土牆、邊溝工程等）與拆除作業。地下道路工程僅含其平面</w:t>
      </w:r>
      <w:r>
        <w:rPr>
          <w:rFonts w:ascii="標楷體" w:eastAsia="標楷體" w:hAnsi="標楷體"/>
          <w:color w:val="000000"/>
          <w:spacing w:val="10"/>
        </w:rPr>
        <w:t>(</w:t>
      </w:r>
      <w:r>
        <w:rPr>
          <w:rFonts w:ascii="標楷體" w:eastAsia="標楷體" w:hAnsi="標楷體" w:hint="eastAsia"/>
          <w:color w:val="000000"/>
          <w:spacing w:val="10"/>
        </w:rPr>
        <w:t>地上</w:t>
      </w:r>
      <w:r>
        <w:rPr>
          <w:rFonts w:ascii="標楷體" w:eastAsia="標楷體" w:hAnsi="標楷體"/>
          <w:color w:val="000000"/>
          <w:spacing w:val="10"/>
        </w:rPr>
        <w:t>)</w:t>
      </w:r>
      <w:r>
        <w:rPr>
          <w:rFonts w:ascii="標楷體" w:eastAsia="標楷體" w:hAnsi="標楷體" w:hint="eastAsia"/>
          <w:color w:val="000000"/>
          <w:spacing w:val="10"/>
        </w:rPr>
        <w:t>施工段之面積。以預鑄工法建造之高架道路施工作業則包括於橋樑工程內。</w:t>
      </w:r>
    </w:p>
    <w:p w:rsidR="00233605" w:rsidRDefault="00233605">
      <w:pPr>
        <w:widowControl/>
        <w:tabs>
          <w:tab w:val="left" w:pos="10288"/>
        </w:tabs>
        <w:autoSpaceDE w:val="0"/>
        <w:ind w:left="1701" w:hanging="567"/>
        <w:textAlignment w:val="bottom"/>
        <w:rPr>
          <w:rFonts w:ascii="標楷體" w:eastAsia="標楷體" w:hAnsi="標楷體"/>
          <w:color w:val="000000"/>
          <w:spacing w:val="10"/>
        </w:rPr>
      </w:pPr>
      <w:r>
        <w:rPr>
          <w:rFonts w:ascii="標楷體" w:eastAsia="標楷體" w:hAnsi="標楷體"/>
          <w:color w:val="000000"/>
          <w:spacing w:val="10"/>
        </w:rPr>
        <w:t>5.</w:t>
      </w:r>
      <w:r>
        <w:rPr>
          <w:rFonts w:ascii="標楷體" w:eastAsia="標楷體" w:hAnsi="標楷體" w:hint="eastAsia"/>
          <w:color w:val="000000"/>
          <w:spacing w:val="10"/>
        </w:rPr>
        <w:t>隧道工程：係指施工時含有鑽洞、爆破或鑿挖之工程。</w:t>
      </w:r>
    </w:p>
    <w:p w:rsidR="00233605" w:rsidRDefault="00233605">
      <w:pPr>
        <w:widowControl/>
        <w:tabs>
          <w:tab w:val="left" w:pos="10288"/>
        </w:tabs>
        <w:autoSpaceDE w:val="0"/>
        <w:ind w:left="1701" w:hanging="567"/>
        <w:textAlignment w:val="bottom"/>
        <w:rPr>
          <w:rFonts w:ascii="標楷體" w:eastAsia="標楷體" w:hAnsi="標楷體"/>
          <w:color w:val="000000"/>
          <w:spacing w:val="10"/>
        </w:rPr>
      </w:pPr>
      <w:r>
        <w:rPr>
          <w:rFonts w:ascii="標楷體" w:eastAsia="標楷體" w:hAnsi="標楷體"/>
          <w:color w:val="000000"/>
          <w:spacing w:val="10"/>
        </w:rPr>
        <w:lastRenderedPageBreak/>
        <w:t>6.</w:t>
      </w:r>
      <w:r>
        <w:rPr>
          <w:rFonts w:ascii="標楷體" w:eastAsia="標楷體" w:hAnsi="標楷體" w:hint="eastAsia"/>
          <w:color w:val="000000"/>
          <w:spacing w:val="10"/>
        </w:rPr>
        <w:t>管線工程：包括上下水道、雨水溝、電力、電信、瓦斯及其他涵管</w:t>
      </w:r>
      <w:r>
        <w:rPr>
          <w:rFonts w:ascii="標楷體" w:eastAsia="標楷體" w:hAnsi="標楷體"/>
          <w:color w:val="000000"/>
          <w:spacing w:val="10"/>
        </w:rPr>
        <w:t>(</w:t>
      </w:r>
      <w:r>
        <w:rPr>
          <w:rFonts w:ascii="標楷體" w:eastAsia="標楷體" w:hAnsi="標楷體" w:hint="eastAsia"/>
          <w:color w:val="000000"/>
          <w:spacing w:val="10"/>
        </w:rPr>
        <w:t>箱</w:t>
      </w:r>
      <w:r>
        <w:rPr>
          <w:rFonts w:ascii="標楷體" w:eastAsia="標楷體" w:hAnsi="標楷體"/>
          <w:color w:val="000000"/>
          <w:spacing w:val="10"/>
        </w:rPr>
        <w:t>)</w:t>
      </w:r>
      <w:r>
        <w:rPr>
          <w:rFonts w:ascii="標楷體" w:eastAsia="標楷體" w:hAnsi="標楷體" w:hint="eastAsia"/>
          <w:color w:val="000000"/>
          <w:spacing w:val="10"/>
        </w:rPr>
        <w:t>之施工作業。</w:t>
      </w:r>
    </w:p>
    <w:p w:rsidR="00233605" w:rsidRDefault="00233605">
      <w:pPr>
        <w:widowControl/>
        <w:tabs>
          <w:tab w:val="left" w:pos="10288"/>
        </w:tabs>
        <w:autoSpaceDE w:val="0"/>
        <w:ind w:left="1701" w:hanging="567"/>
        <w:textAlignment w:val="bottom"/>
        <w:rPr>
          <w:rFonts w:ascii="標楷體" w:eastAsia="標楷體" w:hAnsi="標楷體"/>
          <w:color w:val="000000"/>
          <w:spacing w:val="10"/>
        </w:rPr>
      </w:pPr>
      <w:r>
        <w:rPr>
          <w:rFonts w:ascii="標楷體" w:eastAsia="標楷體" w:hAnsi="標楷體"/>
          <w:color w:val="000000"/>
          <w:spacing w:val="10"/>
        </w:rPr>
        <w:t>7.</w:t>
      </w:r>
      <w:r>
        <w:rPr>
          <w:rFonts w:ascii="標楷體" w:eastAsia="標楷體" w:hAnsi="標楷體" w:hint="eastAsia"/>
          <w:color w:val="000000"/>
          <w:spacing w:val="10"/>
        </w:rPr>
        <w:t>橋樑工程：包括跨越河道水溝、行水區之各式橋樑及引橋之施工或拆除作業及以預鑄工法施作之高架道路施工作業。</w:t>
      </w:r>
    </w:p>
    <w:p w:rsidR="00233605" w:rsidRDefault="00233605">
      <w:pPr>
        <w:widowControl/>
        <w:tabs>
          <w:tab w:val="left" w:pos="10288"/>
        </w:tabs>
        <w:autoSpaceDE w:val="0"/>
        <w:ind w:left="1418" w:hanging="284"/>
        <w:textAlignment w:val="bottom"/>
        <w:rPr>
          <w:rFonts w:ascii="標楷體" w:eastAsia="標楷體" w:hAnsi="標楷體"/>
          <w:color w:val="000000"/>
          <w:spacing w:val="10"/>
        </w:rPr>
      </w:pPr>
      <w:r>
        <w:rPr>
          <w:rFonts w:ascii="標楷體" w:eastAsia="標楷體" w:hAnsi="標楷體"/>
          <w:color w:val="000000"/>
          <w:spacing w:val="10"/>
        </w:rPr>
        <w:t>8.</w:t>
      </w:r>
      <w:r>
        <w:rPr>
          <w:rFonts w:ascii="標楷體" w:eastAsia="標楷體" w:hAnsi="標楷體" w:hint="eastAsia"/>
          <w:color w:val="000000"/>
          <w:spacing w:val="10"/>
        </w:rPr>
        <w:t>區域開發工程：係指開發面積一公頃以上</w:t>
      </w:r>
      <w:r>
        <w:rPr>
          <w:rFonts w:ascii="標楷體" w:eastAsia="標楷體" w:hAnsi="標楷體"/>
          <w:color w:val="000000"/>
          <w:spacing w:val="10"/>
        </w:rPr>
        <w:t>(</w:t>
      </w:r>
      <w:r>
        <w:rPr>
          <w:rFonts w:ascii="標楷體" w:eastAsia="標楷體" w:hAnsi="標楷體" w:hint="eastAsia"/>
          <w:color w:val="000000"/>
          <w:spacing w:val="10"/>
        </w:rPr>
        <w:t>含</w:t>
      </w:r>
      <w:r>
        <w:rPr>
          <w:rFonts w:ascii="標楷體" w:eastAsia="標楷體" w:hAnsi="標楷體"/>
          <w:color w:val="000000"/>
          <w:spacing w:val="10"/>
        </w:rPr>
        <w:t>)</w:t>
      </w:r>
      <w:r>
        <w:rPr>
          <w:rFonts w:ascii="標楷體" w:eastAsia="標楷體" w:hAnsi="標楷體" w:hint="eastAsia"/>
          <w:color w:val="000000"/>
          <w:spacing w:val="10"/>
        </w:rPr>
        <w:t>之遊樂區、工業區、社區及其他開發工程，包括同時申請建照，同時施工之填土、整地、污水、排水、自來水、道路、路燈、景觀綠化、配水池、電力電信、瓦斯管線等部分或全部，以及必要建築與道路工程。</w:t>
      </w:r>
    </w:p>
    <w:p w:rsidR="00233605" w:rsidRDefault="00233605">
      <w:pPr>
        <w:widowControl/>
        <w:tabs>
          <w:tab w:val="left" w:pos="10288"/>
        </w:tabs>
        <w:autoSpaceDE w:val="0"/>
        <w:ind w:left="1701" w:hanging="567"/>
        <w:textAlignment w:val="bottom"/>
        <w:rPr>
          <w:rFonts w:ascii="標楷體" w:eastAsia="標楷體" w:hAnsi="標楷體"/>
          <w:color w:val="000000"/>
          <w:spacing w:val="10"/>
        </w:rPr>
      </w:pPr>
      <w:r>
        <w:rPr>
          <w:rFonts w:ascii="標楷體" w:eastAsia="標楷體" w:hAnsi="標楷體"/>
          <w:color w:val="000000"/>
          <w:spacing w:val="10"/>
        </w:rPr>
        <w:t>9.</w:t>
      </w:r>
      <w:r>
        <w:rPr>
          <w:rFonts w:ascii="標楷體" w:eastAsia="標楷體" w:hAnsi="標楷體" w:hint="eastAsia"/>
          <w:color w:val="000000"/>
          <w:spacing w:val="10"/>
        </w:rPr>
        <w:t>疏濬工程：係指清除水道</w:t>
      </w:r>
      <w:r>
        <w:rPr>
          <w:rFonts w:ascii="標楷體" w:eastAsia="標楷體" w:hAnsi="標楷體"/>
          <w:color w:val="000000"/>
          <w:spacing w:val="10"/>
        </w:rPr>
        <w:t>(</w:t>
      </w:r>
      <w:r>
        <w:rPr>
          <w:rFonts w:ascii="標楷體" w:eastAsia="標楷體" w:hAnsi="標楷體" w:hint="eastAsia"/>
          <w:color w:val="000000"/>
          <w:spacing w:val="10"/>
        </w:rPr>
        <w:t>不包括排水設施、灌溉圳路</w:t>
      </w:r>
      <w:r>
        <w:rPr>
          <w:rFonts w:ascii="標楷體" w:eastAsia="標楷體" w:hAnsi="標楷體"/>
          <w:color w:val="000000"/>
          <w:spacing w:val="10"/>
        </w:rPr>
        <w:t>)</w:t>
      </w:r>
      <w:r>
        <w:rPr>
          <w:rFonts w:ascii="標楷體" w:eastAsia="標楷體" w:hAnsi="標楷體" w:hint="eastAsia"/>
          <w:color w:val="000000"/>
          <w:spacing w:val="10"/>
        </w:rPr>
        <w:t>及水庫淤積土石，且將土石運離工區之工程。</w:t>
      </w:r>
    </w:p>
    <w:p w:rsidR="00233605" w:rsidRDefault="00233605">
      <w:pPr>
        <w:widowControl/>
        <w:tabs>
          <w:tab w:val="left" w:pos="10288"/>
        </w:tabs>
        <w:autoSpaceDE w:val="0"/>
        <w:ind w:left="1701" w:hanging="567"/>
        <w:textAlignment w:val="bottom"/>
        <w:rPr>
          <w:rFonts w:ascii="標楷體" w:eastAsia="標楷體" w:hAnsi="標楷體"/>
          <w:color w:val="000000"/>
          <w:spacing w:val="10"/>
        </w:rPr>
      </w:pPr>
      <w:r>
        <w:rPr>
          <w:rFonts w:ascii="標楷體" w:eastAsia="標楷體" w:hAnsi="標楷體"/>
          <w:color w:val="000000"/>
          <w:spacing w:val="10"/>
        </w:rPr>
        <w:t>10.</w:t>
      </w:r>
      <w:r>
        <w:rPr>
          <w:rFonts w:ascii="標楷體" w:eastAsia="標楷體" w:hAnsi="標楷體" w:hint="eastAsia"/>
          <w:color w:val="000000"/>
          <w:spacing w:val="10"/>
        </w:rPr>
        <w:t>其他營建工程：係指非上述所列之其他土木工程、拆除工程、零星營建工程，或其他經本縣</w:t>
      </w:r>
      <w:r>
        <w:rPr>
          <w:rFonts w:ascii="標楷體" w:eastAsia="標楷體" w:hAnsi="標楷體"/>
          <w:color w:val="000000"/>
          <w:spacing w:val="10"/>
        </w:rPr>
        <w:t>(</w:t>
      </w:r>
      <w:r>
        <w:rPr>
          <w:rFonts w:ascii="標楷體" w:eastAsia="標楷體" w:hAnsi="標楷體" w:hint="eastAsia"/>
          <w:color w:val="000000"/>
          <w:spacing w:val="10"/>
        </w:rPr>
        <w:t>市</w:t>
      </w:r>
      <w:r>
        <w:rPr>
          <w:rFonts w:ascii="標楷體" w:eastAsia="標楷體" w:hAnsi="標楷體"/>
          <w:color w:val="000000"/>
          <w:spacing w:val="10"/>
        </w:rPr>
        <w:t>)</w:t>
      </w:r>
      <w:r>
        <w:rPr>
          <w:rFonts w:ascii="標楷體" w:eastAsia="標楷體" w:hAnsi="標楷體" w:hint="eastAsia"/>
          <w:color w:val="000000"/>
          <w:spacing w:val="10"/>
        </w:rPr>
        <w:t>政府指定者。</w:t>
      </w:r>
    </w:p>
    <w:p w:rsidR="00233605" w:rsidRDefault="00233605">
      <w:pPr>
        <w:pStyle w:val="a9"/>
        <w:ind w:left="960" w:hanging="480"/>
        <w:rPr>
          <w:rFonts w:ascii="標楷體" w:eastAsia="標楷體" w:hAnsi="標楷體"/>
        </w:rPr>
      </w:pPr>
      <w:r>
        <w:rPr>
          <w:rFonts w:ascii="標楷體" w:eastAsia="標楷體" w:hAnsi="標楷體"/>
        </w:rPr>
        <w:t>(</w:t>
      </w:r>
      <w:r>
        <w:rPr>
          <w:rFonts w:ascii="標楷體" w:eastAsia="標楷體" w:hAnsi="標楷體" w:hint="eastAsia"/>
        </w:rPr>
        <w:t>二</w:t>
      </w:r>
      <w:r>
        <w:rPr>
          <w:rFonts w:ascii="標楷體" w:eastAsia="標楷體" w:hAnsi="標楷體"/>
        </w:rPr>
        <w:t>)</w:t>
      </w:r>
      <w:r>
        <w:rPr>
          <w:rFonts w:ascii="標楷體" w:eastAsia="標楷體" w:hAnsi="標楷體" w:hint="eastAsia"/>
        </w:rPr>
        <w:t>收繳金額：</w:t>
      </w:r>
    </w:p>
    <w:p w:rsidR="00233605" w:rsidRDefault="00233605">
      <w:pPr>
        <w:pStyle w:val="a9"/>
        <w:ind w:left="1134"/>
        <w:rPr>
          <w:rFonts w:ascii="標楷體" w:eastAsia="標楷體" w:hAnsi="標楷體"/>
        </w:rPr>
      </w:pPr>
      <w:r>
        <w:rPr>
          <w:rFonts w:ascii="標楷體" w:eastAsia="標楷體" w:hAnsi="標楷體"/>
        </w:rPr>
        <w:t>1.</w:t>
      </w:r>
      <w:r>
        <w:rPr>
          <w:rFonts w:ascii="標楷體" w:eastAsia="標楷體" w:hAnsi="標楷體" w:hint="eastAsia"/>
        </w:rPr>
        <w:t>本年淨收繳：指本年收（補）繳金額扣除本年退費後之金額。</w:t>
      </w:r>
    </w:p>
    <w:p w:rsidR="00233605" w:rsidRDefault="00233605">
      <w:pPr>
        <w:pStyle w:val="a9"/>
        <w:ind w:left="1134"/>
        <w:rPr>
          <w:rFonts w:ascii="標楷體" w:eastAsia="標楷體" w:hAnsi="標楷體"/>
        </w:rPr>
      </w:pPr>
      <w:r>
        <w:rPr>
          <w:rFonts w:ascii="標楷體" w:eastAsia="標楷體" w:hAnsi="標楷體"/>
        </w:rPr>
        <w:t>2.</w:t>
      </w:r>
      <w:r>
        <w:rPr>
          <w:rFonts w:ascii="標楷體" w:eastAsia="標楷體" w:hAnsi="標楷體" w:hint="eastAsia"/>
        </w:rPr>
        <w:t>本年收（補）繳：指本年營建工程空氣污染防制費實際之收（補）繳金額。</w:t>
      </w:r>
    </w:p>
    <w:p w:rsidR="00233605" w:rsidRDefault="00233605">
      <w:pPr>
        <w:pStyle w:val="a9"/>
        <w:ind w:left="1134"/>
        <w:rPr>
          <w:rFonts w:ascii="標楷體" w:eastAsia="標楷體" w:hAnsi="標楷體"/>
        </w:rPr>
      </w:pPr>
      <w:r>
        <w:rPr>
          <w:rFonts w:ascii="標楷體" w:eastAsia="標楷體" w:hAnsi="標楷體"/>
        </w:rPr>
        <w:t>3.</w:t>
      </w:r>
      <w:r>
        <w:rPr>
          <w:rFonts w:ascii="標楷體" w:eastAsia="標楷體" w:hAnsi="標楷體" w:hint="eastAsia"/>
        </w:rPr>
        <w:t>本年退費：指本年退還營建工程空氣污染防制費予施工業主之金額。</w:t>
      </w:r>
    </w:p>
    <w:p w:rsidR="00233605" w:rsidRDefault="00233605">
      <w:pPr>
        <w:pStyle w:val="a9"/>
        <w:ind w:left="960" w:hanging="480"/>
        <w:rPr>
          <w:rFonts w:ascii="標楷體" w:eastAsia="標楷體" w:hAnsi="標楷體"/>
        </w:rPr>
      </w:pPr>
      <w:r>
        <w:rPr>
          <w:rFonts w:ascii="標楷體" w:eastAsia="標楷體" w:hAnsi="標楷體"/>
        </w:rPr>
        <w:t>(</w:t>
      </w:r>
      <w:r>
        <w:rPr>
          <w:rFonts w:ascii="標楷體" w:eastAsia="標楷體" w:hAnsi="標楷體" w:hint="eastAsia"/>
        </w:rPr>
        <w:t>三</w:t>
      </w:r>
      <w:r>
        <w:rPr>
          <w:rFonts w:ascii="標楷體" w:eastAsia="標楷體" w:hAnsi="標楷體"/>
        </w:rPr>
        <w:t>)</w:t>
      </w:r>
      <w:r>
        <w:rPr>
          <w:rFonts w:ascii="標楷體" w:eastAsia="標楷體" w:hAnsi="標楷體" w:hint="eastAsia"/>
        </w:rPr>
        <w:t>本年完工工程：</w:t>
      </w:r>
    </w:p>
    <w:p w:rsidR="00233605" w:rsidRDefault="00233605">
      <w:pPr>
        <w:pStyle w:val="a9"/>
        <w:ind w:left="1134"/>
        <w:rPr>
          <w:rFonts w:ascii="標楷體" w:eastAsia="標楷體" w:hAnsi="標楷體"/>
        </w:rPr>
      </w:pPr>
      <w:r>
        <w:rPr>
          <w:rFonts w:ascii="標楷體" w:eastAsia="標楷體" w:hAnsi="標楷體"/>
        </w:rPr>
        <w:t>1.</w:t>
      </w:r>
      <w:r>
        <w:rPr>
          <w:rFonts w:ascii="標楷體" w:eastAsia="標楷體" w:hAnsi="標楷體" w:hint="eastAsia"/>
        </w:rPr>
        <w:t>件數：指各類營建工程於本年完工之件數。</w:t>
      </w:r>
    </w:p>
    <w:p w:rsidR="00233605" w:rsidRDefault="00233605">
      <w:pPr>
        <w:pStyle w:val="a9"/>
        <w:ind w:left="1134"/>
        <w:rPr>
          <w:rFonts w:ascii="標楷體" w:eastAsia="標楷體" w:hAnsi="標楷體"/>
        </w:rPr>
      </w:pPr>
      <w:r>
        <w:rPr>
          <w:rFonts w:ascii="標楷體" w:eastAsia="標楷體" w:hAnsi="標楷體"/>
        </w:rPr>
        <w:t>2.</w:t>
      </w:r>
      <w:r>
        <w:rPr>
          <w:rFonts w:ascii="標楷體" w:eastAsia="標楷體" w:hAnsi="標楷體" w:hint="eastAsia"/>
        </w:rPr>
        <w:t>實際施工日數：指於本年完工之各類營建工程的實際施工日數。</w:t>
      </w:r>
    </w:p>
    <w:p w:rsidR="00233605" w:rsidRDefault="00233605">
      <w:pPr>
        <w:pStyle w:val="a9"/>
        <w:ind w:left="1134"/>
        <w:rPr>
          <w:rFonts w:ascii="標楷體" w:eastAsia="標楷體" w:hAnsi="標楷體"/>
        </w:rPr>
      </w:pPr>
      <w:r>
        <w:rPr>
          <w:rFonts w:ascii="標楷體" w:eastAsia="標楷體" w:hAnsi="標楷體"/>
        </w:rPr>
        <w:t>3.</w:t>
      </w:r>
      <w:r>
        <w:rPr>
          <w:rFonts w:ascii="標楷體" w:eastAsia="標楷體" w:hAnsi="標楷體" w:hint="eastAsia"/>
        </w:rPr>
        <w:t>主體工程總面積：指於本年完工之各類營建工程的主體工程總面積。</w:t>
      </w:r>
    </w:p>
    <w:p w:rsidR="00233605" w:rsidRDefault="00233605">
      <w:pPr>
        <w:pStyle w:val="a9"/>
        <w:ind w:left="960" w:hanging="480"/>
        <w:rPr>
          <w:rFonts w:ascii="標楷體" w:eastAsia="標楷體" w:hAnsi="標楷體"/>
        </w:rPr>
      </w:pPr>
      <w:r>
        <w:rPr>
          <w:rFonts w:ascii="標楷體" w:eastAsia="標楷體" w:hAnsi="標楷體"/>
        </w:rPr>
        <w:t>(</w:t>
      </w:r>
      <w:r>
        <w:rPr>
          <w:rFonts w:ascii="標楷體" w:eastAsia="標楷體" w:hAnsi="標楷體" w:hint="eastAsia"/>
        </w:rPr>
        <w:t>四</w:t>
      </w:r>
      <w:r>
        <w:rPr>
          <w:rFonts w:ascii="標楷體" w:eastAsia="標楷體" w:hAnsi="標楷體"/>
        </w:rPr>
        <w:t>)</w:t>
      </w:r>
      <w:r>
        <w:rPr>
          <w:rFonts w:ascii="標楷體" w:eastAsia="標楷體" w:hAnsi="標楷體" w:hint="eastAsia"/>
        </w:rPr>
        <w:t>迄本年底仍施工中工程件數：指各類營建工程截至本年底止仍在施工之件數。</w:t>
      </w:r>
    </w:p>
    <w:p w:rsidR="00233605" w:rsidRDefault="00233605">
      <w:pPr>
        <w:pStyle w:val="a9"/>
        <w:ind w:left="960" w:hanging="480"/>
        <w:rPr>
          <w:rFonts w:ascii="標楷體" w:eastAsia="標楷體" w:hAnsi="標楷體"/>
        </w:rPr>
      </w:pPr>
      <w:r>
        <w:rPr>
          <w:rFonts w:ascii="標楷體" w:eastAsia="標楷體" w:hAnsi="標楷體"/>
        </w:rPr>
        <w:t>(</w:t>
      </w:r>
      <w:r>
        <w:rPr>
          <w:rFonts w:ascii="標楷體" w:eastAsia="標楷體" w:hAnsi="標楷體" w:hint="eastAsia"/>
        </w:rPr>
        <w:t>五</w:t>
      </w:r>
      <w:r>
        <w:rPr>
          <w:rFonts w:ascii="標楷體" w:eastAsia="標楷體" w:hAnsi="標楷體"/>
        </w:rPr>
        <w:t>)</w:t>
      </w:r>
      <w:r>
        <w:rPr>
          <w:rFonts w:ascii="標楷體" w:eastAsia="標楷體" w:hAnsi="標楷體" w:hint="eastAsia"/>
        </w:rPr>
        <w:t>本年核算完成原始應繳費件數及金額：指由業者申報，本局於本年核算完成原始應繳費金額，並已建檔之件數及金額統計。</w:t>
      </w:r>
    </w:p>
    <w:p w:rsidR="00233605" w:rsidRDefault="00233605">
      <w:pPr>
        <w:widowControl/>
        <w:tabs>
          <w:tab w:val="left" w:pos="10288"/>
        </w:tabs>
        <w:autoSpaceDE w:val="0"/>
        <w:spacing w:line="360" w:lineRule="exact"/>
        <w:ind w:left="1418" w:hanging="284"/>
        <w:textAlignment w:val="bottom"/>
        <w:rPr>
          <w:rFonts w:ascii="標楷體" w:eastAsia="標楷體" w:hAnsi="標楷體"/>
          <w:color w:val="000000"/>
          <w:spacing w:val="10"/>
          <w:sz w:val="28"/>
        </w:rPr>
      </w:pPr>
    </w:p>
    <w:p w:rsidR="00233605" w:rsidRDefault="00233605">
      <w:pPr>
        <w:spacing w:line="360" w:lineRule="exact"/>
        <w:ind w:firstLine="280"/>
        <w:jc w:val="both"/>
        <w:rPr>
          <w:rFonts w:ascii="標楷體" w:eastAsia="標楷體" w:hAnsi="標楷體"/>
          <w:sz w:val="28"/>
          <w:szCs w:val="28"/>
        </w:rPr>
      </w:pPr>
      <w:r>
        <w:rPr>
          <w:rFonts w:ascii="標楷體" w:eastAsia="標楷體" w:hAnsi="標楷體" w:hint="eastAsia"/>
          <w:sz w:val="28"/>
          <w:szCs w:val="28"/>
        </w:rPr>
        <w:t>＊統計單位：依據表內容分類</w:t>
      </w:r>
    </w:p>
    <w:p w:rsidR="00233605" w:rsidRPr="00AD1DE9" w:rsidRDefault="00233605" w:rsidP="00AD1DE9">
      <w:pPr>
        <w:pStyle w:val="a9"/>
        <w:numPr>
          <w:ilvl w:val="0"/>
          <w:numId w:val="3"/>
        </w:numPr>
        <w:spacing w:line="360" w:lineRule="exact"/>
      </w:pPr>
      <w:r>
        <w:rPr>
          <w:rFonts w:ascii="標楷體" w:eastAsia="標楷體" w:hAnsi="標楷體" w:hint="eastAsia"/>
          <w:sz w:val="28"/>
          <w:szCs w:val="28"/>
        </w:rPr>
        <w:t>統計分類標準：</w:t>
      </w:r>
    </w:p>
    <w:p w:rsidR="00233605" w:rsidRPr="00AD1DE9" w:rsidRDefault="00233605" w:rsidP="005367EE">
      <w:pPr>
        <w:pStyle w:val="a9"/>
        <w:spacing w:line="360" w:lineRule="exact"/>
        <w:ind w:leftChars="238" w:left="1411" w:hangingChars="300" w:hanging="840"/>
      </w:pPr>
      <w:r>
        <w:rPr>
          <w:rFonts w:ascii="標楷體" w:eastAsia="標楷體" w:hAnsi="標楷體" w:hint="eastAsia"/>
          <w:sz w:val="28"/>
        </w:rPr>
        <w:t>（一）縱行科目按收繳金額別、工程進度別及核算完成原始應繳費金額別分。</w:t>
      </w:r>
    </w:p>
    <w:p w:rsidR="00233605" w:rsidRDefault="00233605" w:rsidP="005367EE">
      <w:pPr>
        <w:spacing w:line="360" w:lineRule="exact"/>
        <w:ind w:firstLineChars="200" w:firstLine="560"/>
        <w:jc w:val="both"/>
      </w:pPr>
      <w:r>
        <w:rPr>
          <w:rFonts w:ascii="標楷體" w:eastAsia="標楷體" w:hAnsi="標楷體" w:hint="eastAsia"/>
          <w:sz w:val="28"/>
        </w:rPr>
        <w:t>（二）橫列科目按工程類別分。</w:t>
      </w:r>
    </w:p>
    <w:p w:rsidR="00233605" w:rsidRDefault="00233605">
      <w:pPr>
        <w:spacing w:line="360" w:lineRule="exact"/>
        <w:ind w:firstLine="280"/>
        <w:jc w:val="both"/>
        <w:rPr>
          <w:rFonts w:ascii="標楷體" w:eastAsia="標楷體" w:hAnsi="標楷體"/>
          <w:sz w:val="28"/>
          <w:szCs w:val="28"/>
        </w:rPr>
      </w:pPr>
      <w:r>
        <w:rPr>
          <w:rFonts w:ascii="標楷體" w:eastAsia="標楷體" w:hAnsi="標楷體" w:hint="eastAsia"/>
          <w:sz w:val="28"/>
          <w:szCs w:val="28"/>
        </w:rPr>
        <w:t>＊發布週期（指資料編製或產生之頻率，如月、季、年等）：年。</w:t>
      </w:r>
    </w:p>
    <w:p w:rsidR="00233605" w:rsidRPr="005367EE" w:rsidRDefault="00233605">
      <w:pPr>
        <w:spacing w:line="360" w:lineRule="exact"/>
        <w:ind w:left="561" w:hanging="280"/>
        <w:jc w:val="both"/>
        <w:rPr>
          <w:rFonts w:ascii="標楷體" w:eastAsia="標楷體" w:hAnsi="標楷體"/>
          <w:sz w:val="28"/>
          <w:szCs w:val="28"/>
        </w:rPr>
      </w:pPr>
      <w:r>
        <w:rPr>
          <w:rFonts w:ascii="標楷體" w:eastAsia="標楷體" w:hAnsi="標楷體" w:hint="eastAsia"/>
          <w:sz w:val="28"/>
          <w:szCs w:val="28"/>
        </w:rPr>
        <w:t>＊時效（指統計標準時間至資料發布時間之間隔時間）：</w:t>
      </w:r>
      <w:bookmarkStart w:id="0" w:name="_GoBack"/>
      <w:r w:rsidRPr="005367EE">
        <w:rPr>
          <w:rFonts w:ascii="標楷體" w:eastAsia="標楷體" w:hAnsi="標楷體" w:hint="eastAsia"/>
          <w:sz w:val="28"/>
          <w:szCs w:val="28"/>
        </w:rPr>
        <w:t>二個月。</w:t>
      </w:r>
    </w:p>
    <w:p w:rsidR="00233605" w:rsidRPr="005367EE" w:rsidRDefault="00233605">
      <w:pPr>
        <w:spacing w:line="360" w:lineRule="exact"/>
        <w:ind w:left="561" w:hanging="280"/>
        <w:jc w:val="both"/>
        <w:rPr>
          <w:rFonts w:ascii="標楷體" w:eastAsia="標楷體" w:hAnsi="標楷體"/>
          <w:sz w:val="28"/>
          <w:szCs w:val="28"/>
        </w:rPr>
      </w:pPr>
      <w:r w:rsidRPr="005367EE">
        <w:rPr>
          <w:rFonts w:ascii="標楷體" w:eastAsia="標楷體" w:hAnsi="標楷體" w:hint="eastAsia"/>
          <w:sz w:val="28"/>
          <w:szCs w:val="28"/>
        </w:rPr>
        <w:t>＊資料變革：無</w:t>
      </w:r>
    </w:p>
    <w:bookmarkEnd w:id="0"/>
    <w:p w:rsidR="00233605" w:rsidRDefault="00233605">
      <w:pPr>
        <w:spacing w:before="240" w:line="360" w:lineRule="exact"/>
        <w:ind w:left="616" w:hanging="616"/>
        <w:jc w:val="both"/>
        <w:rPr>
          <w:rFonts w:ascii="標楷體" w:eastAsia="標楷體" w:hAnsi="標楷體"/>
          <w:sz w:val="28"/>
          <w:szCs w:val="28"/>
        </w:rPr>
      </w:pPr>
      <w:r>
        <w:rPr>
          <w:rFonts w:ascii="標楷體" w:eastAsia="標楷體" w:hAnsi="標楷體" w:hint="eastAsia"/>
          <w:sz w:val="28"/>
          <w:szCs w:val="28"/>
        </w:rPr>
        <w:lastRenderedPageBreak/>
        <w:t>四、公開資料發布訊息</w:t>
      </w:r>
    </w:p>
    <w:p w:rsidR="00233605" w:rsidRPr="005367EE" w:rsidRDefault="00233605">
      <w:pPr>
        <w:spacing w:line="360" w:lineRule="exact"/>
        <w:ind w:left="560" w:hanging="308"/>
        <w:jc w:val="both"/>
        <w:rPr>
          <w:rFonts w:ascii="標楷體" w:eastAsia="標楷體" w:hAnsi="標楷體"/>
          <w:sz w:val="28"/>
          <w:szCs w:val="28"/>
        </w:rPr>
      </w:pPr>
      <w:r>
        <w:rPr>
          <w:rFonts w:ascii="標楷體" w:eastAsia="標楷體" w:hAnsi="標楷體" w:hint="eastAsia"/>
          <w:sz w:val="28"/>
          <w:szCs w:val="28"/>
        </w:rPr>
        <w:t>＊預告發布日期（含預告方式及週期）：每年期間終了</w:t>
      </w:r>
      <w:r w:rsidRPr="005367EE">
        <w:rPr>
          <w:rFonts w:ascii="標楷體" w:eastAsia="標楷體" w:hAnsi="標楷體" w:hint="eastAsia"/>
          <w:sz w:val="28"/>
          <w:szCs w:val="28"/>
        </w:rPr>
        <w:t>後二個月</w:t>
      </w:r>
      <w:r w:rsidRPr="005367EE">
        <w:rPr>
          <w:rFonts w:ascii="標楷體" w:eastAsia="標楷體" w:hAnsi="標楷體"/>
          <w:sz w:val="28"/>
          <w:szCs w:val="28"/>
        </w:rPr>
        <w:t>(</w:t>
      </w:r>
      <w:r w:rsidRPr="005367EE">
        <w:rPr>
          <w:rFonts w:ascii="標楷體" w:eastAsia="標楷體" w:hAnsi="標楷體" w:hint="eastAsia"/>
          <w:sz w:val="28"/>
          <w:szCs w:val="28"/>
        </w:rPr>
        <w:t>遇例假日順延</w:t>
      </w:r>
      <w:r w:rsidRPr="005367EE">
        <w:rPr>
          <w:rFonts w:ascii="標楷體" w:eastAsia="標楷體" w:hAnsi="標楷體"/>
          <w:sz w:val="28"/>
          <w:szCs w:val="28"/>
        </w:rPr>
        <w:t>)</w:t>
      </w:r>
      <w:r w:rsidRPr="005367EE">
        <w:rPr>
          <w:rFonts w:ascii="標楷體" w:eastAsia="標楷體" w:hAnsi="標楷體" w:hint="eastAsia"/>
          <w:sz w:val="28"/>
          <w:szCs w:val="28"/>
        </w:rPr>
        <w:t>以公務統計報表發布</w:t>
      </w:r>
    </w:p>
    <w:p w:rsidR="00233605" w:rsidRDefault="00233605">
      <w:pPr>
        <w:tabs>
          <w:tab w:val="left" w:pos="8520"/>
        </w:tabs>
        <w:snapToGrid w:val="0"/>
        <w:spacing w:line="3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＊同步發送單位（說明資料發布時同步發送之單位或可同步查得該資料</w:t>
      </w:r>
    </w:p>
    <w:p w:rsidR="00233605" w:rsidRDefault="00233605">
      <w:pPr>
        <w:tabs>
          <w:tab w:val="left" w:pos="8520"/>
        </w:tabs>
        <w:snapToGrid w:val="0"/>
        <w:spacing w:line="360" w:lineRule="exact"/>
        <w:ind w:left="560" w:hanging="560"/>
        <w:jc w:val="both"/>
      </w:pPr>
      <w:r>
        <w:rPr>
          <w:rFonts w:ascii="標楷體" w:eastAsia="標楷體" w:hAnsi="標楷體"/>
          <w:sz w:val="28"/>
          <w:szCs w:val="28"/>
        </w:rPr>
        <w:t xml:space="preserve">    </w:t>
      </w:r>
      <w:r>
        <w:rPr>
          <w:rFonts w:ascii="標楷體" w:eastAsia="標楷體" w:hAnsi="標楷體" w:hint="eastAsia"/>
          <w:sz w:val="28"/>
          <w:szCs w:val="28"/>
        </w:rPr>
        <w:t>之網址）：行政院環境保護署統計室、金門縣政府主計處</w:t>
      </w:r>
    </w:p>
    <w:p w:rsidR="00233605" w:rsidRDefault="00233605">
      <w:pPr>
        <w:spacing w:before="240" w:line="360" w:lineRule="exact"/>
        <w:ind w:left="616" w:hanging="616"/>
        <w:jc w:val="both"/>
        <w:rPr>
          <w:rFonts w:ascii="標楷體" w:eastAsia="標楷體" w:hAnsi="標楷體"/>
          <w:sz w:val="28"/>
          <w:szCs w:val="28"/>
        </w:rPr>
      </w:pPr>
      <w:r>
        <w:rPr>
          <w:rFonts w:ascii="標楷體" w:eastAsia="標楷體" w:hAnsi="標楷體" w:hint="eastAsia"/>
          <w:sz w:val="28"/>
          <w:szCs w:val="28"/>
        </w:rPr>
        <w:t>五、資料品質</w:t>
      </w:r>
    </w:p>
    <w:p w:rsidR="00233605" w:rsidRDefault="00233605">
      <w:pPr>
        <w:tabs>
          <w:tab w:val="left" w:pos="8520"/>
        </w:tabs>
        <w:spacing w:line="360" w:lineRule="exact"/>
        <w:ind w:left="532" w:hanging="294"/>
        <w:jc w:val="both"/>
      </w:pPr>
      <w:r>
        <w:rPr>
          <w:rFonts w:ascii="標楷體" w:eastAsia="標楷體" w:hAnsi="標楷體" w:hint="eastAsia"/>
          <w:sz w:val="28"/>
          <w:szCs w:val="28"/>
        </w:rPr>
        <w:t>＊統計指標編製方法與資料來源說明：依據</w:t>
      </w:r>
      <w:r>
        <w:rPr>
          <w:rFonts w:ascii="標楷體" w:eastAsia="標楷體" w:hAnsi="標楷體" w:hint="eastAsia"/>
          <w:color w:val="000000"/>
          <w:sz w:val="28"/>
        </w:rPr>
        <w:t>本縣徵收營建工程空氣污染防制費資料編製。</w:t>
      </w:r>
    </w:p>
    <w:p w:rsidR="00233605" w:rsidRDefault="00233605">
      <w:pPr>
        <w:tabs>
          <w:tab w:val="left" w:pos="8520"/>
        </w:tabs>
        <w:spacing w:line="360" w:lineRule="exact"/>
        <w:ind w:left="532" w:hanging="294"/>
        <w:jc w:val="both"/>
        <w:rPr>
          <w:rFonts w:ascii="標楷體" w:eastAsia="標楷體" w:hAnsi="標楷體"/>
          <w:sz w:val="28"/>
          <w:szCs w:val="28"/>
        </w:rPr>
      </w:pPr>
      <w:r>
        <w:rPr>
          <w:rFonts w:ascii="標楷體" w:eastAsia="標楷體" w:hAnsi="標楷體" w:hint="eastAsia"/>
          <w:sz w:val="28"/>
          <w:szCs w:val="28"/>
        </w:rPr>
        <w:t>＊統計資料交叉查核及確保資料合理性之機制（說明各項資料之相互關係及不同資料來源之相關統計差異性）：徵收金本年淨收繳總計</w:t>
      </w:r>
      <w:r>
        <w:rPr>
          <w:rFonts w:ascii="標楷體" w:eastAsia="標楷體" w:hAnsi="標楷體"/>
          <w:sz w:val="28"/>
          <w:szCs w:val="28"/>
        </w:rPr>
        <w:t>=</w:t>
      </w:r>
      <w:r>
        <w:rPr>
          <w:rFonts w:ascii="標楷體" w:eastAsia="標楷體" w:hAnsi="標楷體" w:hint="eastAsia"/>
          <w:sz w:val="28"/>
          <w:szCs w:val="28"/>
        </w:rPr>
        <w:t>本年度收</w:t>
      </w:r>
      <w:r>
        <w:rPr>
          <w:rFonts w:ascii="標楷體" w:eastAsia="標楷體" w:hAnsi="標楷體"/>
          <w:sz w:val="28"/>
          <w:szCs w:val="28"/>
        </w:rPr>
        <w:t>(</w:t>
      </w:r>
      <w:r>
        <w:rPr>
          <w:rFonts w:ascii="標楷體" w:eastAsia="標楷體" w:hAnsi="標楷體" w:hint="eastAsia"/>
          <w:sz w:val="28"/>
          <w:szCs w:val="28"/>
        </w:rPr>
        <w:t>補</w:t>
      </w:r>
      <w:r>
        <w:rPr>
          <w:rFonts w:ascii="標楷體" w:eastAsia="標楷體" w:hAnsi="標楷體"/>
          <w:sz w:val="28"/>
          <w:szCs w:val="28"/>
        </w:rPr>
        <w:t>)</w:t>
      </w:r>
      <w:r>
        <w:rPr>
          <w:rFonts w:ascii="標楷體" w:eastAsia="標楷體" w:hAnsi="標楷體" w:hint="eastAsia"/>
          <w:sz w:val="28"/>
          <w:szCs w:val="28"/>
        </w:rPr>
        <w:t>繳</w:t>
      </w:r>
      <w:r>
        <w:rPr>
          <w:rFonts w:ascii="標楷體" w:eastAsia="標楷體" w:hAnsi="標楷體"/>
          <w:sz w:val="28"/>
          <w:szCs w:val="28"/>
        </w:rPr>
        <w:t>-</w:t>
      </w:r>
      <w:r>
        <w:rPr>
          <w:rFonts w:ascii="標楷體" w:eastAsia="標楷體" w:hAnsi="標楷體" w:hint="eastAsia"/>
          <w:sz w:val="28"/>
          <w:szCs w:val="28"/>
        </w:rPr>
        <w:t>本年退費。徵收件數總計</w:t>
      </w:r>
      <w:r>
        <w:rPr>
          <w:rFonts w:ascii="標楷體" w:eastAsia="標楷體" w:hAnsi="標楷體"/>
          <w:sz w:val="28"/>
          <w:szCs w:val="28"/>
        </w:rPr>
        <w:t>=</w:t>
      </w:r>
      <w:r>
        <w:rPr>
          <w:rFonts w:ascii="標楷體" w:eastAsia="標楷體" w:hAnsi="標楷體" w:hint="eastAsia"/>
          <w:sz w:val="28"/>
          <w:szCs w:val="28"/>
        </w:rPr>
        <w:t>（徵收金額</w:t>
      </w:r>
      <w:r>
        <w:rPr>
          <w:rFonts w:ascii="標楷體" w:eastAsia="標楷體" w:hAnsi="標楷體"/>
          <w:sz w:val="28"/>
          <w:szCs w:val="28"/>
        </w:rPr>
        <w:t>&lt;=100</w:t>
      </w:r>
      <w:r>
        <w:rPr>
          <w:rFonts w:ascii="標楷體" w:eastAsia="標楷體" w:hAnsi="標楷體" w:hint="eastAsia"/>
          <w:sz w:val="28"/>
          <w:szCs w:val="28"/>
        </w:rPr>
        <w:t>元</w:t>
      </w:r>
      <w:r>
        <w:rPr>
          <w:rFonts w:ascii="標楷體" w:eastAsia="標楷體" w:hAnsi="標楷體"/>
          <w:sz w:val="28"/>
          <w:szCs w:val="28"/>
        </w:rPr>
        <w:t>+100</w:t>
      </w:r>
      <w:r>
        <w:rPr>
          <w:rFonts w:ascii="標楷體" w:eastAsia="標楷體" w:hAnsi="標楷體" w:hint="eastAsia"/>
          <w:sz w:val="28"/>
          <w:szCs w:val="28"/>
        </w:rPr>
        <w:t>元</w:t>
      </w:r>
      <w:r>
        <w:rPr>
          <w:rFonts w:ascii="標楷體" w:eastAsia="標楷體" w:hAnsi="標楷體"/>
          <w:sz w:val="28"/>
          <w:szCs w:val="28"/>
        </w:rPr>
        <w:t>&lt;</w:t>
      </w:r>
      <w:r>
        <w:rPr>
          <w:rFonts w:ascii="標楷體" w:eastAsia="標楷體" w:hAnsi="標楷體" w:hint="eastAsia"/>
          <w:sz w:val="28"/>
          <w:szCs w:val="28"/>
        </w:rPr>
        <w:t>徵收金額</w:t>
      </w:r>
      <w:r>
        <w:rPr>
          <w:rFonts w:ascii="標楷體" w:eastAsia="標楷體" w:hAnsi="標楷體"/>
          <w:sz w:val="28"/>
          <w:szCs w:val="28"/>
        </w:rPr>
        <w:t>&lt;=200</w:t>
      </w:r>
      <w:r>
        <w:rPr>
          <w:rFonts w:ascii="標楷體" w:eastAsia="標楷體" w:hAnsi="標楷體" w:hint="eastAsia"/>
          <w:sz w:val="28"/>
          <w:szCs w:val="28"/>
        </w:rPr>
        <w:t>元</w:t>
      </w:r>
      <w:r>
        <w:rPr>
          <w:rFonts w:ascii="標楷體" w:eastAsia="標楷體" w:hAnsi="標楷體"/>
          <w:sz w:val="28"/>
          <w:szCs w:val="28"/>
        </w:rPr>
        <w:t>+200</w:t>
      </w:r>
      <w:r>
        <w:rPr>
          <w:rFonts w:ascii="標楷體" w:eastAsia="標楷體" w:hAnsi="標楷體" w:hint="eastAsia"/>
          <w:sz w:val="28"/>
          <w:szCs w:val="28"/>
        </w:rPr>
        <w:t>元</w:t>
      </w:r>
      <w:r>
        <w:rPr>
          <w:rFonts w:ascii="標楷體" w:eastAsia="標楷體" w:hAnsi="標楷體"/>
          <w:sz w:val="28"/>
          <w:szCs w:val="28"/>
        </w:rPr>
        <w:t>&lt;</w:t>
      </w:r>
      <w:r>
        <w:rPr>
          <w:rFonts w:ascii="標楷體" w:eastAsia="標楷體" w:hAnsi="標楷體" w:hint="eastAsia"/>
          <w:sz w:val="28"/>
          <w:szCs w:val="28"/>
        </w:rPr>
        <w:t>徵收金額</w:t>
      </w:r>
      <w:r>
        <w:rPr>
          <w:rFonts w:ascii="標楷體" w:eastAsia="標楷體" w:hAnsi="標楷體"/>
          <w:sz w:val="28"/>
          <w:szCs w:val="28"/>
        </w:rPr>
        <w:t>&lt;=10,000</w:t>
      </w:r>
      <w:r>
        <w:rPr>
          <w:rFonts w:ascii="標楷體" w:eastAsia="標楷體" w:hAnsi="標楷體" w:hint="eastAsia"/>
          <w:sz w:val="28"/>
          <w:szCs w:val="28"/>
        </w:rPr>
        <w:t>元</w:t>
      </w:r>
      <w:r>
        <w:rPr>
          <w:rFonts w:ascii="標楷體" w:eastAsia="標楷體" w:hAnsi="標楷體"/>
          <w:sz w:val="28"/>
          <w:szCs w:val="28"/>
        </w:rPr>
        <w:t>+10,000</w:t>
      </w:r>
      <w:r>
        <w:rPr>
          <w:rFonts w:ascii="標楷體" w:eastAsia="標楷體" w:hAnsi="標楷體" w:hint="eastAsia"/>
          <w:sz w:val="28"/>
          <w:szCs w:val="28"/>
        </w:rPr>
        <w:t>元</w:t>
      </w:r>
      <w:r>
        <w:rPr>
          <w:rFonts w:ascii="標楷體" w:eastAsia="標楷體" w:hAnsi="標楷體"/>
          <w:sz w:val="28"/>
          <w:szCs w:val="28"/>
        </w:rPr>
        <w:t>&lt;</w:t>
      </w:r>
      <w:r>
        <w:rPr>
          <w:rFonts w:ascii="標楷體" w:eastAsia="標楷體" w:hAnsi="標楷體" w:hint="eastAsia"/>
          <w:sz w:val="28"/>
          <w:szCs w:val="28"/>
        </w:rPr>
        <w:t>徵收金額</w:t>
      </w:r>
      <w:r>
        <w:rPr>
          <w:rFonts w:ascii="標楷體" w:eastAsia="標楷體" w:hAnsi="標楷體"/>
          <w:sz w:val="28"/>
          <w:szCs w:val="28"/>
        </w:rPr>
        <w:t>&lt;=5,000,000</w:t>
      </w:r>
      <w:r>
        <w:rPr>
          <w:rFonts w:ascii="標楷體" w:eastAsia="標楷體" w:hAnsi="標楷體" w:hint="eastAsia"/>
          <w:sz w:val="28"/>
          <w:szCs w:val="28"/>
        </w:rPr>
        <w:t>元</w:t>
      </w:r>
      <w:r>
        <w:rPr>
          <w:rFonts w:ascii="標楷體" w:eastAsia="標楷體" w:hAnsi="標楷體"/>
          <w:sz w:val="28"/>
          <w:szCs w:val="28"/>
        </w:rPr>
        <w:t>+5,000,000</w:t>
      </w:r>
      <w:r>
        <w:rPr>
          <w:rFonts w:ascii="標楷體" w:eastAsia="標楷體" w:hAnsi="標楷體" w:hint="eastAsia"/>
          <w:sz w:val="28"/>
          <w:szCs w:val="28"/>
        </w:rPr>
        <w:t>元</w:t>
      </w:r>
      <w:r>
        <w:rPr>
          <w:rFonts w:ascii="標楷體" w:eastAsia="標楷體" w:hAnsi="標楷體"/>
          <w:sz w:val="28"/>
          <w:szCs w:val="28"/>
        </w:rPr>
        <w:t>&lt;</w:t>
      </w:r>
      <w:r>
        <w:rPr>
          <w:rFonts w:ascii="標楷體" w:eastAsia="標楷體" w:hAnsi="標楷體" w:hint="eastAsia"/>
          <w:sz w:val="28"/>
          <w:szCs w:val="28"/>
        </w:rPr>
        <w:t>徵收金額）之件數。徵收金額總計</w:t>
      </w:r>
      <w:r>
        <w:rPr>
          <w:rFonts w:ascii="標楷體" w:eastAsia="標楷體" w:hAnsi="標楷體"/>
          <w:sz w:val="28"/>
          <w:szCs w:val="28"/>
        </w:rPr>
        <w:t>=</w:t>
      </w:r>
      <w:r>
        <w:rPr>
          <w:rFonts w:ascii="標楷體" w:eastAsia="標楷體" w:hAnsi="標楷體" w:hint="eastAsia"/>
          <w:sz w:val="28"/>
          <w:szCs w:val="28"/>
        </w:rPr>
        <w:t>（徵收金額</w:t>
      </w:r>
      <w:r>
        <w:rPr>
          <w:rFonts w:ascii="標楷體" w:eastAsia="標楷體" w:hAnsi="標楷體"/>
          <w:sz w:val="28"/>
          <w:szCs w:val="28"/>
        </w:rPr>
        <w:t>&lt;=100</w:t>
      </w:r>
      <w:r>
        <w:rPr>
          <w:rFonts w:ascii="標楷體" w:eastAsia="標楷體" w:hAnsi="標楷體" w:hint="eastAsia"/>
          <w:sz w:val="28"/>
          <w:szCs w:val="28"/>
        </w:rPr>
        <w:t>元</w:t>
      </w:r>
      <w:r>
        <w:rPr>
          <w:rFonts w:ascii="標楷體" w:eastAsia="標楷體" w:hAnsi="標楷體"/>
          <w:sz w:val="28"/>
          <w:szCs w:val="28"/>
        </w:rPr>
        <w:t>+100</w:t>
      </w:r>
      <w:r>
        <w:rPr>
          <w:rFonts w:ascii="標楷體" w:eastAsia="標楷體" w:hAnsi="標楷體" w:hint="eastAsia"/>
          <w:sz w:val="28"/>
          <w:szCs w:val="28"/>
        </w:rPr>
        <w:t>元</w:t>
      </w:r>
      <w:r>
        <w:rPr>
          <w:rFonts w:ascii="標楷體" w:eastAsia="標楷體" w:hAnsi="標楷體"/>
          <w:sz w:val="28"/>
          <w:szCs w:val="28"/>
        </w:rPr>
        <w:t>&lt;</w:t>
      </w:r>
      <w:r>
        <w:rPr>
          <w:rFonts w:ascii="標楷體" w:eastAsia="標楷體" w:hAnsi="標楷體" w:hint="eastAsia"/>
          <w:sz w:val="28"/>
          <w:szCs w:val="28"/>
        </w:rPr>
        <w:t>徵收金額</w:t>
      </w:r>
      <w:r>
        <w:rPr>
          <w:rFonts w:ascii="標楷體" w:eastAsia="標楷體" w:hAnsi="標楷體"/>
          <w:sz w:val="28"/>
          <w:szCs w:val="28"/>
        </w:rPr>
        <w:t>&lt;=200</w:t>
      </w:r>
      <w:r>
        <w:rPr>
          <w:rFonts w:ascii="標楷體" w:eastAsia="標楷體" w:hAnsi="標楷體" w:hint="eastAsia"/>
          <w:sz w:val="28"/>
          <w:szCs w:val="28"/>
        </w:rPr>
        <w:t>元</w:t>
      </w:r>
      <w:r>
        <w:rPr>
          <w:rFonts w:ascii="標楷體" w:eastAsia="標楷體" w:hAnsi="標楷體"/>
          <w:sz w:val="28"/>
          <w:szCs w:val="28"/>
        </w:rPr>
        <w:t>+200</w:t>
      </w:r>
      <w:r>
        <w:rPr>
          <w:rFonts w:ascii="標楷體" w:eastAsia="標楷體" w:hAnsi="標楷體" w:hint="eastAsia"/>
          <w:sz w:val="28"/>
          <w:szCs w:val="28"/>
        </w:rPr>
        <w:t>元</w:t>
      </w:r>
      <w:r>
        <w:rPr>
          <w:rFonts w:ascii="標楷體" w:eastAsia="標楷體" w:hAnsi="標楷體"/>
          <w:sz w:val="28"/>
          <w:szCs w:val="28"/>
        </w:rPr>
        <w:t>&lt;</w:t>
      </w:r>
      <w:r>
        <w:rPr>
          <w:rFonts w:ascii="標楷體" w:eastAsia="標楷體" w:hAnsi="標楷體" w:hint="eastAsia"/>
          <w:sz w:val="28"/>
          <w:szCs w:val="28"/>
        </w:rPr>
        <w:t>徵收金額</w:t>
      </w:r>
      <w:r>
        <w:rPr>
          <w:rFonts w:ascii="標楷體" w:eastAsia="標楷體" w:hAnsi="標楷體"/>
          <w:sz w:val="28"/>
          <w:szCs w:val="28"/>
        </w:rPr>
        <w:t>&lt;=10,000</w:t>
      </w:r>
      <w:r>
        <w:rPr>
          <w:rFonts w:ascii="標楷體" w:eastAsia="標楷體" w:hAnsi="標楷體" w:hint="eastAsia"/>
          <w:sz w:val="28"/>
          <w:szCs w:val="28"/>
        </w:rPr>
        <w:t>元</w:t>
      </w:r>
      <w:r>
        <w:rPr>
          <w:rFonts w:ascii="標楷體" w:eastAsia="標楷體" w:hAnsi="標楷體"/>
          <w:sz w:val="28"/>
          <w:szCs w:val="28"/>
        </w:rPr>
        <w:t>+10,000</w:t>
      </w:r>
      <w:r>
        <w:rPr>
          <w:rFonts w:ascii="標楷體" w:eastAsia="標楷體" w:hAnsi="標楷體" w:hint="eastAsia"/>
          <w:sz w:val="28"/>
          <w:szCs w:val="28"/>
        </w:rPr>
        <w:t>元</w:t>
      </w:r>
      <w:r>
        <w:rPr>
          <w:rFonts w:ascii="標楷體" w:eastAsia="標楷體" w:hAnsi="標楷體"/>
          <w:sz w:val="28"/>
          <w:szCs w:val="28"/>
        </w:rPr>
        <w:t>&lt;</w:t>
      </w:r>
      <w:r>
        <w:rPr>
          <w:rFonts w:ascii="標楷體" w:eastAsia="標楷體" w:hAnsi="標楷體" w:hint="eastAsia"/>
          <w:sz w:val="28"/>
          <w:szCs w:val="28"/>
        </w:rPr>
        <w:t>徵收金額</w:t>
      </w:r>
      <w:r>
        <w:rPr>
          <w:rFonts w:ascii="標楷體" w:eastAsia="標楷體" w:hAnsi="標楷體"/>
          <w:sz w:val="28"/>
          <w:szCs w:val="28"/>
        </w:rPr>
        <w:t>&lt;=5,000,000</w:t>
      </w:r>
      <w:r>
        <w:rPr>
          <w:rFonts w:ascii="標楷體" w:eastAsia="標楷體" w:hAnsi="標楷體" w:hint="eastAsia"/>
          <w:sz w:val="28"/>
          <w:szCs w:val="28"/>
        </w:rPr>
        <w:t>元</w:t>
      </w:r>
      <w:r>
        <w:rPr>
          <w:rFonts w:ascii="標楷體" w:eastAsia="標楷體" w:hAnsi="標楷體"/>
          <w:sz w:val="28"/>
          <w:szCs w:val="28"/>
        </w:rPr>
        <w:t>+5,000,000</w:t>
      </w:r>
      <w:r>
        <w:rPr>
          <w:rFonts w:ascii="標楷體" w:eastAsia="標楷體" w:hAnsi="標楷體" w:hint="eastAsia"/>
          <w:sz w:val="28"/>
          <w:szCs w:val="28"/>
        </w:rPr>
        <w:t>元</w:t>
      </w:r>
      <w:r>
        <w:rPr>
          <w:rFonts w:ascii="標楷體" w:eastAsia="標楷體" w:hAnsi="標楷體"/>
          <w:sz w:val="28"/>
          <w:szCs w:val="28"/>
        </w:rPr>
        <w:t>&lt;</w:t>
      </w:r>
      <w:r>
        <w:rPr>
          <w:rFonts w:ascii="標楷體" w:eastAsia="標楷體" w:hAnsi="標楷體" w:hint="eastAsia"/>
          <w:sz w:val="28"/>
          <w:szCs w:val="28"/>
        </w:rPr>
        <w:t>徵收金額）之金額。</w:t>
      </w:r>
    </w:p>
    <w:p w:rsidR="00233605" w:rsidRDefault="00233605">
      <w:pPr>
        <w:spacing w:before="240" w:line="360" w:lineRule="exact"/>
        <w:ind w:left="504" w:hanging="504"/>
        <w:jc w:val="both"/>
        <w:rPr>
          <w:rFonts w:ascii="標楷體" w:eastAsia="標楷體" w:hAnsi="標楷體"/>
          <w:sz w:val="28"/>
          <w:szCs w:val="28"/>
        </w:rPr>
      </w:pPr>
      <w:r>
        <w:rPr>
          <w:rFonts w:ascii="標楷體" w:eastAsia="標楷體" w:hAnsi="標楷體" w:hint="eastAsia"/>
          <w:sz w:val="28"/>
          <w:szCs w:val="28"/>
        </w:rPr>
        <w:t>六、須注意及預定改變之事項（說明預定修正之資料、定義、統計方法等及其修正原因）：無</w:t>
      </w:r>
    </w:p>
    <w:p w:rsidR="00233605" w:rsidRDefault="00233605">
      <w:pPr>
        <w:spacing w:before="240" w:line="360" w:lineRule="exact"/>
        <w:ind w:left="504" w:hanging="504"/>
        <w:jc w:val="both"/>
        <w:rPr>
          <w:rFonts w:ascii="標楷體" w:eastAsia="標楷體" w:hAnsi="標楷體"/>
          <w:sz w:val="28"/>
          <w:szCs w:val="28"/>
        </w:rPr>
      </w:pPr>
      <w:r>
        <w:rPr>
          <w:rFonts w:ascii="標楷體" w:eastAsia="標楷體" w:hAnsi="標楷體" w:hint="eastAsia"/>
          <w:sz w:val="28"/>
          <w:szCs w:val="28"/>
        </w:rPr>
        <w:t>七、其他事項：無</w:t>
      </w:r>
    </w:p>
    <w:p w:rsidR="00233605" w:rsidRDefault="00233605">
      <w:pPr>
        <w:spacing w:line="360" w:lineRule="exact"/>
        <w:jc w:val="both"/>
        <w:rPr>
          <w:rFonts w:ascii="標楷體" w:eastAsia="標楷體" w:hAnsi="標楷體"/>
          <w:sz w:val="28"/>
          <w:szCs w:val="28"/>
        </w:rPr>
      </w:pPr>
    </w:p>
    <w:sectPr w:rsidR="00233605" w:rsidSect="00997235">
      <w:footerReference w:type="default" r:id="rId10"/>
      <w:pgSz w:w="11906" w:h="16838"/>
      <w:pgMar w:top="1134" w:right="1134" w:bottom="1418" w:left="1701" w:header="851" w:footer="992" w:gutter="0"/>
      <w:cols w:space="720"/>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071" w:rsidRDefault="00366071">
      <w:r>
        <w:separator/>
      </w:r>
    </w:p>
  </w:endnote>
  <w:endnote w:type="continuationSeparator" w:id="0">
    <w:p w:rsidR="00366071" w:rsidRDefault="0036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05" w:rsidRDefault="00233605">
    <w:pPr>
      <w:pStyle w:val="ac"/>
      <w:jc w:val="center"/>
    </w:pPr>
    <w:r>
      <w:t>11390803#</w:t>
    </w:r>
    <w:r>
      <w:rPr>
        <w:lang w:val="zh-TW"/>
      </w:rPr>
      <w:fldChar w:fldCharType="begin"/>
    </w:r>
    <w:r>
      <w:rPr>
        <w:lang w:val="zh-TW"/>
      </w:rPr>
      <w:instrText xml:space="preserve"> PAGE </w:instrText>
    </w:r>
    <w:r>
      <w:rPr>
        <w:lang w:val="zh-TW"/>
      </w:rPr>
      <w:fldChar w:fldCharType="separate"/>
    </w:r>
    <w:r w:rsidR="005367EE">
      <w:rPr>
        <w:noProof/>
        <w:lang w:val="zh-TW"/>
      </w:rPr>
      <w:t>2</w:t>
    </w:r>
    <w:r>
      <w:rPr>
        <w:lang w:val="zh-TW"/>
      </w:rPr>
      <w:fldChar w:fldCharType="end"/>
    </w:r>
  </w:p>
  <w:p w:rsidR="00233605" w:rsidRDefault="0023360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071" w:rsidRDefault="00366071">
      <w:r>
        <w:rPr>
          <w:color w:val="000000"/>
        </w:rPr>
        <w:separator/>
      </w:r>
    </w:p>
  </w:footnote>
  <w:footnote w:type="continuationSeparator" w:id="0">
    <w:p w:rsidR="00366071" w:rsidRDefault="00366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41AF8"/>
    <w:multiLevelType w:val="multilevel"/>
    <w:tmpl w:val="B32ADC40"/>
    <w:lvl w:ilvl="0">
      <w:start w:val="1"/>
      <w:numFmt w:val="taiwaneseCountingThousand"/>
      <w:lvlText w:val="%1、"/>
      <w:lvlJc w:val="left"/>
      <w:pPr>
        <w:ind w:left="570" w:hanging="570"/>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
    <w:nsid w:val="606D0CD0"/>
    <w:multiLevelType w:val="multilevel"/>
    <w:tmpl w:val="6464DD42"/>
    <w:lvl w:ilvl="0">
      <w:numFmt w:val="bullet"/>
      <w:lvlText w:val="＊"/>
      <w:lvlJc w:val="left"/>
      <w:pPr>
        <w:ind w:left="579" w:hanging="285"/>
      </w:pPr>
      <w:rPr>
        <w:rFonts w:ascii="標楷體" w:eastAsia="標楷體" w:hAnsi="標楷體"/>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nsid w:val="7BA35E17"/>
    <w:multiLevelType w:val="multilevel"/>
    <w:tmpl w:val="A4A6E820"/>
    <w:lvl w:ilvl="0">
      <w:numFmt w:val="bullet"/>
      <w:lvlText w:val="＊"/>
      <w:lvlJc w:val="left"/>
      <w:pPr>
        <w:ind w:left="579" w:hanging="285"/>
      </w:pPr>
      <w:rPr>
        <w:rFonts w:ascii="標楷體" w:eastAsia="標楷體" w:hAnsi="標楷體"/>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oNotTrackMoves/>
  <w:defaultTabStop w:val="480"/>
  <w:autoHyphenation/>
  <w:characterSpacingControl w:val="doNotCompress"/>
  <w:noLineBreaksAfter w:lang="zh-TW" w:val="([{£¥‘“‵〈《「『【〔〝︵︷︹︻︽︿﹁﹃﹙﹛﹝（｛"/>
  <w:noLineBreaksBefore w:lang="zh-TW" w:va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43EA"/>
    <w:rsid w:val="000B4A93"/>
    <w:rsid w:val="0020163D"/>
    <w:rsid w:val="00233605"/>
    <w:rsid w:val="003623F0"/>
    <w:rsid w:val="00366071"/>
    <w:rsid w:val="00383C44"/>
    <w:rsid w:val="00447BCC"/>
    <w:rsid w:val="00456664"/>
    <w:rsid w:val="005367EE"/>
    <w:rsid w:val="00997235"/>
    <w:rsid w:val="00A743EA"/>
    <w:rsid w:val="00AD1DE9"/>
    <w:rsid w:val="00E4685C"/>
    <w:rsid w:val="00E8344C"/>
    <w:rsid w:val="00F620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235"/>
    <w:pPr>
      <w:widowControl w:val="0"/>
      <w:suppressAutoHyphens/>
      <w:autoSpaceDN w:val="0"/>
      <w:textAlignment w:val="baseline"/>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uiPriority w:val="99"/>
    <w:rsid w:val="00997235"/>
    <w:pPr>
      <w:ind w:left="607" w:hanging="204"/>
      <w:jc w:val="both"/>
    </w:pPr>
    <w:rPr>
      <w:rFonts w:eastAsia="細明體"/>
      <w:sz w:val="20"/>
    </w:rPr>
  </w:style>
  <w:style w:type="paragraph" w:customStyle="1" w:styleId="a4">
    <w:name w:val="一"/>
    <w:basedOn w:val="a"/>
    <w:uiPriority w:val="99"/>
    <w:rsid w:val="00997235"/>
    <w:pPr>
      <w:spacing w:before="60" w:after="60"/>
      <w:ind w:left="403" w:hanging="403"/>
    </w:pPr>
    <w:rPr>
      <w:b/>
      <w:sz w:val="20"/>
    </w:rPr>
  </w:style>
  <w:style w:type="paragraph" w:customStyle="1" w:styleId="1">
    <w:name w:val="1."/>
    <w:basedOn w:val="a3"/>
    <w:uiPriority w:val="99"/>
    <w:rsid w:val="00997235"/>
    <w:pPr>
      <w:ind w:left="805"/>
    </w:pPr>
  </w:style>
  <w:style w:type="paragraph" w:styleId="a5">
    <w:name w:val="Block Text"/>
    <w:basedOn w:val="a"/>
    <w:uiPriority w:val="99"/>
    <w:rsid w:val="00997235"/>
    <w:pPr>
      <w:spacing w:line="580" w:lineRule="exact"/>
      <w:ind w:left="532" w:right="-328" w:firstLine="434"/>
    </w:pPr>
    <w:rPr>
      <w:rFonts w:ascii="標楷體" w:eastAsia="標楷體" w:hAnsi="標楷體"/>
      <w:sz w:val="28"/>
    </w:rPr>
  </w:style>
  <w:style w:type="paragraph" w:customStyle="1" w:styleId="a6">
    <w:name w:val="文一"/>
    <w:basedOn w:val="a"/>
    <w:uiPriority w:val="99"/>
    <w:rsid w:val="00997235"/>
    <w:pPr>
      <w:ind w:left="403" w:firstLine="403"/>
      <w:jc w:val="both"/>
    </w:pPr>
    <w:rPr>
      <w:rFonts w:eastAsia="細明體"/>
      <w:sz w:val="20"/>
    </w:rPr>
  </w:style>
  <w:style w:type="paragraph" w:styleId="a7">
    <w:name w:val="Body Text Indent"/>
    <w:basedOn w:val="a"/>
    <w:link w:val="a8"/>
    <w:uiPriority w:val="99"/>
    <w:rsid w:val="00997235"/>
    <w:pPr>
      <w:spacing w:line="580" w:lineRule="exact"/>
      <w:ind w:left="504" w:firstLine="742"/>
    </w:pPr>
    <w:rPr>
      <w:rFonts w:eastAsia="標楷體"/>
      <w:sz w:val="28"/>
    </w:rPr>
  </w:style>
  <w:style w:type="character" w:customStyle="1" w:styleId="a8">
    <w:name w:val="本文縮排 字元"/>
    <w:link w:val="a7"/>
    <w:uiPriority w:val="99"/>
    <w:semiHidden/>
    <w:locked/>
    <w:rPr>
      <w:rFonts w:cs="Times New Roman"/>
      <w:kern w:val="3"/>
      <w:sz w:val="20"/>
      <w:szCs w:val="20"/>
    </w:rPr>
  </w:style>
  <w:style w:type="paragraph" w:styleId="2">
    <w:name w:val="Body Text Indent 2"/>
    <w:basedOn w:val="a"/>
    <w:link w:val="20"/>
    <w:uiPriority w:val="99"/>
    <w:rsid w:val="00997235"/>
    <w:pPr>
      <w:spacing w:line="580" w:lineRule="exact"/>
      <w:ind w:left="602" w:firstLine="504"/>
    </w:pPr>
    <w:rPr>
      <w:rFonts w:eastAsia="標楷體"/>
      <w:sz w:val="28"/>
    </w:rPr>
  </w:style>
  <w:style w:type="character" w:customStyle="1" w:styleId="20">
    <w:name w:val="本文縮排 2 字元"/>
    <w:link w:val="2"/>
    <w:uiPriority w:val="99"/>
    <w:semiHidden/>
    <w:locked/>
    <w:rPr>
      <w:rFonts w:cs="Times New Roman"/>
      <w:kern w:val="3"/>
      <w:sz w:val="20"/>
      <w:szCs w:val="20"/>
    </w:rPr>
  </w:style>
  <w:style w:type="paragraph" w:styleId="3">
    <w:name w:val="Body Text Indent 3"/>
    <w:basedOn w:val="a"/>
    <w:link w:val="30"/>
    <w:uiPriority w:val="99"/>
    <w:rsid w:val="00997235"/>
    <w:pPr>
      <w:spacing w:line="580" w:lineRule="exact"/>
      <w:ind w:left="1190" w:hanging="560"/>
    </w:pPr>
    <w:rPr>
      <w:rFonts w:eastAsia="標楷體"/>
      <w:b/>
      <w:sz w:val="28"/>
    </w:rPr>
  </w:style>
  <w:style w:type="character" w:customStyle="1" w:styleId="30">
    <w:name w:val="本文縮排 3 字元"/>
    <w:link w:val="3"/>
    <w:uiPriority w:val="99"/>
    <w:semiHidden/>
    <w:locked/>
    <w:rPr>
      <w:rFonts w:cs="Times New Roman"/>
      <w:kern w:val="3"/>
      <w:sz w:val="16"/>
      <w:szCs w:val="16"/>
    </w:rPr>
  </w:style>
  <w:style w:type="paragraph" w:styleId="a9">
    <w:name w:val="Plain Text"/>
    <w:basedOn w:val="a"/>
    <w:link w:val="10"/>
    <w:uiPriority w:val="99"/>
    <w:rsid w:val="00997235"/>
    <w:rPr>
      <w:rFonts w:ascii="細明體" w:eastAsia="細明體" w:hAnsi="細明體"/>
    </w:rPr>
  </w:style>
  <w:style w:type="character" w:customStyle="1" w:styleId="10">
    <w:name w:val="純文字 字元1"/>
    <w:link w:val="a9"/>
    <w:uiPriority w:val="99"/>
    <w:semiHidden/>
    <w:locked/>
    <w:rPr>
      <w:rFonts w:ascii="細明體" w:eastAsia="細明體" w:hAnsi="Courier New" w:cs="Courier New"/>
      <w:kern w:val="3"/>
      <w:sz w:val="24"/>
      <w:szCs w:val="24"/>
    </w:rPr>
  </w:style>
  <w:style w:type="character" w:styleId="aa">
    <w:name w:val="Hyperlink"/>
    <w:uiPriority w:val="99"/>
    <w:rsid w:val="00997235"/>
    <w:rPr>
      <w:rFonts w:cs="Times New Roman"/>
      <w:color w:val="0000FF"/>
      <w:u w:val="single"/>
    </w:rPr>
  </w:style>
  <w:style w:type="paragraph" w:styleId="ab">
    <w:name w:val="header"/>
    <w:basedOn w:val="a"/>
    <w:link w:val="11"/>
    <w:uiPriority w:val="99"/>
    <w:rsid w:val="00997235"/>
    <w:pPr>
      <w:tabs>
        <w:tab w:val="center" w:pos="4153"/>
        <w:tab w:val="right" w:pos="8306"/>
      </w:tabs>
      <w:snapToGrid w:val="0"/>
    </w:pPr>
    <w:rPr>
      <w:sz w:val="20"/>
    </w:rPr>
  </w:style>
  <w:style w:type="character" w:customStyle="1" w:styleId="11">
    <w:name w:val="頁首 字元1"/>
    <w:link w:val="ab"/>
    <w:uiPriority w:val="99"/>
    <w:semiHidden/>
    <w:locked/>
    <w:rPr>
      <w:rFonts w:cs="Times New Roman"/>
      <w:kern w:val="3"/>
      <w:sz w:val="20"/>
      <w:szCs w:val="20"/>
    </w:rPr>
  </w:style>
  <w:style w:type="paragraph" w:styleId="ac">
    <w:name w:val="footer"/>
    <w:basedOn w:val="a"/>
    <w:link w:val="12"/>
    <w:uiPriority w:val="99"/>
    <w:rsid w:val="00997235"/>
    <w:pPr>
      <w:tabs>
        <w:tab w:val="center" w:pos="4153"/>
        <w:tab w:val="right" w:pos="8306"/>
      </w:tabs>
      <w:snapToGrid w:val="0"/>
    </w:pPr>
    <w:rPr>
      <w:sz w:val="20"/>
    </w:rPr>
  </w:style>
  <w:style w:type="character" w:customStyle="1" w:styleId="12">
    <w:name w:val="頁尾 字元1"/>
    <w:link w:val="ac"/>
    <w:uiPriority w:val="99"/>
    <w:semiHidden/>
    <w:locked/>
    <w:rPr>
      <w:rFonts w:cs="Times New Roman"/>
      <w:kern w:val="3"/>
      <w:sz w:val="20"/>
      <w:szCs w:val="20"/>
    </w:rPr>
  </w:style>
  <w:style w:type="character" w:customStyle="1" w:styleId="ad">
    <w:name w:val="頁尾 字元"/>
    <w:uiPriority w:val="99"/>
    <w:rsid w:val="00997235"/>
    <w:rPr>
      <w:rFonts w:cs="Times New Roman"/>
      <w:kern w:val="3"/>
    </w:rPr>
  </w:style>
  <w:style w:type="character" w:customStyle="1" w:styleId="ae">
    <w:name w:val="頁首 字元"/>
    <w:uiPriority w:val="99"/>
    <w:rsid w:val="00997235"/>
    <w:rPr>
      <w:rFonts w:eastAsia="新細明體" w:cs="Times New Roman"/>
      <w:kern w:val="3"/>
      <w:lang w:val="en-US" w:eastAsia="zh-TW" w:bidi="ar-SA"/>
    </w:rPr>
  </w:style>
  <w:style w:type="character" w:customStyle="1" w:styleId="af">
    <w:name w:val="純文字 字元"/>
    <w:uiPriority w:val="99"/>
    <w:rsid w:val="00997235"/>
    <w:rPr>
      <w:rFonts w:ascii="細明體" w:eastAsia="細明體" w:hAnsi="細明體" w:cs="Times New Roman"/>
      <w:kern w:val="3"/>
      <w:sz w:val="24"/>
      <w:lang w:val="en-US" w:eastAsia="zh-TW" w:bidi="ar-SA"/>
    </w:rPr>
  </w:style>
  <w:style w:type="character" w:styleId="af0">
    <w:name w:val="FollowedHyperlink"/>
    <w:uiPriority w:val="99"/>
    <w:rsid w:val="00AD1DE9"/>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weilun@mail.kinmen.gov.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kinmen.gov.tw/Layout/sub_D/Download_DownloadPage.aspx?path=17411&amp;Language=1&amp;UID=33&amp;ClsID=575&amp;ClsTwoID=0&amp;ClsThreeID=0&amp;FUID=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2721 台灣地區消費者物價指數(comsumber price index)</dc:title>
  <dc:subject/>
  <dc:creator>行政院主計處</dc:creator>
  <cp:keywords/>
  <dc:description/>
  <cp:lastModifiedBy>黃紫貞</cp:lastModifiedBy>
  <cp:revision>5</cp:revision>
  <cp:lastPrinted>2002-05-20T03:00:00Z</cp:lastPrinted>
  <dcterms:created xsi:type="dcterms:W3CDTF">2017-11-13T07:27:00Z</dcterms:created>
  <dcterms:modified xsi:type="dcterms:W3CDTF">2017-11-24T02:09:00Z</dcterms:modified>
</cp:coreProperties>
</file>