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7D" w:rsidRPr="00C70E6B" w:rsidRDefault="007B13FC" w:rsidP="0005127D">
      <w:pPr>
        <w:jc w:val="center"/>
        <w:rPr>
          <w:rFonts w:ascii="Times New Roman" w:eastAsia="標楷體" w:hAnsi="Times New Roman"/>
          <w:b/>
          <w:sz w:val="48"/>
          <w:szCs w:val="48"/>
        </w:rPr>
      </w:pPr>
      <w:bookmarkStart w:id="0" w:name="_GoBack"/>
      <w:bookmarkEnd w:id="0"/>
      <w:r w:rsidRPr="00C70E6B">
        <w:rPr>
          <w:rFonts w:ascii="Times New Roman" w:eastAsia="標楷體" w:hAnsi="Times New Roman"/>
          <w:b/>
          <w:sz w:val="48"/>
          <w:szCs w:val="48"/>
        </w:rPr>
        <w:t>10</w:t>
      </w:r>
      <w:r w:rsidR="00D01EA9">
        <w:rPr>
          <w:rFonts w:ascii="Times New Roman" w:eastAsia="標楷體" w:hAnsi="Times New Roman" w:hint="eastAsia"/>
          <w:b/>
          <w:sz w:val="48"/>
          <w:szCs w:val="48"/>
        </w:rPr>
        <w:t>5</w:t>
      </w:r>
      <w:r w:rsidRPr="00C70E6B">
        <w:rPr>
          <w:rFonts w:ascii="Times New Roman" w:eastAsia="標楷體" w:hAnsi="Times New Roman"/>
          <w:b/>
          <w:sz w:val="48"/>
          <w:szCs w:val="48"/>
        </w:rPr>
        <w:t>年</w:t>
      </w:r>
      <w:r w:rsidR="00D34263">
        <w:rPr>
          <w:rFonts w:ascii="Times New Roman" w:eastAsia="標楷體" w:hAnsi="Times New Roman" w:hint="eastAsia"/>
          <w:b/>
          <w:sz w:val="48"/>
          <w:szCs w:val="48"/>
        </w:rPr>
        <w:t>8</w:t>
      </w:r>
      <w:r w:rsidRPr="00C70E6B">
        <w:rPr>
          <w:rFonts w:ascii="Times New Roman" w:eastAsia="標楷體" w:hAnsi="Times New Roman"/>
          <w:b/>
          <w:sz w:val="48"/>
          <w:szCs w:val="48"/>
        </w:rPr>
        <w:t>月常態性應變管理資訊系統</w:t>
      </w:r>
      <w:r w:rsidR="00203D8E" w:rsidRPr="00C70E6B">
        <w:rPr>
          <w:rFonts w:ascii="Times New Roman" w:eastAsia="標楷體" w:hAnsi="Times New Roman"/>
          <w:b/>
          <w:sz w:val="48"/>
          <w:szCs w:val="48"/>
        </w:rPr>
        <w:t>（</w:t>
      </w:r>
      <w:r w:rsidRPr="00C70E6B">
        <w:rPr>
          <w:rFonts w:ascii="Times New Roman" w:eastAsia="標楷體" w:hAnsi="Times New Roman"/>
          <w:b/>
          <w:sz w:val="48"/>
          <w:szCs w:val="48"/>
        </w:rPr>
        <w:t>EMIC</w:t>
      </w:r>
      <w:r w:rsidR="00203D8E" w:rsidRPr="00C70E6B">
        <w:rPr>
          <w:rFonts w:ascii="Times New Roman" w:eastAsia="標楷體" w:hAnsi="Times New Roman"/>
          <w:b/>
          <w:sz w:val="48"/>
          <w:szCs w:val="48"/>
        </w:rPr>
        <w:t>）</w:t>
      </w:r>
    </w:p>
    <w:p w:rsidR="0062668A" w:rsidRPr="00C70E6B" w:rsidRDefault="003E0C95" w:rsidP="0005127D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C409FC">
        <w:rPr>
          <w:rFonts w:eastAsia="標楷體"/>
          <w:b/>
          <w:sz w:val="48"/>
          <w:szCs w:val="48"/>
        </w:rPr>
        <w:t>第</w:t>
      </w:r>
      <w:r w:rsidRPr="003E0C95">
        <w:rPr>
          <w:rFonts w:ascii="Times New Roman" w:eastAsia="標楷體" w:hAnsi="Times New Roman"/>
          <w:b/>
          <w:sz w:val="48"/>
          <w:szCs w:val="48"/>
        </w:rPr>
        <w:t>3</w:t>
      </w:r>
      <w:r w:rsidRPr="00C409FC">
        <w:rPr>
          <w:rFonts w:eastAsia="標楷體"/>
          <w:b/>
          <w:sz w:val="48"/>
          <w:szCs w:val="48"/>
        </w:rPr>
        <w:t>種型態演練結果報告</w:t>
      </w:r>
    </w:p>
    <w:p w:rsidR="00E97876" w:rsidRDefault="00BC2BFC" w:rsidP="00E1754D">
      <w:pPr>
        <w:numPr>
          <w:ilvl w:val="0"/>
          <w:numId w:val="1"/>
        </w:numPr>
        <w:spacing w:beforeLines="150" w:before="540"/>
        <w:ind w:left="682" w:hangingChars="213" w:hanging="682"/>
        <w:rPr>
          <w:rFonts w:ascii="Times New Roman" w:eastAsia="標楷體" w:hAnsi="Times New Roman"/>
          <w:sz w:val="32"/>
          <w:szCs w:val="32"/>
        </w:rPr>
      </w:pPr>
      <w:r w:rsidRPr="00C70E6B">
        <w:rPr>
          <w:rFonts w:ascii="Times New Roman" w:eastAsia="標楷體" w:hAnsi="Times New Roman"/>
          <w:sz w:val="32"/>
          <w:szCs w:val="32"/>
        </w:rPr>
        <w:t>演練</w:t>
      </w:r>
      <w:r w:rsidR="00433366" w:rsidRPr="00C70E6B">
        <w:rPr>
          <w:rFonts w:ascii="Times New Roman" w:eastAsia="標楷體" w:hAnsi="Times New Roman"/>
          <w:sz w:val="32"/>
          <w:szCs w:val="32"/>
        </w:rPr>
        <w:t>時間：</w:t>
      </w:r>
    </w:p>
    <w:p w:rsidR="00433366" w:rsidRPr="00C70E6B" w:rsidRDefault="00170FA3" w:rsidP="00170FA3">
      <w:pPr>
        <w:ind w:left="68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</w:t>
      </w:r>
      <w:r w:rsidR="00E1754D">
        <w:rPr>
          <w:rFonts w:ascii="Times New Roman" w:eastAsia="標楷體" w:hAnsi="Times New Roman" w:hint="eastAsia"/>
          <w:sz w:val="32"/>
          <w:szCs w:val="32"/>
        </w:rPr>
        <w:t>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D34263">
        <w:rPr>
          <w:rFonts w:ascii="Times New Roman" w:eastAsia="標楷體" w:hAnsi="Times New Roman" w:hint="eastAsia"/>
          <w:sz w:val="32"/>
          <w:szCs w:val="32"/>
        </w:rPr>
        <w:t>8</w:t>
      </w:r>
      <w:r w:rsidR="00931C6F" w:rsidRPr="00C70E6B">
        <w:rPr>
          <w:rFonts w:ascii="Times New Roman" w:eastAsia="標楷體" w:hAnsi="Times New Roman"/>
          <w:sz w:val="32"/>
          <w:szCs w:val="32"/>
        </w:rPr>
        <w:t>月</w:t>
      </w:r>
      <w:r w:rsidR="00D34263">
        <w:rPr>
          <w:rFonts w:ascii="Times New Roman" w:eastAsia="標楷體" w:hAnsi="Times New Roman" w:hint="eastAsia"/>
          <w:sz w:val="32"/>
          <w:szCs w:val="32"/>
        </w:rPr>
        <w:t>29</w:t>
      </w:r>
      <w:r>
        <w:rPr>
          <w:rFonts w:ascii="Times New Roman" w:eastAsia="標楷體" w:hAnsi="Times New Roman" w:hint="eastAsia"/>
          <w:sz w:val="32"/>
          <w:szCs w:val="32"/>
        </w:rPr>
        <w:t>日由各參演</w:t>
      </w:r>
      <w:r w:rsidR="00E1754D" w:rsidRPr="00E1754D">
        <w:rPr>
          <w:rFonts w:ascii="Times New Roman" w:eastAsia="標楷體" w:hAnsi="Times New Roman" w:hint="eastAsia"/>
          <w:sz w:val="32"/>
          <w:szCs w:val="32"/>
        </w:rPr>
        <w:t>中央部會</w:t>
      </w:r>
      <w:r w:rsidR="00E1754D">
        <w:rPr>
          <w:rFonts w:ascii="Times New Roman" w:eastAsia="標楷體" w:hAnsi="Times New Roman" w:hint="eastAsia"/>
          <w:sz w:val="32"/>
          <w:szCs w:val="32"/>
        </w:rPr>
        <w:t>及</w:t>
      </w:r>
      <w:r w:rsidR="00E1754D" w:rsidRPr="00E1754D">
        <w:rPr>
          <w:rFonts w:ascii="Times New Roman" w:eastAsia="標楷體" w:hAnsi="Times New Roman" w:hint="eastAsia"/>
          <w:sz w:val="32"/>
          <w:szCs w:val="32"/>
        </w:rPr>
        <w:t>進行直轄市、縣（市）政府、鄉（鎮、市、區）公所</w:t>
      </w:r>
      <w:r w:rsidR="00E97876">
        <w:rPr>
          <w:rFonts w:ascii="Times New Roman" w:eastAsia="標楷體" w:hAnsi="Times New Roman" w:hint="eastAsia"/>
          <w:sz w:val="32"/>
          <w:szCs w:val="32"/>
        </w:rPr>
        <w:t>進行常態性應變管理資訊系統</w:t>
      </w:r>
      <w:r w:rsidR="00E97876">
        <w:rPr>
          <w:rFonts w:ascii="Times New Roman" w:eastAsia="標楷體" w:hAnsi="Times New Roman" w:hint="eastAsia"/>
          <w:sz w:val="32"/>
          <w:szCs w:val="32"/>
        </w:rPr>
        <w:t>EMIC</w:t>
      </w:r>
      <w:r w:rsidR="00E97876" w:rsidRPr="00C70E6B">
        <w:rPr>
          <w:rFonts w:ascii="Times New Roman" w:eastAsia="標楷體" w:hAnsi="Times New Roman"/>
          <w:sz w:val="32"/>
          <w:szCs w:val="32"/>
        </w:rPr>
        <w:t>模擬災情同步處置演練</w:t>
      </w:r>
      <w:r w:rsidR="00931C6F">
        <w:rPr>
          <w:rFonts w:ascii="Times New Roman" w:eastAsia="標楷體" w:hAnsi="Times New Roman" w:hint="eastAsia"/>
          <w:sz w:val="32"/>
          <w:szCs w:val="32"/>
        </w:rPr>
        <w:t>。</w:t>
      </w:r>
    </w:p>
    <w:p w:rsidR="007F04EE" w:rsidRDefault="00E97876" w:rsidP="008D490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演練人員：</w:t>
      </w:r>
    </w:p>
    <w:p w:rsidR="00E97876" w:rsidRDefault="00D34263" w:rsidP="007F04EE">
      <w:pPr>
        <w:pStyle w:val="a7"/>
        <w:ind w:leftChars="0" w:left="709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行政院海岸巡防署、行政院大陸委員會、行政院原子能委員會、行政院農業委員會、原住民族委員會、行政院環境保護署、內政部民政司、經濟部、交通部、衛生福利部醫事司、衛生福利部社工司、國防部、空中勤務總隊、內政部消防署</w:t>
      </w:r>
      <w:r>
        <w:rPr>
          <w:rFonts w:ascii="新細明體" w:hAnsi="新細明體" w:hint="eastAsia"/>
          <w:sz w:val="32"/>
          <w:szCs w:val="32"/>
        </w:rPr>
        <w:t>；</w:t>
      </w:r>
      <w:r w:rsidRPr="00D34263">
        <w:rPr>
          <w:rFonts w:ascii="Times New Roman" w:eastAsia="標楷體" w:hAnsi="Times New Roman" w:hint="eastAsia"/>
          <w:sz w:val="32"/>
          <w:szCs w:val="32"/>
        </w:rPr>
        <w:t>基隆市、新北市、桃園市、新竹縣、彰化縣、嘉義縣、屏東縣、臺東縣、澎湖縣、金門縣</w:t>
      </w:r>
      <w:r>
        <w:rPr>
          <w:rFonts w:ascii="Times New Roman" w:eastAsia="標楷體" w:hAnsi="Times New Roman" w:hint="eastAsia"/>
          <w:sz w:val="32"/>
          <w:szCs w:val="32"/>
        </w:rPr>
        <w:t>及</w:t>
      </w:r>
      <w:r w:rsidRPr="00D34263">
        <w:rPr>
          <w:rFonts w:ascii="Times New Roman" w:eastAsia="標楷體" w:hAnsi="Times New Roman" w:hint="eastAsia"/>
          <w:sz w:val="32"/>
          <w:szCs w:val="32"/>
        </w:rPr>
        <w:t>連江縣</w:t>
      </w:r>
      <w:r w:rsidR="00E97876">
        <w:rPr>
          <w:rFonts w:ascii="Times New Roman" w:eastAsia="標楷體" w:hAnsi="Times New Roman" w:hint="eastAsia"/>
          <w:sz w:val="32"/>
          <w:szCs w:val="32"/>
        </w:rPr>
        <w:t>。</w:t>
      </w:r>
    </w:p>
    <w:p w:rsidR="008D4907" w:rsidRPr="00C70E6B" w:rsidRDefault="008D4907" w:rsidP="008D490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C70E6B">
        <w:rPr>
          <w:rFonts w:ascii="Times New Roman" w:eastAsia="標楷體" w:hAnsi="Times New Roman"/>
          <w:sz w:val="32"/>
          <w:szCs w:val="32"/>
        </w:rPr>
        <w:t>演練項目：</w:t>
      </w:r>
      <w:r w:rsidR="00D34263">
        <w:rPr>
          <w:rFonts w:ascii="Times New Roman" w:eastAsia="標楷體" w:hAnsi="Times New Roman" w:hint="eastAsia"/>
          <w:sz w:val="32"/>
          <w:szCs w:val="32"/>
        </w:rPr>
        <w:t>颱洪</w:t>
      </w:r>
      <w:r w:rsidR="007F04EE" w:rsidRPr="00C70E6B">
        <w:rPr>
          <w:rFonts w:ascii="Times New Roman" w:eastAsia="標楷體" w:hAnsi="Times New Roman"/>
          <w:sz w:val="32"/>
          <w:szCs w:val="32"/>
        </w:rPr>
        <w:t>複合式災害</w:t>
      </w:r>
    </w:p>
    <w:p w:rsidR="00D34263" w:rsidRPr="00D34263" w:rsidRDefault="00D34263" w:rsidP="00D34263">
      <w:pPr>
        <w:numPr>
          <w:ilvl w:val="0"/>
          <w:numId w:val="2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災情蒐集與查證，後續追蹤與彙整。</w:t>
      </w:r>
    </w:p>
    <w:p w:rsidR="00D34263" w:rsidRPr="00D34263" w:rsidRDefault="00D34263" w:rsidP="00D34263">
      <w:pPr>
        <w:numPr>
          <w:ilvl w:val="0"/>
          <w:numId w:val="2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受損道路及橋梁統計，進行道路搶通與替代規劃。</w:t>
      </w:r>
    </w:p>
    <w:p w:rsidR="00D34263" w:rsidRPr="00D34263" w:rsidRDefault="00D34263" w:rsidP="00D34263">
      <w:pPr>
        <w:numPr>
          <w:ilvl w:val="0"/>
          <w:numId w:val="2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恢復水電供應及相關維生管線毀損之因應措施。</w:t>
      </w:r>
    </w:p>
    <w:p w:rsidR="00D34263" w:rsidRPr="00D34263" w:rsidRDefault="00D34263" w:rsidP="00D34263">
      <w:pPr>
        <w:numPr>
          <w:ilvl w:val="0"/>
          <w:numId w:val="2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災民、遊客、原住民等臨時收容安置與照護。</w:t>
      </w:r>
    </w:p>
    <w:p w:rsidR="00D34263" w:rsidRPr="00D34263" w:rsidRDefault="00D34263" w:rsidP="00D34263">
      <w:pPr>
        <w:numPr>
          <w:ilvl w:val="0"/>
          <w:numId w:val="2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弱勢族群、易淹水地區及危險地區疏散撤離人數統計。</w:t>
      </w:r>
    </w:p>
    <w:p w:rsidR="00D34263" w:rsidRPr="00D34263" w:rsidRDefault="00D34263" w:rsidP="00D34263">
      <w:pPr>
        <w:numPr>
          <w:ilvl w:val="0"/>
          <w:numId w:val="2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救災行動之協調及資源運用與緊急搶救對策。</w:t>
      </w:r>
    </w:p>
    <w:p w:rsidR="00D34263" w:rsidRPr="00D34263" w:rsidRDefault="00D34263" w:rsidP="00D34263">
      <w:pPr>
        <w:numPr>
          <w:ilvl w:val="0"/>
          <w:numId w:val="2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結合全民防衛動員準備體系，資源調度支援。</w:t>
      </w:r>
    </w:p>
    <w:p w:rsidR="00D34263" w:rsidRPr="00D34263" w:rsidRDefault="00D34263" w:rsidP="00D34263">
      <w:pPr>
        <w:numPr>
          <w:ilvl w:val="0"/>
          <w:numId w:val="2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lastRenderedPageBreak/>
        <w:t>土石流危險地區災情監控及土石流警戒發布、農林漁牧損失及各地蔬果供應處置。</w:t>
      </w:r>
    </w:p>
    <w:p w:rsidR="00D34263" w:rsidRPr="00D34263" w:rsidRDefault="00D34263" w:rsidP="00D34263">
      <w:pPr>
        <w:numPr>
          <w:ilvl w:val="0"/>
          <w:numId w:val="2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災區醫療機構重症病患安置照護及環境衛生消毒對策。</w:t>
      </w:r>
    </w:p>
    <w:p w:rsidR="00E1754D" w:rsidRPr="00E1754D" w:rsidRDefault="00D34263" w:rsidP="00D34263">
      <w:pPr>
        <w:numPr>
          <w:ilvl w:val="0"/>
          <w:numId w:val="2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輻射防護與管制、輻射偵測與事故處理。</w:t>
      </w:r>
    </w:p>
    <w:p w:rsidR="00213F9D" w:rsidRPr="00C70E6B" w:rsidRDefault="00213F9D" w:rsidP="001C60F3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C70E6B">
        <w:rPr>
          <w:rFonts w:ascii="Times New Roman" w:eastAsia="標楷體" w:hAnsi="Times New Roman"/>
          <w:sz w:val="32"/>
          <w:szCs w:val="32"/>
        </w:rPr>
        <w:t>成績統計</w:t>
      </w:r>
      <w:r w:rsidR="001C60F3" w:rsidRPr="00C70E6B">
        <w:rPr>
          <w:rFonts w:ascii="Times New Roman" w:eastAsia="標楷體" w:hAnsi="Times New Roman"/>
          <w:sz w:val="32"/>
          <w:szCs w:val="32"/>
        </w:rPr>
        <w:t>（</w:t>
      </w:r>
      <w:r w:rsidRPr="00C70E6B">
        <w:rPr>
          <w:rFonts w:ascii="Times New Roman" w:eastAsia="標楷體" w:hAnsi="Times New Roman"/>
          <w:sz w:val="32"/>
          <w:szCs w:val="32"/>
        </w:rPr>
        <w:t>附件</w:t>
      </w:r>
      <w:r w:rsidR="001C60F3" w:rsidRPr="00C70E6B">
        <w:rPr>
          <w:rFonts w:ascii="Times New Roman" w:eastAsia="標楷體" w:hAnsi="Times New Roman"/>
          <w:sz w:val="32"/>
          <w:szCs w:val="32"/>
        </w:rPr>
        <w:t>）</w:t>
      </w:r>
    </w:p>
    <w:p w:rsidR="00C7467B" w:rsidRPr="00C70E6B" w:rsidRDefault="00D36F61" w:rsidP="0096071C">
      <w:pPr>
        <w:numPr>
          <w:ilvl w:val="0"/>
          <w:numId w:val="1"/>
        </w:num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總結</w:t>
      </w:r>
      <w:r w:rsidR="0096071C" w:rsidRPr="00C70E6B">
        <w:rPr>
          <w:rFonts w:ascii="Times New Roman" w:eastAsia="標楷體" w:hAnsi="Times New Roman"/>
          <w:sz w:val="32"/>
          <w:szCs w:val="32"/>
        </w:rPr>
        <w:t>：</w:t>
      </w:r>
    </w:p>
    <w:p w:rsidR="00BE0032" w:rsidRDefault="00ED5334" w:rsidP="005E1F15">
      <w:pPr>
        <w:pStyle w:val="a7"/>
        <w:tabs>
          <w:tab w:val="left" w:pos="142"/>
        </w:tabs>
        <w:ind w:leftChars="0" w:left="425" w:firstLineChars="200" w:firstLine="640"/>
        <w:rPr>
          <w:rFonts w:ascii="Times New Roman" w:eastAsia="標楷體" w:hAnsi="Times New Roman"/>
          <w:sz w:val="32"/>
          <w:szCs w:val="32"/>
        </w:rPr>
      </w:pPr>
      <w:r w:rsidRPr="00CD38F1">
        <w:rPr>
          <w:rFonts w:ascii="Times New Roman" w:eastAsia="標楷體" w:hAnsi="Times New Roman"/>
          <w:sz w:val="32"/>
          <w:szCs w:val="32"/>
        </w:rPr>
        <w:t>彙整</w:t>
      </w:r>
      <w:r w:rsidR="00D34263">
        <w:rPr>
          <w:rFonts w:ascii="Times New Roman" w:eastAsia="標楷體" w:hAnsi="Times New Roman" w:hint="eastAsia"/>
          <w:sz w:val="32"/>
          <w:szCs w:val="32"/>
        </w:rPr>
        <w:t>8</w:t>
      </w:r>
      <w:r w:rsidRPr="00CD38F1">
        <w:rPr>
          <w:rFonts w:ascii="Times New Roman" w:eastAsia="標楷體" w:hAnsi="Times New Roman"/>
          <w:sz w:val="32"/>
          <w:szCs w:val="32"/>
        </w:rPr>
        <w:t>月第</w:t>
      </w:r>
      <w:r w:rsidRPr="00CD38F1">
        <w:rPr>
          <w:rFonts w:ascii="Times New Roman" w:eastAsia="標楷體" w:hAnsi="Times New Roman"/>
          <w:sz w:val="32"/>
          <w:szCs w:val="32"/>
        </w:rPr>
        <w:t>3</w:t>
      </w:r>
      <w:r w:rsidRPr="00CD38F1">
        <w:rPr>
          <w:rFonts w:ascii="Times New Roman" w:eastAsia="標楷體" w:hAnsi="Times New Roman"/>
          <w:sz w:val="32"/>
          <w:szCs w:val="32"/>
        </w:rPr>
        <w:t>種型態演練結果，系統面運作順暢，人</w:t>
      </w:r>
      <w:r w:rsidR="00D36F61" w:rsidRPr="00CD38F1">
        <w:rPr>
          <w:rFonts w:ascii="Times New Roman" w:eastAsia="標楷體" w:hAnsi="Times New Roman"/>
          <w:sz w:val="32"/>
          <w:szCs w:val="32"/>
        </w:rPr>
        <w:t>員的操作也十分熟</w:t>
      </w:r>
      <w:r w:rsidR="00D36F61" w:rsidRPr="00CD38F1">
        <w:rPr>
          <w:rFonts w:ascii="Times New Roman" w:eastAsia="標楷體" w:hAnsi="Times New Roman" w:hint="eastAsia"/>
          <w:sz w:val="32"/>
          <w:szCs w:val="32"/>
        </w:rPr>
        <w:t>稔</w:t>
      </w:r>
      <w:r w:rsidR="00D36F61" w:rsidRPr="00CD38F1">
        <w:rPr>
          <w:rFonts w:ascii="Times New Roman" w:eastAsia="標楷體" w:hAnsi="Times New Roman"/>
          <w:sz w:val="32"/>
          <w:szCs w:val="32"/>
        </w:rPr>
        <w:t>，</w:t>
      </w:r>
      <w:r w:rsidR="003F05D9" w:rsidRPr="00CD38F1">
        <w:rPr>
          <w:rFonts w:ascii="Times New Roman" w:eastAsia="標楷體" w:hAnsi="Times New Roman" w:hint="eastAsia"/>
          <w:sz w:val="32"/>
          <w:szCs w:val="32"/>
        </w:rPr>
        <w:t>相較</w:t>
      </w:r>
      <w:r w:rsidR="008D50F4">
        <w:rPr>
          <w:rFonts w:ascii="Times New Roman" w:eastAsia="標楷體" w:hAnsi="Times New Roman" w:hint="eastAsia"/>
          <w:sz w:val="32"/>
          <w:szCs w:val="32"/>
        </w:rPr>
        <w:t>於去年度議題較為複雜且難度偏高，專家諮詢小組認為部分的參演單位</w:t>
      </w:r>
      <w:r w:rsidR="003F05D9" w:rsidRPr="00CD38F1">
        <w:rPr>
          <w:rFonts w:ascii="Times New Roman" w:eastAsia="標楷體" w:hAnsi="Times New Roman" w:hint="eastAsia"/>
          <w:sz w:val="32"/>
          <w:szCs w:val="32"/>
        </w:rPr>
        <w:t>處置回應相當完整，</w:t>
      </w:r>
      <w:r w:rsidR="00F57A3A">
        <w:rPr>
          <w:rFonts w:ascii="Times New Roman" w:eastAsia="標楷體" w:hAnsi="Times New Roman" w:hint="eastAsia"/>
          <w:sz w:val="32"/>
          <w:szCs w:val="32"/>
        </w:rPr>
        <w:t>有鑑於</w:t>
      </w:r>
      <w:r w:rsidR="00F57A3A" w:rsidRPr="00F57A3A">
        <w:rPr>
          <w:rFonts w:ascii="Times New Roman" w:eastAsia="標楷體" w:hAnsi="Times New Roman" w:hint="eastAsia"/>
          <w:sz w:val="32"/>
          <w:szCs w:val="32"/>
        </w:rPr>
        <w:t>全球氣候變遷的影響下，世界各國莫不受天候劇變所致各類災害威脅，就如同</w:t>
      </w:r>
      <w:r w:rsidR="002B5B1D">
        <w:rPr>
          <w:rFonts w:ascii="Times New Roman" w:eastAsia="標楷體" w:hAnsi="Times New Roman" w:hint="eastAsia"/>
          <w:sz w:val="32"/>
          <w:szCs w:val="32"/>
        </w:rPr>
        <w:t>今年</w:t>
      </w:r>
      <w:r w:rsidR="002B5B1D" w:rsidRPr="002B5B1D">
        <w:rPr>
          <w:rFonts w:ascii="Times New Roman" w:eastAsia="標楷體" w:hAnsi="Times New Roman" w:hint="eastAsia"/>
          <w:sz w:val="32"/>
          <w:szCs w:val="32"/>
        </w:rPr>
        <w:t>莫蘭蒂、尼伯特、馬勒卡</w:t>
      </w:r>
      <w:r w:rsidR="002B5B1D">
        <w:rPr>
          <w:rFonts w:ascii="Times New Roman" w:eastAsia="標楷體" w:hAnsi="Times New Roman" w:hint="eastAsia"/>
          <w:sz w:val="32"/>
          <w:szCs w:val="32"/>
        </w:rPr>
        <w:t>及梅姬颱風，均</w:t>
      </w:r>
      <w:r w:rsidR="00F57A3A" w:rsidRPr="00F57A3A">
        <w:rPr>
          <w:rFonts w:ascii="Times New Roman" w:eastAsia="標楷體" w:hAnsi="Times New Roman" w:hint="eastAsia"/>
          <w:sz w:val="32"/>
          <w:szCs w:val="32"/>
        </w:rPr>
        <w:t>造成</w:t>
      </w:r>
      <w:r w:rsidR="002B5B1D">
        <w:rPr>
          <w:rFonts w:ascii="Times New Roman" w:eastAsia="標楷體" w:hAnsi="Times New Roman" w:hint="eastAsia"/>
          <w:sz w:val="32"/>
          <w:szCs w:val="32"/>
        </w:rPr>
        <w:t>各縣市之</w:t>
      </w:r>
      <w:r w:rsidR="00BE0032">
        <w:rPr>
          <w:rFonts w:ascii="Times New Roman" w:eastAsia="標楷體" w:hAnsi="Times New Roman" w:hint="eastAsia"/>
          <w:sz w:val="32"/>
          <w:szCs w:val="32"/>
        </w:rPr>
        <w:t>嚴重</w:t>
      </w:r>
      <w:r w:rsidR="00F57A3A" w:rsidRPr="00F57A3A">
        <w:rPr>
          <w:rFonts w:ascii="Times New Roman" w:eastAsia="標楷體" w:hAnsi="Times New Roman" w:hint="eastAsia"/>
          <w:sz w:val="32"/>
          <w:szCs w:val="32"/>
        </w:rPr>
        <w:t>災情，以及</w:t>
      </w:r>
      <w:r w:rsidR="00F57A3A" w:rsidRPr="00F57A3A">
        <w:rPr>
          <w:rFonts w:ascii="Times New Roman" w:eastAsia="標楷體" w:hAnsi="Times New Roman" w:hint="eastAsia"/>
          <w:sz w:val="32"/>
          <w:szCs w:val="32"/>
        </w:rPr>
        <w:t>311</w:t>
      </w:r>
      <w:r w:rsidR="000B46B1">
        <w:rPr>
          <w:rFonts w:ascii="Times New Roman" w:eastAsia="標楷體" w:hAnsi="Times New Roman" w:hint="eastAsia"/>
          <w:sz w:val="32"/>
          <w:szCs w:val="32"/>
        </w:rPr>
        <w:t>日本複合型災害對當地造成的巨大損害，因此，第一時間的警覺與判釋</w:t>
      </w:r>
      <w:r w:rsidR="002B5B1D">
        <w:rPr>
          <w:rFonts w:ascii="Times New Roman" w:eastAsia="標楷體" w:hAnsi="Times New Roman" w:hint="eastAsia"/>
          <w:sz w:val="32"/>
          <w:szCs w:val="32"/>
        </w:rPr>
        <w:t>（災害潛勢地區掌握、災害風險分析、</w:t>
      </w:r>
      <w:r w:rsidR="00F57A3A" w:rsidRPr="00F57A3A">
        <w:rPr>
          <w:rFonts w:ascii="Times New Roman" w:eastAsia="標楷體" w:hAnsi="Times New Roman" w:hint="eastAsia"/>
          <w:sz w:val="32"/>
          <w:szCs w:val="32"/>
        </w:rPr>
        <w:t>境況模擬</w:t>
      </w:r>
      <w:r w:rsidR="002B5B1D">
        <w:rPr>
          <w:rFonts w:ascii="Times New Roman" w:eastAsia="標楷體" w:hAnsi="Times New Roman" w:hint="eastAsia"/>
          <w:sz w:val="32"/>
          <w:szCs w:val="32"/>
        </w:rPr>
        <w:t>及預防性撤離與緊急避難安置作業</w:t>
      </w:r>
      <w:r w:rsidR="00F57A3A" w:rsidRPr="00F57A3A">
        <w:rPr>
          <w:rFonts w:ascii="Times New Roman" w:eastAsia="標楷體" w:hAnsi="Times New Roman" w:hint="eastAsia"/>
          <w:sz w:val="32"/>
          <w:szCs w:val="32"/>
        </w:rPr>
        <w:t>）相當重要，</w:t>
      </w:r>
      <w:r w:rsidR="005E1F15">
        <w:rPr>
          <w:rFonts w:ascii="Times New Roman" w:eastAsia="標楷體" w:hAnsi="Times New Roman" w:hint="eastAsia"/>
          <w:sz w:val="32"/>
          <w:szCs w:val="32"/>
        </w:rPr>
        <w:t>各部會及縣市亦可透過</w:t>
      </w:r>
      <w:r w:rsidR="005E1F15" w:rsidRPr="005E1F15">
        <w:rPr>
          <w:rFonts w:ascii="Times New Roman" w:eastAsia="標楷體" w:hAnsi="Times New Roman" w:hint="eastAsia"/>
          <w:sz w:val="32"/>
          <w:szCs w:val="32"/>
        </w:rPr>
        <w:t>相關</w:t>
      </w:r>
      <w:r w:rsidR="005E1F15">
        <w:rPr>
          <w:rFonts w:ascii="Times New Roman" w:eastAsia="標楷體" w:hAnsi="Times New Roman" w:hint="eastAsia"/>
          <w:sz w:val="32"/>
          <w:szCs w:val="32"/>
        </w:rPr>
        <w:t>歷年相關災害經驗與重建案例作為日後</w:t>
      </w:r>
      <w:r w:rsidR="005E1F15" w:rsidRPr="005E1F15">
        <w:rPr>
          <w:rFonts w:ascii="Times New Roman" w:eastAsia="標楷體" w:hAnsi="Times New Roman" w:hint="eastAsia"/>
          <w:sz w:val="32"/>
          <w:szCs w:val="32"/>
        </w:rPr>
        <w:t>減災與整備作為</w:t>
      </w:r>
      <w:r w:rsidR="005E1F15">
        <w:rPr>
          <w:rFonts w:ascii="Times New Roman" w:eastAsia="標楷體" w:hAnsi="Times New Roman" w:hint="eastAsia"/>
          <w:sz w:val="32"/>
          <w:szCs w:val="32"/>
        </w:rPr>
        <w:t>，逐步強化災害防救災能力。</w:t>
      </w:r>
    </w:p>
    <w:p w:rsidR="008D50F4" w:rsidRPr="005E1F15" w:rsidRDefault="00F57A3A" w:rsidP="005E1F15">
      <w:pPr>
        <w:pStyle w:val="a7"/>
        <w:tabs>
          <w:tab w:val="left" w:pos="142"/>
        </w:tabs>
        <w:ind w:leftChars="0" w:left="425" w:firstLineChars="200" w:firstLine="640"/>
        <w:rPr>
          <w:rFonts w:ascii="Times New Roman" w:eastAsia="標楷體" w:hAnsi="Times New Roman"/>
          <w:sz w:val="32"/>
          <w:szCs w:val="32"/>
        </w:rPr>
      </w:pPr>
      <w:r w:rsidRPr="005E1F15">
        <w:rPr>
          <w:rFonts w:ascii="Times New Roman" w:eastAsia="標楷體" w:hAnsi="Times New Roman" w:hint="eastAsia"/>
          <w:sz w:val="32"/>
          <w:szCs w:val="32"/>
        </w:rPr>
        <w:t>以下針對本次演練中央各部會及縣市政府處置回應</w:t>
      </w:r>
      <w:r w:rsidR="002B5B1D" w:rsidRPr="005E1F15">
        <w:rPr>
          <w:rFonts w:ascii="Times New Roman" w:eastAsia="標楷體" w:hAnsi="Times New Roman" w:hint="eastAsia"/>
          <w:sz w:val="32"/>
          <w:szCs w:val="32"/>
        </w:rPr>
        <w:t>六</w:t>
      </w:r>
      <w:r w:rsidRPr="005E1F15">
        <w:rPr>
          <w:rFonts w:ascii="Times New Roman" w:eastAsia="標楷體" w:hAnsi="Times New Roman" w:hint="eastAsia"/>
          <w:sz w:val="32"/>
          <w:szCs w:val="32"/>
        </w:rPr>
        <w:t>點意見供參考：</w:t>
      </w:r>
    </w:p>
    <w:p w:rsidR="00D34263" w:rsidRDefault="00D34263" w:rsidP="00A97D5B">
      <w:pPr>
        <w:numPr>
          <w:ilvl w:val="0"/>
          <w:numId w:val="4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依「災害防救法」第三條規範，按各種災害種類之不同，將相關災防工作，劃歸各業務主管機關負責主導全般事宜</w:t>
      </w:r>
      <w:r w:rsidRPr="00D34263">
        <w:rPr>
          <w:rFonts w:ascii="Times New Roman" w:eastAsia="標楷體" w:hAnsi="Times New Roman" w:hint="eastAsia"/>
          <w:sz w:val="32"/>
          <w:szCs w:val="32"/>
        </w:rPr>
        <w:t>(</w:t>
      </w:r>
      <w:r w:rsidRPr="00D34263">
        <w:rPr>
          <w:rFonts w:ascii="Times New Roman" w:eastAsia="標楷體" w:hAnsi="Times New Roman" w:hint="eastAsia"/>
          <w:sz w:val="32"/>
          <w:szCs w:val="32"/>
        </w:rPr>
        <w:t>例如：風災為內政部、土石流災害為農委會</w:t>
      </w:r>
      <w:r w:rsidRPr="00D34263">
        <w:rPr>
          <w:rFonts w:ascii="Times New Roman" w:eastAsia="標楷體" w:hAnsi="Times New Roman" w:hint="eastAsia"/>
          <w:sz w:val="32"/>
          <w:szCs w:val="32"/>
        </w:rPr>
        <w:t>)</w:t>
      </w:r>
      <w:r w:rsidRPr="00D34263">
        <w:rPr>
          <w:rFonts w:ascii="Times New Roman" w:eastAsia="標楷體" w:hAnsi="Times New Roman" w:hint="eastAsia"/>
          <w:sz w:val="32"/>
          <w:szCs w:val="32"/>
        </w:rPr>
        <w:t>，建議應以強化部會間及地方</w:t>
      </w:r>
      <w:r w:rsidRPr="00D34263">
        <w:rPr>
          <w:rFonts w:ascii="Times New Roman" w:eastAsia="標楷體" w:hAnsi="Times New Roman" w:hint="eastAsia"/>
          <w:sz w:val="32"/>
          <w:szCs w:val="32"/>
        </w:rPr>
        <w:lastRenderedPageBreak/>
        <w:t>縣市之橫向協調聯繫事項。</w:t>
      </w:r>
    </w:p>
    <w:p w:rsidR="00D34263" w:rsidRDefault="00D34263" w:rsidP="00A97D5B">
      <w:pPr>
        <w:numPr>
          <w:ilvl w:val="0"/>
          <w:numId w:val="4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對於未在災區的縣市，建議先就現有可以出動的救災資源進行盤點及了解其空間分佈後，再配合受災縣市所欠缺的救災資源清單，依據路程遠近進行調配。</w:t>
      </w:r>
    </w:p>
    <w:p w:rsidR="00D34263" w:rsidRDefault="00D34263" w:rsidP="00A97D5B">
      <w:pPr>
        <w:numPr>
          <w:ilvl w:val="0"/>
          <w:numId w:val="4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建議先針對受災縣市內有關所轄公務單位、配合道路及橋梁廠商的受損情形、可提供的救災能量及所需材料庫存的評估，並嘗試調用災區的</w:t>
      </w:r>
      <w:r w:rsidRPr="00D34263">
        <w:rPr>
          <w:rFonts w:ascii="Times New Roman" w:eastAsia="標楷體" w:hAnsi="Times New Roman" w:hint="eastAsia"/>
          <w:sz w:val="32"/>
          <w:szCs w:val="32"/>
        </w:rPr>
        <w:t>CCTV</w:t>
      </w:r>
      <w:r w:rsidRPr="00D34263">
        <w:rPr>
          <w:rFonts w:ascii="Times New Roman" w:eastAsia="標楷體" w:hAnsi="Times New Roman" w:hint="eastAsia"/>
          <w:sz w:val="32"/>
          <w:szCs w:val="32"/>
        </w:rPr>
        <w:t>進行災害狀況的分析。以利於可以調度未在災區的縣市，可以配合受災縣市所提出的救災需求，依據路程遠近進行支援。</w:t>
      </w:r>
    </w:p>
    <w:p w:rsidR="00D34263" w:rsidRPr="00D34263" w:rsidRDefault="00D34263" w:rsidP="00A97D5B">
      <w:pPr>
        <w:numPr>
          <w:ilvl w:val="0"/>
          <w:numId w:val="4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各局處對於被賦於的救災任務均有相當的認知及對應的作為，建議考慮以災害防救辦公室將所有災害資料及救災資訊彙整成總表，並以地圖式的災害情資系統進行戰情地圖的呈現，再將</w:t>
      </w:r>
      <w:r w:rsidRPr="00D34263">
        <w:rPr>
          <w:rFonts w:ascii="Times New Roman" w:eastAsia="標楷體" w:hAnsi="Times New Roman" w:hint="eastAsia"/>
          <w:sz w:val="32"/>
          <w:szCs w:val="32"/>
        </w:rPr>
        <w:t>CEOC</w:t>
      </w:r>
      <w:r w:rsidRPr="00D34263">
        <w:rPr>
          <w:rFonts w:ascii="Times New Roman" w:eastAsia="標楷體" w:hAnsi="Times New Roman" w:hint="eastAsia"/>
          <w:sz w:val="32"/>
          <w:szCs w:val="32"/>
        </w:rPr>
        <w:t>所提供的情資研判分析資料進行整合，以利於地方</w:t>
      </w:r>
      <w:r w:rsidRPr="00D34263">
        <w:rPr>
          <w:rFonts w:ascii="Times New Roman" w:eastAsia="標楷體" w:hAnsi="Times New Roman" w:hint="eastAsia"/>
          <w:sz w:val="32"/>
          <w:szCs w:val="32"/>
        </w:rPr>
        <w:t>EOC</w:t>
      </w:r>
      <w:r w:rsidRPr="00D34263">
        <w:rPr>
          <w:rFonts w:ascii="Times New Roman" w:eastAsia="標楷體" w:hAnsi="Times New Roman" w:hint="eastAsia"/>
          <w:sz w:val="32"/>
          <w:szCs w:val="32"/>
        </w:rPr>
        <w:t>的指揮官能有足夠的情資進行評判和下達有利的決策。</w:t>
      </w:r>
    </w:p>
    <w:p w:rsidR="002B5B1D" w:rsidRDefault="00D34263" w:rsidP="00A97D5B">
      <w:pPr>
        <w:numPr>
          <w:ilvl w:val="0"/>
          <w:numId w:val="4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D34263">
        <w:rPr>
          <w:rFonts w:ascii="Times New Roman" w:eastAsia="標楷體" w:hAnsi="Times New Roman" w:hint="eastAsia"/>
          <w:sz w:val="32"/>
          <w:szCs w:val="32"/>
        </w:rPr>
        <w:t>對於民生物資所需的開口廠商，建議先瞭解廠商是否有受損情形，並評估可提供的材料庫存，以瞭解現有的救災能量，建議平時整備階段，應確認廠商是否有能力供應契約內容，並規定物資需送達的地點與需多久以內送達。不要只和單一供應商簽訂契約，可與物流業者合作，降低無法履約的風險。另建議縣市政府針對廠商履約能力建立評量依據，其中最好包含賠償部分。針對不願建</w:t>
      </w:r>
      <w:r w:rsidRPr="00D34263">
        <w:rPr>
          <w:rFonts w:ascii="Times New Roman" w:eastAsia="標楷體" w:hAnsi="Times New Roman" w:hint="eastAsia"/>
          <w:sz w:val="32"/>
          <w:szCs w:val="32"/>
        </w:rPr>
        <w:lastRenderedPageBreak/>
        <w:t>立契約之民間組織，可事先協商其他方式以獲得資源。</w:t>
      </w:r>
    </w:p>
    <w:p w:rsidR="002B5B1D" w:rsidRPr="002B5B1D" w:rsidRDefault="002B5B1D" w:rsidP="00A97D5B">
      <w:pPr>
        <w:numPr>
          <w:ilvl w:val="0"/>
          <w:numId w:val="4"/>
        </w:numPr>
        <w:ind w:left="1560" w:hanging="655"/>
        <w:rPr>
          <w:rFonts w:ascii="Times New Roman" w:eastAsia="標楷體" w:hAnsi="Times New Roman"/>
          <w:sz w:val="32"/>
          <w:szCs w:val="32"/>
        </w:rPr>
      </w:pPr>
      <w:r w:rsidRPr="002B5B1D">
        <w:rPr>
          <w:rFonts w:ascii="Times New Roman" w:eastAsia="標楷體" w:hAnsi="Times New Roman" w:hint="eastAsia"/>
          <w:sz w:val="32"/>
          <w:szCs w:val="32"/>
        </w:rPr>
        <w:t>建議各類農作物的受損地區，能以空間分布圖進行展示，以利後續災因調查及災損補助，並有利</w:t>
      </w:r>
      <w:r w:rsidRPr="002B5B1D">
        <w:rPr>
          <w:rFonts w:ascii="Times New Roman" w:eastAsia="標楷體" w:hAnsi="Times New Roman" w:hint="eastAsia"/>
          <w:sz w:val="32"/>
          <w:szCs w:val="32"/>
        </w:rPr>
        <w:t>CEOC</w:t>
      </w:r>
      <w:r w:rsidRPr="002B5B1D">
        <w:rPr>
          <w:rFonts w:ascii="Times New Roman" w:eastAsia="標楷體" w:hAnsi="Times New Roman" w:hint="eastAsia"/>
          <w:sz w:val="32"/>
          <w:szCs w:val="32"/>
        </w:rPr>
        <w:t>於工作會報記者會對外說明，並針對市場農產品價格之調查與監控是重要的管理措施，建議做好管控，必要時並應有適當的資訊揭露。</w:t>
      </w:r>
    </w:p>
    <w:p w:rsidR="00F57A3A" w:rsidRPr="00F57A3A" w:rsidRDefault="00F57A3A" w:rsidP="00CD38F1">
      <w:pPr>
        <w:pStyle w:val="a7"/>
        <w:tabs>
          <w:tab w:val="left" w:pos="142"/>
        </w:tabs>
        <w:ind w:leftChars="0" w:left="425" w:firstLineChars="200" w:firstLine="640"/>
        <w:rPr>
          <w:rFonts w:ascii="Times New Roman" w:eastAsia="標楷體" w:hAnsi="Times New Roman"/>
          <w:sz w:val="32"/>
          <w:szCs w:val="32"/>
        </w:rPr>
      </w:pPr>
    </w:p>
    <w:p w:rsidR="006A0898" w:rsidRPr="00C70E6B" w:rsidRDefault="006A0898" w:rsidP="00C7467B">
      <w:pPr>
        <w:pStyle w:val="a7"/>
        <w:tabs>
          <w:tab w:val="left" w:pos="142"/>
        </w:tabs>
        <w:ind w:leftChars="0" w:left="425" w:firstLineChars="200" w:firstLine="640"/>
        <w:rPr>
          <w:rFonts w:ascii="Times New Roman" w:eastAsia="標楷體" w:hAnsi="Times New Roman"/>
          <w:sz w:val="32"/>
          <w:szCs w:val="32"/>
        </w:rPr>
        <w:sectPr w:rsidR="006A0898" w:rsidRPr="00C70E6B" w:rsidSect="00BC7383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A06A4" w:rsidRPr="00C70E6B" w:rsidRDefault="009130FB" w:rsidP="00C70E6B">
      <w:pPr>
        <w:jc w:val="center"/>
        <w:outlineLvl w:val="0"/>
        <w:rPr>
          <w:rFonts w:ascii="Times New Roman" w:eastAsia="標楷體" w:hAnsi="Times New Roman"/>
          <w:b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-28575</wp:posOffset>
                </wp:positionV>
                <wp:extent cx="1844040" cy="1068705"/>
                <wp:effectExtent l="0" t="0" r="0" b="12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C99" w:rsidRPr="009D6D08" w:rsidRDefault="005D6C99" w:rsidP="002A06A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6D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2pt;margin-top:-2.25pt;width:145.2pt;height:8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" stroked="f">
                <v:textbox>
                  <w:txbxContent>
                    <w:p w:rsidR="005D6C99" w:rsidRPr="009D6D08" w:rsidRDefault="005D6C99" w:rsidP="002A06A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D6D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A06A4" w:rsidRPr="00C70E6B">
        <w:rPr>
          <w:rFonts w:ascii="Times New Roman" w:eastAsia="標楷體" w:hAnsi="Times New Roman"/>
          <w:b/>
          <w:sz w:val="32"/>
          <w:szCs w:val="36"/>
        </w:rPr>
        <w:t>10</w:t>
      </w:r>
      <w:r w:rsidR="00CD38F1">
        <w:rPr>
          <w:rFonts w:ascii="Times New Roman" w:eastAsia="標楷體" w:hAnsi="Times New Roman" w:hint="eastAsia"/>
          <w:b/>
          <w:sz w:val="32"/>
          <w:szCs w:val="36"/>
        </w:rPr>
        <w:t>5</w:t>
      </w:r>
      <w:r w:rsidR="002A06A4" w:rsidRPr="00C70E6B">
        <w:rPr>
          <w:rFonts w:ascii="Times New Roman" w:eastAsia="標楷體" w:hAnsi="Times New Roman"/>
          <w:b/>
          <w:sz w:val="32"/>
          <w:szCs w:val="36"/>
        </w:rPr>
        <w:t>年</w:t>
      </w:r>
      <w:r w:rsidR="00D34263">
        <w:rPr>
          <w:rFonts w:ascii="Times New Roman" w:eastAsia="標楷體" w:hAnsi="Times New Roman" w:hint="eastAsia"/>
          <w:b/>
          <w:sz w:val="32"/>
          <w:szCs w:val="36"/>
        </w:rPr>
        <w:t>8</w:t>
      </w:r>
      <w:r w:rsidR="002A06A4" w:rsidRPr="00C70E6B">
        <w:rPr>
          <w:rFonts w:ascii="Times New Roman" w:eastAsia="標楷體" w:hAnsi="Times New Roman"/>
          <w:b/>
          <w:sz w:val="32"/>
          <w:szCs w:val="36"/>
        </w:rPr>
        <w:t>月</w:t>
      </w:r>
      <w:r w:rsidR="002A06A4" w:rsidRPr="00C70E6B">
        <w:rPr>
          <w:rFonts w:ascii="Times New Roman" w:eastAsia="標楷體" w:hAnsi="Times New Roman"/>
          <w:b/>
          <w:sz w:val="32"/>
          <w:szCs w:val="36"/>
        </w:rPr>
        <w:t xml:space="preserve"> </w:t>
      </w:r>
      <w:r w:rsidR="007B13FC" w:rsidRPr="00C70E6B">
        <w:rPr>
          <w:rFonts w:ascii="Times New Roman" w:eastAsia="標楷體" w:hAnsi="Times New Roman"/>
          <w:b/>
          <w:sz w:val="32"/>
          <w:szCs w:val="36"/>
        </w:rPr>
        <w:t>EMIC</w:t>
      </w:r>
      <w:r w:rsidR="002A06A4" w:rsidRPr="00C70E6B">
        <w:rPr>
          <w:rFonts w:ascii="Times New Roman" w:eastAsia="標楷體" w:hAnsi="Times New Roman"/>
          <w:b/>
          <w:sz w:val="32"/>
          <w:szCs w:val="36"/>
        </w:rPr>
        <w:t>第三種型態演練</w:t>
      </w:r>
      <w:r w:rsidR="002A06A4" w:rsidRPr="00C70E6B">
        <w:rPr>
          <w:rFonts w:ascii="Times New Roman" w:eastAsia="標楷體" w:hAnsi="Times New Roman"/>
          <w:b/>
          <w:sz w:val="32"/>
          <w:szCs w:val="36"/>
        </w:rPr>
        <w:t>—</w:t>
      </w:r>
      <w:r w:rsidR="002A06A4" w:rsidRPr="00C70E6B">
        <w:rPr>
          <w:rFonts w:ascii="Times New Roman" w:eastAsia="標楷體" w:hAnsi="Times New Roman"/>
          <w:b/>
          <w:sz w:val="32"/>
          <w:szCs w:val="36"/>
        </w:rPr>
        <w:t>參演單位總成績評分表</w:t>
      </w:r>
      <w:r w:rsidR="002A06A4" w:rsidRPr="00C70E6B">
        <w:rPr>
          <w:rFonts w:ascii="Times New Roman" w:eastAsia="標楷體" w:hAnsi="Times New Roman"/>
          <w:b/>
          <w:sz w:val="32"/>
          <w:szCs w:val="36"/>
        </w:rPr>
        <w:t xml:space="preserve"> </w:t>
      </w:r>
    </w:p>
    <w:p w:rsidR="002A06A4" w:rsidRPr="00C70E6B" w:rsidRDefault="002A06A4" w:rsidP="002A06A4">
      <w:pPr>
        <w:jc w:val="right"/>
        <w:rPr>
          <w:rFonts w:ascii="Times New Roman" w:eastAsia="標楷體" w:hAnsi="Times New Roman"/>
          <w:sz w:val="28"/>
          <w:szCs w:val="28"/>
        </w:rPr>
      </w:pPr>
      <w:r w:rsidRPr="00C70E6B">
        <w:rPr>
          <w:rFonts w:ascii="Times New Roman" w:eastAsia="標楷體" w:hAnsi="Times New Roman"/>
          <w:sz w:val="28"/>
          <w:szCs w:val="28"/>
        </w:rPr>
        <w:t>演練日期</w:t>
      </w:r>
      <w:r w:rsidRPr="00C70E6B">
        <w:rPr>
          <w:rFonts w:ascii="Times New Roman" w:eastAsia="標楷體" w:hAnsi="Times New Roman"/>
          <w:sz w:val="28"/>
          <w:szCs w:val="28"/>
        </w:rPr>
        <w:t>: 10</w:t>
      </w:r>
      <w:r w:rsidR="00CD38F1">
        <w:rPr>
          <w:rFonts w:ascii="Times New Roman" w:eastAsia="標楷體" w:hAnsi="Times New Roman" w:hint="eastAsia"/>
          <w:sz w:val="28"/>
          <w:szCs w:val="28"/>
        </w:rPr>
        <w:t>5</w:t>
      </w:r>
      <w:r w:rsidRPr="00C70E6B">
        <w:rPr>
          <w:rFonts w:ascii="Times New Roman" w:eastAsia="標楷體" w:hAnsi="Times New Roman"/>
          <w:sz w:val="28"/>
          <w:szCs w:val="28"/>
        </w:rPr>
        <w:t>年</w:t>
      </w:r>
      <w:r w:rsidR="00D34263">
        <w:rPr>
          <w:rFonts w:ascii="Times New Roman" w:eastAsia="標楷體" w:hAnsi="Times New Roman" w:hint="eastAsia"/>
          <w:sz w:val="28"/>
          <w:szCs w:val="28"/>
        </w:rPr>
        <w:t>8</w:t>
      </w:r>
      <w:r w:rsidRPr="00C70E6B">
        <w:rPr>
          <w:rFonts w:ascii="Times New Roman" w:eastAsia="標楷體" w:hAnsi="Times New Roman"/>
          <w:sz w:val="28"/>
          <w:szCs w:val="28"/>
        </w:rPr>
        <w:t>月</w:t>
      </w:r>
      <w:r w:rsidR="00D34263">
        <w:rPr>
          <w:rFonts w:ascii="Times New Roman" w:eastAsia="標楷體" w:hAnsi="Times New Roman" w:hint="eastAsia"/>
          <w:sz w:val="28"/>
          <w:szCs w:val="28"/>
        </w:rPr>
        <w:t>29</w:t>
      </w:r>
      <w:r w:rsidRPr="00C70E6B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6"/>
        <w:gridCol w:w="2443"/>
        <w:gridCol w:w="2693"/>
        <w:gridCol w:w="709"/>
        <w:gridCol w:w="851"/>
        <w:gridCol w:w="850"/>
        <w:gridCol w:w="851"/>
        <w:gridCol w:w="992"/>
        <w:gridCol w:w="1276"/>
        <w:gridCol w:w="1417"/>
        <w:gridCol w:w="1985"/>
      </w:tblGrid>
      <w:tr w:rsidR="009923A5" w:rsidRPr="00A96DD5" w:rsidTr="009923A5">
        <w:trPr>
          <w:trHeight w:val="953"/>
          <w:tblHeader/>
        </w:trPr>
        <w:tc>
          <w:tcPr>
            <w:tcW w:w="1096" w:type="dxa"/>
            <w:vMerge w:val="restart"/>
            <w:tcBorders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3A5" w:rsidRPr="00A96DD5" w:rsidRDefault="009923A5" w:rsidP="00DE73E2">
            <w:pPr>
              <w:widowControl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項次</w:t>
            </w:r>
          </w:p>
          <w:p w:rsidR="009923A5" w:rsidRPr="00A96DD5" w:rsidRDefault="009923A5" w:rsidP="00F77668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23A5" w:rsidRPr="00A96DD5" w:rsidRDefault="009923A5" w:rsidP="00F77668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23A5" w:rsidRPr="00A96DD5" w:rsidRDefault="009923A5" w:rsidP="00F77668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23A5" w:rsidRPr="00A96DD5" w:rsidRDefault="009923A5" w:rsidP="00F77668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23A5" w:rsidRPr="00A96DD5" w:rsidRDefault="009923A5" w:rsidP="00DE73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演練對象</w:t>
            </w:r>
          </w:p>
        </w:tc>
        <w:tc>
          <w:tcPr>
            <w:tcW w:w="2443" w:type="dxa"/>
            <w:vMerge w:val="restart"/>
            <w:shd w:val="clear" w:color="auto" w:fill="BFBFBF" w:themeFill="background1" w:themeFillShade="BF"/>
            <w:vAlign w:val="center"/>
          </w:tcPr>
          <w:p w:rsidR="009923A5" w:rsidRPr="00A96DD5" w:rsidRDefault="009923A5" w:rsidP="00DE73E2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A.消防署業務單位給分</w:t>
            </w:r>
            <w:r w:rsidRPr="00A96DD5">
              <w:rPr>
                <w:rFonts w:ascii="標楷體" w:eastAsia="標楷體" w:hAnsi="標楷體"/>
                <w:kern w:val="0"/>
                <w:sz w:val="20"/>
                <w:szCs w:val="20"/>
              </w:rPr>
              <w:t>(10分)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9923A5" w:rsidRPr="00A96DD5" w:rsidRDefault="009923A5" w:rsidP="00DE73E2">
            <w:pPr>
              <w:widowControl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kern w:val="0"/>
                <w:sz w:val="20"/>
                <w:szCs w:val="20"/>
              </w:rPr>
              <w:t>B.對於指派任務中模擬災害狀況議題，是否於規定時間內填報上傳處置情形(20分)</w:t>
            </w:r>
          </w:p>
        </w:tc>
        <w:tc>
          <w:tcPr>
            <w:tcW w:w="5529" w:type="dxa"/>
            <w:gridSpan w:val="6"/>
            <w:shd w:val="clear" w:color="auto" w:fill="BFBFBF" w:themeFill="background1" w:themeFillShade="BF"/>
            <w:vAlign w:val="center"/>
          </w:tcPr>
          <w:p w:rsidR="009923A5" w:rsidRPr="00A96DD5" w:rsidRDefault="009923A5" w:rsidP="00F77668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kern w:val="0"/>
                <w:sz w:val="20"/>
              </w:rPr>
              <w:t>C.對於指派任務中模擬災害狀況議題，是否詳實具體填報上傳處置情形(含人、事、時、地、物等資訊) (70分)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F77668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b/>
                <w:sz w:val="20"/>
                <w:szCs w:val="20"/>
              </w:rPr>
              <w:t>總分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F77668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參演人數</w:t>
            </w:r>
          </w:p>
        </w:tc>
      </w:tr>
      <w:tr w:rsidR="009923A5" w:rsidRPr="00A96DD5" w:rsidTr="009923A5">
        <w:trPr>
          <w:tblHeader/>
        </w:trPr>
        <w:tc>
          <w:tcPr>
            <w:tcW w:w="1096" w:type="dxa"/>
            <w:vMerge/>
            <w:tcBorders>
              <w:tl2br w:val="single" w:sz="4" w:space="0" w:color="auto"/>
            </w:tcBorders>
            <w:vAlign w:val="center"/>
          </w:tcPr>
          <w:p w:rsidR="009923A5" w:rsidRPr="00A96DD5" w:rsidRDefault="009923A5" w:rsidP="00DE73E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9923A5" w:rsidRPr="00A96DD5" w:rsidRDefault="009923A5" w:rsidP="00D1664E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23A5" w:rsidRPr="00A96DD5" w:rsidRDefault="009923A5" w:rsidP="00D1664E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7F04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1" w:name="OLE_LINK14"/>
            <w:bookmarkStart w:id="2" w:name="OLE_LINK15"/>
            <w:bookmarkStart w:id="3" w:name="OLE_LINK16"/>
            <w:r w:rsidRPr="00A96DD5">
              <w:rPr>
                <w:rFonts w:ascii="標楷體" w:eastAsia="標楷體" w:hAnsi="標楷體"/>
                <w:sz w:val="20"/>
                <w:szCs w:val="20"/>
              </w:rPr>
              <w:t>委員1</w:t>
            </w:r>
            <w:bookmarkEnd w:id="1"/>
            <w:bookmarkEnd w:id="2"/>
            <w:bookmarkEnd w:id="3"/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7F04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4" w:name="OLE_LINK17"/>
            <w:bookmarkStart w:id="5" w:name="OLE_LINK18"/>
            <w:bookmarkStart w:id="6" w:name="OLE_LINK19"/>
            <w:bookmarkStart w:id="7" w:name="OLE_LINK20"/>
            <w:bookmarkStart w:id="8" w:name="OLE_LINK21"/>
            <w:r w:rsidRPr="00A96DD5">
              <w:rPr>
                <w:rFonts w:ascii="標楷體" w:eastAsia="標楷體" w:hAnsi="標楷體"/>
                <w:sz w:val="20"/>
                <w:szCs w:val="20"/>
              </w:rPr>
              <w:t>委員</w:t>
            </w:r>
            <w:bookmarkEnd w:id="4"/>
            <w:bookmarkEnd w:id="5"/>
            <w:bookmarkEnd w:id="6"/>
            <w:bookmarkEnd w:id="7"/>
            <w:bookmarkEnd w:id="8"/>
            <w:r w:rsidRPr="00A96DD5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7F04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委員3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7F04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委員4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7F04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委員5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C53DD3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b/>
                <w:sz w:val="20"/>
                <w:szCs w:val="20"/>
              </w:rPr>
              <w:t>平均分數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D1664E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923A5" w:rsidRPr="00A96DD5" w:rsidRDefault="009923A5" w:rsidP="00D1664E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行政院海岸巡防署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widowControl/>
              <w:jc w:val="center"/>
              <w:rPr>
                <w:rFonts w:ascii="Adobe 黑体 Std R" w:eastAsia="Adobe 黑体 Std R" w:hAnsi="Adobe 黑体 Std R" w:cs="Levenim MT"/>
                <w:sz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widowControl/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行政院大陸委員會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60.2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90.2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4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行政院原子能委員會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60.2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90.2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59.4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89.4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7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原住民族委員會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59.6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89.6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行政院環境保護署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59.8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89.8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lastRenderedPageBreak/>
              <w:t>民政司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59.2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89.2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經濟部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60.2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90.2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3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交通部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59.6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89.6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9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衛生福利部醫事司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衛生福利部社工司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4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國防部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63.4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93.4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3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空中勤務總隊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61.6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91.6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消防署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62.4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92.4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5E1F15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4</w:t>
            </w:r>
          </w:p>
        </w:tc>
      </w:tr>
    </w:tbl>
    <w:p w:rsidR="00724291" w:rsidRDefault="00724291" w:rsidP="00EE0438">
      <w:pPr>
        <w:outlineLvl w:val="0"/>
        <w:rPr>
          <w:rFonts w:ascii="Times New Roman" w:eastAsia="標楷體" w:hAnsi="Times New Roman"/>
          <w:sz w:val="28"/>
          <w:szCs w:val="28"/>
        </w:rPr>
      </w:pPr>
    </w:p>
    <w:p w:rsidR="00724291" w:rsidRDefault="00724291" w:rsidP="00EE0438">
      <w:pPr>
        <w:outlineLvl w:val="0"/>
        <w:rPr>
          <w:rFonts w:ascii="Times New Roman" w:eastAsia="標楷體" w:hAnsi="Times New Roman"/>
          <w:sz w:val="28"/>
          <w:szCs w:val="28"/>
        </w:rPr>
      </w:pPr>
    </w:p>
    <w:p w:rsidR="00724291" w:rsidRDefault="00724291" w:rsidP="00EE0438">
      <w:pPr>
        <w:outlineLvl w:val="0"/>
        <w:rPr>
          <w:rFonts w:ascii="Times New Roman" w:eastAsia="標楷體" w:hAnsi="Times New Roman"/>
          <w:sz w:val="28"/>
          <w:szCs w:val="28"/>
        </w:rPr>
      </w:pPr>
    </w:p>
    <w:p w:rsidR="00724291" w:rsidRDefault="00724291" w:rsidP="00EE0438">
      <w:pPr>
        <w:outlineLvl w:val="0"/>
        <w:rPr>
          <w:rFonts w:ascii="Times New Roman" w:eastAsia="標楷體" w:hAnsi="Times New Roman"/>
          <w:sz w:val="28"/>
          <w:szCs w:val="28"/>
        </w:rPr>
      </w:pPr>
    </w:p>
    <w:p w:rsidR="00724291" w:rsidRDefault="00724291" w:rsidP="00EE0438">
      <w:pPr>
        <w:outlineLvl w:val="0"/>
        <w:rPr>
          <w:rFonts w:ascii="Times New Roman" w:eastAsia="標楷體" w:hAnsi="Times New Roman"/>
          <w:sz w:val="28"/>
          <w:szCs w:val="28"/>
        </w:rPr>
      </w:pPr>
    </w:p>
    <w:p w:rsidR="00724291" w:rsidRDefault="00724291" w:rsidP="00EE0438">
      <w:pPr>
        <w:outlineLvl w:val="0"/>
        <w:rPr>
          <w:rFonts w:ascii="Times New Roman" w:eastAsia="標楷體" w:hAnsi="Times New Roman"/>
          <w:sz w:val="28"/>
          <w:szCs w:val="28"/>
        </w:rPr>
      </w:pPr>
    </w:p>
    <w:p w:rsidR="00724291" w:rsidRDefault="00724291" w:rsidP="00EE0438">
      <w:pPr>
        <w:outlineLvl w:val="0"/>
        <w:rPr>
          <w:rFonts w:ascii="Times New Roman" w:eastAsia="標楷體" w:hAnsi="Times New Roman"/>
          <w:sz w:val="28"/>
          <w:szCs w:val="28"/>
        </w:rPr>
      </w:pPr>
    </w:p>
    <w:p w:rsidR="00724291" w:rsidRDefault="00724291" w:rsidP="00EE0438">
      <w:pPr>
        <w:outlineLvl w:val="0"/>
        <w:rPr>
          <w:rFonts w:ascii="Times New Roman" w:eastAsia="標楷體" w:hAnsi="Times New Roman"/>
          <w:sz w:val="28"/>
          <w:szCs w:val="28"/>
        </w:rPr>
      </w:pPr>
    </w:p>
    <w:p w:rsidR="00724291" w:rsidRDefault="00724291" w:rsidP="00EE0438">
      <w:pPr>
        <w:outlineLvl w:val="0"/>
        <w:rPr>
          <w:rFonts w:ascii="Times New Roman" w:eastAsia="標楷體" w:hAnsi="Times New Roman"/>
          <w:sz w:val="28"/>
          <w:szCs w:val="28"/>
        </w:rPr>
      </w:pPr>
    </w:p>
    <w:p w:rsidR="00724291" w:rsidRDefault="00724291" w:rsidP="00EE0438">
      <w:pPr>
        <w:outlineLvl w:val="0"/>
        <w:rPr>
          <w:rFonts w:ascii="Times New Roman" w:eastAsia="標楷體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6"/>
        <w:gridCol w:w="2443"/>
        <w:gridCol w:w="2693"/>
        <w:gridCol w:w="709"/>
        <w:gridCol w:w="851"/>
        <w:gridCol w:w="850"/>
        <w:gridCol w:w="851"/>
        <w:gridCol w:w="992"/>
        <w:gridCol w:w="1276"/>
        <w:gridCol w:w="1417"/>
        <w:gridCol w:w="1985"/>
      </w:tblGrid>
      <w:tr w:rsidR="009923A5" w:rsidRPr="00A96DD5" w:rsidTr="009923A5">
        <w:trPr>
          <w:trHeight w:val="953"/>
          <w:tblHeader/>
        </w:trPr>
        <w:tc>
          <w:tcPr>
            <w:tcW w:w="1096" w:type="dxa"/>
            <w:vMerge w:val="restart"/>
            <w:tcBorders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widowControl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項次</w:t>
            </w:r>
          </w:p>
          <w:p w:rsidR="009923A5" w:rsidRPr="00A96DD5" w:rsidRDefault="009923A5" w:rsidP="0018439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23A5" w:rsidRPr="00A96DD5" w:rsidRDefault="009923A5" w:rsidP="0018439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23A5" w:rsidRPr="00A96DD5" w:rsidRDefault="009923A5" w:rsidP="0018439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23A5" w:rsidRPr="00A96DD5" w:rsidRDefault="009923A5" w:rsidP="0018439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23A5" w:rsidRPr="00A96DD5" w:rsidRDefault="009923A5" w:rsidP="001843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演練對象</w:t>
            </w:r>
          </w:p>
        </w:tc>
        <w:tc>
          <w:tcPr>
            <w:tcW w:w="2443" w:type="dxa"/>
            <w:vMerge w:val="restart"/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A.消防署業務單位給分</w:t>
            </w:r>
            <w:r w:rsidRPr="00A96DD5">
              <w:rPr>
                <w:rFonts w:ascii="標楷體" w:eastAsia="標楷體" w:hAnsi="標楷體"/>
                <w:kern w:val="0"/>
                <w:sz w:val="20"/>
                <w:szCs w:val="20"/>
              </w:rPr>
              <w:t>(10分)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widowControl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kern w:val="0"/>
                <w:sz w:val="20"/>
                <w:szCs w:val="20"/>
              </w:rPr>
              <w:t>B.對於指派任務中模擬災害狀況議題，是否於規定時間內填報上傳處置情形(20分)</w:t>
            </w:r>
          </w:p>
        </w:tc>
        <w:tc>
          <w:tcPr>
            <w:tcW w:w="5529" w:type="dxa"/>
            <w:gridSpan w:val="6"/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kern w:val="0"/>
                <w:sz w:val="20"/>
              </w:rPr>
              <w:t>C.對於指派任務中模擬災害狀況議題，是否詳實具體填報上傳處置情形(含人、事、時、地、物等資訊) (70分)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b/>
                <w:sz w:val="20"/>
                <w:szCs w:val="20"/>
              </w:rPr>
              <w:t>總分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參演人數</w:t>
            </w:r>
          </w:p>
        </w:tc>
      </w:tr>
      <w:tr w:rsidR="009923A5" w:rsidRPr="00A96DD5" w:rsidTr="009923A5">
        <w:trPr>
          <w:trHeight w:val="782"/>
          <w:tblHeader/>
        </w:trPr>
        <w:tc>
          <w:tcPr>
            <w:tcW w:w="1096" w:type="dxa"/>
            <w:vMerge/>
            <w:tcBorders>
              <w:tl2br w:val="single" w:sz="4" w:space="0" w:color="auto"/>
            </w:tcBorders>
            <w:vAlign w:val="center"/>
          </w:tcPr>
          <w:p w:rsidR="009923A5" w:rsidRPr="00A96DD5" w:rsidRDefault="009923A5" w:rsidP="0018439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9923A5" w:rsidRPr="00A96DD5" w:rsidRDefault="009923A5" w:rsidP="0018439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23A5" w:rsidRPr="00A96DD5" w:rsidRDefault="009923A5" w:rsidP="0018439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委員1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委員2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委員3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委員4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sz w:val="20"/>
                <w:szCs w:val="20"/>
              </w:rPr>
              <w:t>委員5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923A5" w:rsidRPr="00A96DD5" w:rsidRDefault="009923A5" w:rsidP="00184390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6DD5">
              <w:rPr>
                <w:rFonts w:ascii="標楷體" w:eastAsia="標楷體" w:hAnsi="標楷體"/>
                <w:b/>
                <w:sz w:val="20"/>
                <w:szCs w:val="20"/>
              </w:rPr>
              <w:t>平均分數</w:t>
            </w:r>
          </w:p>
        </w:tc>
        <w:tc>
          <w:tcPr>
            <w:tcW w:w="1417" w:type="dxa"/>
            <w:vMerge/>
            <w:vAlign w:val="center"/>
          </w:tcPr>
          <w:p w:rsidR="009923A5" w:rsidRPr="00A96DD5" w:rsidRDefault="009923A5" w:rsidP="0018439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923A5" w:rsidRPr="00A96DD5" w:rsidRDefault="009923A5" w:rsidP="0018439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62.8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92.8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64.4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94.4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22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63.2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93.2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40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新竹縣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61.8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91.8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24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彰化縣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60.6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90.6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嘉義縣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60.2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90.2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37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屏東縣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61.8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91.8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臺東縣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59.4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89.4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15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澎湖縣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58.8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88.8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15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金門縣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60.6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90.6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39</w:t>
            </w:r>
          </w:p>
        </w:tc>
      </w:tr>
      <w:tr w:rsidR="009923A5" w:rsidRPr="00A96DD5" w:rsidTr="009923A5">
        <w:tc>
          <w:tcPr>
            <w:tcW w:w="109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DD5">
              <w:rPr>
                <w:rFonts w:ascii="標楷體" w:eastAsia="標楷體" w:hAnsi="標楷體" w:hint="eastAsia"/>
                <w:szCs w:val="24"/>
              </w:rPr>
              <w:t>連江縣</w:t>
            </w:r>
          </w:p>
        </w:tc>
        <w:tc>
          <w:tcPr>
            <w:tcW w:w="244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57.2</w:t>
            </w:r>
          </w:p>
        </w:tc>
        <w:tc>
          <w:tcPr>
            <w:tcW w:w="1417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b/>
                <w:bCs/>
                <w:sz w:val="20"/>
                <w:szCs w:val="20"/>
              </w:rPr>
              <w:t>87.2</w:t>
            </w:r>
          </w:p>
        </w:tc>
        <w:tc>
          <w:tcPr>
            <w:tcW w:w="1985" w:type="dxa"/>
            <w:vAlign w:val="center"/>
          </w:tcPr>
          <w:p w:rsidR="009923A5" w:rsidRPr="00A96DD5" w:rsidRDefault="009923A5" w:rsidP="00184390">
            <w:pPr>
              <w:jc w:val="center"/>
              <w:rPr>
                <w:rFonts w:ascii="Adobe 黑体 Std R" w:eastAsia="Adobe 黑体 Std R" w:hAnsi="Adobe 黑体 Std R" w:cs="Levenim MT"/>
                <w:sz w:val="20"/>
                <w:szCs w:val="20"/>
              </w:rPr>
            </w:pPr>
            <w:r w:rsidRPr="00A96DD5">
              <w:rPr>
                <w:rFonts w:ascii="Adobe 黑体 Std R" w:eastAsia="Adobe 黑体 Std R" w:hAnsi="Adobe 黑体 Std R" w:cs="Levenim MT"/>
                <w:sz w:val="20"/>
                <w:szCs w:val="20"/>
              </w:rPr>
              <w:t>14</w:t>
            </w:r>
          </w:p>
        </w:tc>
      </w:tr>
    </w:tbl>
    <w:p w:rsidR="000B46B1" w:rsidRDefault="00EE0438" w:rsidP="00EE0438">
      <w:pPr>
        <w:outlineLvl w:val="0"/>
        <w:rPr>
          <w:rFonts w:ascii="Times New Roman" w:eastAsia="標楷體" w:hAnsi="Times New Roman"/>
          <w:sz w:val="28"/>
          <w:szCs w:val="28"/>
        </w:rPr>
      </w:pPr>
      <w:r w:rsidRPr="00C70E6B">
        <w:rPr>
          <w:rFonts w:ascii="Times New Roman" w:eastAsia="標楷體" w:hAnsi="Times New Roman"/>
          <w:sz w:val="28"/>
          <w:szCs w:val="28"/>
        </w:rPr>
        <w:t>註：</w:t>
      </w:r>
    </w:p>
    <w:p w:rsidR="00682C79" w:rsidRPr="000B46B1" w:rsidRDefault="00EE0438" w:rsidP="00A97D5B">
      <w:pPr>
        <w:pStyle w:val="a7"/>
        <w:numPr>
          <w:ilvl w:val="0"/>
          <w:numId w:val="5"/>
        </w:numPr>
        <w:spacing w:line="480" w:lineRule="exact"/>
        <w:ind w:leftChars="0" w:left="482" w:hanging="482"/>
        <w:outlineLvl w:val="0"/>
        <w:rPr>
          <w:rFonts w:ascii="Times New Roman" w:eastAsia="標楷體" w:hAnsi="Times New Roman"/>
          <w:sz w:val="28"/>
          <w:szCs w:val="28"/>
        </w:rPr>
      </w:pPr>
      <w:r w:rsidRPr="000B46B1">
        <w:rPr>
          <w:rFonts w:ascii="Times New Roman" w:eastAsia="標楷體" w:hAnsi="Times New Roman"/>
          <w:sz w:val="28"/>
          <w:szCs w:val="28"/>
        </w:rPr>
        <w:t>地方政府同時參與</w:t>
      </w:r>
      <w:r w:rsidR="00724291">
        <w:rPr>
          <w:rFonts w:ascii="Times New Roman" w:eastAsia="標楷體" w:hAnsi="Times New Roman" w:hint="eastAsia"/>
          <w:sz w:val="28"/>
          <w:szCs w:val="28"/>
        </w:rPr>
        <w:t>8</w:t>
      </w:r>
      <w:r w:rsidRPr="000B46B1">
        <w:rPr>
          <w:rFonts w:ascii="Times New Roman" w:eastAsia="標楷體" w:hAnsi="Times New Roman"/>
          <w:sz w:val="28"/>
          <w:szCs w:val="28"/>
        </w:rPr>
        <w:t>月第一種及第三種型態演練，第一種型態</w:t>
      </w:r>
      <w:r w:rsidR="00C53DD3" w:rsidRPr="000B46B1">
        <w:rPr>
          <w:rFonts w:ascii="Times New Roman" w:eastAsia="標楷體" w:hAnsi="Times New Roman"/>
          <w:sz w:val="28"/>
          <w:szCs w:val="28"/>
        </w:rPr>
        <w:t>配分比重佔</w:t>
      </w:r>
      <w:r w:rsidR="00471A3E" w:rsidRPr="000B46B1">
        <w:rPr>
          <w:rFonts w:ascii="Times New Roman" w:eastAsia="標楷體" w:hAnsi="Times New Roman" w:hint="eastAsia"/>
          <w:sz w:val="28"/>
          <w:szCs w:val="28"/>
        </w:rPr>
        <w:t>6</w:t>
      </w:r>
      <w:r w:rsidR="00C53DD3" w:rsidRPr="000B46B1">
        <w:rPr>
          <w:rFonts w:ascii="Times New Roman" w:eastAsia="標楷體" w:hAnsi="Times New Roman"/>
          <w:sz w:val="28"/>
          <w:szCs w:val="28"/>
        </w:rPr>
        <w:t>0%</w:t>
      </w:r>
      <w:r w:rsidR="00C53DD3" w:rsidRPr="000B46B1">
        <w:rPr>
          <w:rFonts w:ascii="Times New Roman" w:eastAsia="標楷體" w:hAnsi="Times New Roman"/>
          <w:sz w:val="28"/>
          <w:szCs w:val="28"/>
        </w:rPr>
        <w:t>，第三種型態配分比重佔</w:t>
      </w:r>
      <w:r w:rsidR="00471A3E" w:rsidRPr="000B46B1">
        <w:rPr>
          <w:rFonts w:ascii="Times New Roman" w:eastAsia="標楷體" w:hAnsi="Times New Roman" w:hint="eastAsia"/>
          <w:sz w:val="28"/>
          <w:szCs w:val="28"/>
        </w:rPr>
        <w:t>4</w:t>
      </w:r>
      <w:r w:rsidR="00C53DD3" w:rsidRPr="000B46B1">
        <w:rPr>
          <w:rFonts w:ascii="Times New Roman" w:eastAsia="標楷體" w:hAnsi="Times New Roman"/>
          <w:sz w:val="28"/>
          <w:szCs w:val="28"/>
        </w:rPr>
        <w:t>0%</w:t>
      </w:r>
      <w:r w:rsidR="00C53DD3" w:rsidRPr="000B46B1">
        <w:rPr>
          <w:rFonts w:ascii="Times New Roman" w:eastAsia="標楷體" w:hAnsi="Times New Roman"/>
          <w:sz w:val="28"/>
          <w:szCs w:val="28"/>
        </w:rPr>
        <w:t>。</w:t>
      </w:r>
    </w:p>
    <w:sectPr w:rsidR="00682C79" w:rsidRPr="000B46B1" w:rsidSect="0071035E">
      <w:footerReference w:type="default" r:id="rId10"/>
      <w:pgSz w:w="16838" w:h="11906" w:orient="landscape"/>
      <w:pgMar w:top="720" w:right="536" w:bottom="720" w:left="567" w:header="851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7D" w:rsidRDefault="00AA187D" w:rsidP="00433366">
      <w:r>
        <w:separator/>
      </w:r>
    </w:p>
    <w:p w:rsidR="00AA187D" w:rsidRDefault="00AA187D"/>
  </w:endnote>
  <w:endnote w:type="continuationSeparator" w:id="0">
    <w:p w:rsidR="00AA187D" w:rsidRDefault="00AA187D" w:rsidP="00433366">
      <w:r>
        <w:continuationSeparator/>
      </w:r>
    </w:p>
    <w:p w:rsidR="00AA187D" w:rsidRDefault="00AA1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9579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D6C99" w:rsidRPr="00306D77" w:rsidRDefault="005D6C99">
        <w:pPr>
          <w:pStyle w:val="a5"/>
          <w:jc w:val="center"/>
          <w:rPr>
            <w:rFonts w:ascii="Times New Roman" w:hAnsi="Times New Roman"/>
          </w:rPr>
        </w:pPr>
        <w:r w:rsidRPr="00306D77">
          <w:rPr>
            <w:rFonts w:ascii="Times New Roman" w:hAnsi="Times New Roman"/>
          </w:rPr>
          <w:fldChar w:fldCharType="begin"/>
        </w:r>
        <w:r w:rsidRPr="00306D77">
          <w:rPr>
            <w:rFonts w:ascii="Times New Roman" w:hAnsi="Times New Roman"/>
          </w:rPr>
          <w:instrText>PAGE   \* MERGEFORMAT</w:instrText>
        </w:r>
        <w:r w:rsidRPr="00306D77">
          <w:rPr>
            <w:rFonts w:ascii="Times New Roman" w:hAnsi="Times New Roman"/>
          </w:rPr>
          <w:fldChar w:fldCharType="separate"/>
        </w:r>
        <w:r w:rsidR="00F8471B" w:rsidRPr="00F8471B">
          <w:rPr>
            <w:rFonts w:ascii="Times New Roman" w:hAnsi="Times New Roman"/>
            <w:noProof/>
            <w:lang w:val="zh-TW"/>
          </w:rPr>
          <w:t>2</w:t>
        </w:r>
        <w:r w:rsidRPr="00306D77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445259"/>
      <w:docPartObj>
        <w:docPartGallery w:val="Page Numbers (Bottom of Page)"/>
        <w:docPartUnique/>
      </w:docPartObj>
    </w:sdtPr>
    <w:sdtEndPr/>
    <w:sdtContent>
      <w:p w:rsidR="005D6C99" w:rsidRDefault="005D6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71B" w:rsidRPr="00F8471B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5D6C99" w:rsidRDefault="005D6C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7D" w:rsidRDefault="00AA187D" w:rsidP="00433366">
      <w:r>
        <w:separator/>
      </w:r>
    </w:p>
    <w:p w:rsidR="00AA187D" w:rsidRDefault="00AA187D"/>
  </w:footnote>
  <w:footnote w:type="continuationSeparator" w:id="0">
    <w:p w:rsidR="00AA187D" w:rsidRDefault="00AA187D" w:rsidP="00433366">
      <w:r>
        <w:continuationSeparator/>
      </w:r>
    </w:p>
    <w:p w:rsidR="00AA187D" w:rsidRDefault="00AA18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6CD"/>
    <w:multiLevelType w:val="hybridMultilevel"/>
    <w:tmpl w:val="FA92609A"/>
    <w:lvl w:ilvl="0" w:tplc="C6DC7A12">
      <w:start w:val="1"/>
      <w:numFmt w:val="taiwaneseCountingThousand"/>
      <w:lvlText w:val="%1、"/>
      <w:lvlJc w:val="left"/>
      <w:pPr>
        <w:ind w:left="1385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>
    <w:nsid w:val="05A95CD8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A0532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69758C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F07055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4639DD"/>
    <w:multiLevelType w:val="multilevel"/>
    <w:tmpl w:val="D23CEDDE"/>
    <w:lvl w:ilvl="0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lvlText w:val="(%2)"/>
      <w:lvlJc w:val="left"/>
      <w:pPr>
        <w:ind w:left="965" w:hanging="539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、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44" w:hanging="368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131537CF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FC4EF5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71279F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B20474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016DEE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F45864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A744B0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971B36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93405D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86250B"/>
    <w:multiLevelType w:val="hybridMultilevel"/>
    <w:tmpl w:val="9DD8F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29000E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5E5E39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92242A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382DA8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A878F8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8362B1"/>
    <w:multiLevelType w:val="hybridMultilevel"/>
    <w:tmpl w:val="FA92609A"/>
    <w:lvl w:ilvl="0" w:tplc="C6DC7A12">
      <w:start w:val="1"/>
      <w:numFmt w:val="taiwaneseCountingThousand"/>
      <w:lvlText w:val="%1、"/>
      <w:lvlJc w:val="left"/>
      <w:pPr>
        <w:ind w:left="1385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2">
    <w:nsid w:val="6F7B0A67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11686B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1D2F8D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576BCB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F924E7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165645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B35C01"/>
    <w:multiLevelType w:val="hybridMultilevel"/>
    <w:tmpl w:val="CC6A9D7A"/>
    <w:lvl w:ilvl="0" w:tplc="8CD445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21"/>
  </w:num>
  <w:num w:numId="5">
    <w:abstractNumId w:val="15"/>
  </w:num>
  <w:num w:numId="6">
    <w:abstractNumId w:val="26"/>
  </w:num>
  <w:num w:numId="7">
    <w:abstractNumId w:val="27"/>
  </w:num>
  <w:num w:numId="8">
    <w:abstractNumId w:val="19"/>
  </w:num>
  <w:num w:numId="9">
    <w:abstractNumId w:val="11"/>
  </w:num>
  <w:num w:numId="10">
    <w:abstractNumId w:val="23"/>
  </w:num>
  <w:num w:numId="11">
    <w:abstractNumId w:val="9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14"/>
  </w:num>
  <w:num w:numId="17">
    <w:abstractNumId w:val="4"/>
  </w:num>
  <w:num w:numId="18">
    <w:abstractNumId w:val="13"/>
  </w:num>
  <w:num w:numId="19">
    <w:abstractNumId w:val="1"/>
  </w:num>
  <w:num w:numId="20">
    <w:abstractNumId w:val="10"/>
  </w:num>
  <w:num w:numId="21">
    <w:abstractNumId w:val="8"/>
  </w:num>
  <w:num w:numId="22">
    <w:abstractNumId w:val="3"/>
  </w:num>
  <w:num w:numId="23">
    <w:abstractNumId w:val="12"/>
  </w:num>
  <w:num w:numId="24">
    <w:abstractNumId w:val="25"/>
  </w:num>
  <w:num w:numId="25">
    <w:abstractNumId w:val="24"/>
  </w:num>
  <w:num w:numId="26">
    <w:abstractNumId w:val="7"/>
  </w:num>
  <w:num w:numId="27">
    <w:abstractNumId w:val="17"/>
  </w:num>
  <w:num w:numId="28">
    <w:abstractNumId w:val="2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3"/>
    <w:rsid w:val="00000BCC"/>
    <w:rsid w:val="00003F4F"/>
    <w:rsid w:val="000235B8"/>
    <w:rsid w:val="00031DDE"/>
    <w:rsid w:val="00050F6F"/>
    <w:rsid w:val="0005127D"/>
    <w:rsid w:val="000545BF"/>
    <w:rsid w:val="0006546C"/>
    <w:rsid w:val="00073278"/>
    <w:rsid w:val="00081315"/>
    <w:rsid w:val="00083453"/>
    <w:rsid w:val="00083E94"/>
    <w:rsid w:val="000A01EE"/>
    <w:rsid w:val="000A423F"/>
    <w:rsid w:val="000A6916"/>
    <w:rsid w:val="000B46B1"/>
    <w:rsid w:val="000B6D6C"/>
    <w:rsid w:val="000E261C"/>
    <w:rsid w:val="000E4CDD"/>
    <w:rsid w:val="00116682"/>
    <w:rsid w:val="00125D7D"/>
    <w:rsid w:val="001267B2"/>
    <w:rsid w:val="00130C14"/>
    <w:rsid w:val="0013239C"/>
    <w:rsid w:val="00151070"/>
    <w:rsid w:val="00156854"/>
    <w:rsid w:val="00162F51"/>
    <w:rsid w:val="00170FA3"/>
    <w:rsid w:val="00171A46"/>
    <w:rsid w:val="00172021"/>
    <w:rsid w:val="00174D83"/>
    <w:rsid w:val="00190D3A"/>
    <w:rsid w:val="001B1451"/>
    <w:rsid w:val="001B3193"/>
    <w:rsid w:val="001B78CC"/>
    <w:rsid w:val="001C1009"/>
    <w:rsid w:val="001C60F3"/>
    <w:rsid w:val="001D1A8D"/>
    <w:rsid w:val="001F0EAD"/>
    <w:rsid w:val="001F58A7"/>
    <w:rsid w:val="00203D8E"/>
    <w:rsid w:val="00213F9D"/>
    <w:rsid w:val="0021403C"/>
    <w:rsid w:val="002174E9"/>
    <w:rsid w:val="00217721"/>
    <w:rsid w:val="002230F3"/>
    <w:rsid w:val="00234196"/>
    <w:rsid w:val="002372DD"/>
    <w:rsid w:val="00241FD8"/>
    <w:rsid w:val="00244659"/>
    <w:rsid w:val="0025766E"/>
    <w:rsid w:val="002609E5"/>
    <w:rsid w:val="00260A3D"/>
    <w:rsid w:val="00266D76"/>
    <w:rsid w:val="00270C0E"/>
    <w:rsid w:val="002838FD"/>
    <w:rsid w:val="002931F2"/>
    <w:rsid w:val="00297DC3"/>
    <w:rsid w:val="002A06A4"/>
    <w:rsid w:val="002A3FB2"/>
    <w:rsid w:val="002B5B1D"/>
    <w:rsid w:val="002B7EA1"/>
    <w:rsid w:val="002C4537"/>
    <w:rsid w:val="002E3369"/>
    <w:rsid w:val="002F2E5D"/>
    <w:rsid w:val="00306D77"/>
    <w:rsid w:val="003200A4"/>
    <w:rsid w:val="003276B8"/>
    <w:rsid w:val="00330778"/>
    <w:rsid w:val="00331B38"/>
    <w:rsid w:val="00332487"/>
    <w:rsid w:val="00335539"/>
    <w:rsid w:val="003417FF"/>
    <w:rsid w:val="0035606C"/>
    <w:rsid w:val="00384E55"/>
    <w:rsid w:val="00385112"/>
    <w:rsid w:val="003A1852"/>
    <w:rsid w:val="003B0C06"/>
    <w:rsid w:val="003B7BA4"/>
    <w:rsid w:val="003D3C4B"/>
    <w:rsid w:val="003D6E5B"/>
    <w:rsid w:val="003E0C95"/>
    <w:rsid w:val="003E480F"/>
    <w:rsid w:val="003E7B87"/>
    <w:rsid w:val="003F05D9"/>
    <w:rsid w:val="003F57D8"/>
    <w:rsid w:val="0041189C"/>
    <w:rsid w:val="00412BCD"/>
    <w:rsid w:val="00426AD6"/>
    <w:rsid w:val="00433366"/>
    <w:rsid w:val="00446562"/>
    <w:rsid w:val="0044677B"/>
    <w:rsid w:val="004602A0"/>
    <w:rsid w:val="004624B9"/>
    <w:rsid w:val="00464790"/>
    <w:rsid w:val="00466AD3"/>
    <w:rsid w:val="00470C02"/>
    <w:rsid w:val="00471A3E"/>
    <w:rsid w:val="00472313"/>
    <w:rsid w:val="004865C7"/>
    <w:rsid w:val="00490683"/>
    <w:rsid w:val="004A0224"/>
    <w:rsid w:val="004A2882"/>
    <w:rsid w:val="004A7216"/>
    <w:rsid w:val="004B3A05"/>
    <w:rsid w:val="004B572F"/>
    <w:rsid w:val="004B6CFF"/>
    <w:rsid w:val="004C0178"/>
    <w:rsid w:val="004C2209"/>
    <w:rsid w:val="004D7879"/>
    <w:rsid w:val="004E1656"/>
    <w:rsid w:val="004E16C6"/>
    <w:rsid w:val="004E2154"/>
    <w:rsid w:val="004E6548"/>
    <w:rsid w:val="004F64BE"/>
    <w:rsid w:val="004F6936"/>
    <w:rsid w:val="0050788C"/>
    <w:rsid w:val="00516BE8"/>
    <w:rsid w:val="0051702F"/>
    <w:rsid w:val="00520466"/>
    <w:rsid w:val="00525892"/>
    <w:rsid w:val="0052609E"/>
    <w:rsid w:val="00527B22"/>
    <w:rsid w:val="00540329"/>
    <w:rsid w:val="00540B1E"/>
    <w:rsid w:val="00562373"/>
    <w:rsid w:val="00592EC2"/>
    <w:rsid w:val="005941A9"/>
    <w:rsid w:val="005A1762"/>
    <w:rsid w:val="005A3900"/>
    <w:rsid w:val="005B0A01"/>
    <w:rsid w:val="005B0A29"/>
    <w:rsid w:val="005B1F26"/>
    <w:rsid w:val="005D4C82"/>
    <w:rsid w:val="005D6C99"/>
    <w:rsid w:val="005D6F57"/>
    <w:rsid w:val="005E0F6C"/>
    <w:rsid w:val="005E162F"/>
    <w:rsid w:val="005E1F15"/>
    <w:rsid w:val="005F4007"/>
    <w:rsid w:val="005F5F17"/>
    <w:rsid w:val="006135E5"/>
    <w:rsid w:val="00615BF9"/>
    <w:rsid w:val="00617E23"/>
    <w:rsid w:val="00624D51"/>
    <w:rsid w:val="0062668A"/>
    <w:rsid w:val="006278F0"/>
    <w:rsid w:val="006377F6"/>
    <w:rsid w:val="00645BE3"/>
    <w:rsid w:val="00657800"/>
    <w:rsid w:val="00661388"/>
    <w:rsid w:val="00680452"/>
    <w:rsid w:val="00682C79"/>
    <w:rsid w:val="00691DE0"/>
    <w:rsid w:val="00697183"/>
    <w:rsid w:val="006A0898"/>
    <w:rsid w:val="006C02FA"/>
    <w:rsid w:val="006C2B03"/>
    <w:rsid w:val="006D3B3E"/>
    <w:rsid w:val="006D77BB"/>
    <w:rsid w:val="006E5643"/>
    <w:rsid w:val="0070757A"/>
    <w:rsid w:val="0071035E"/>
    <w:rsid w:val="00717457"/>
    <w:rsid w:val="00724269"/>
    <w:rsid w:val="00724291"/>
    <w:rsid w:val="0073308A"/>
    <w:rsid w:val="00746BE4"/>
    <w:rsid w:val="00762DC9"/>
    <w:rsid w:val="00764074"/>
    <w:rsid w:val="00765551"/>
    <w:rsid w:val="007657DE"/>
    <w:rsid w:val="00772FD9"/>
    <w:rsid w:val="00775748"/>
    <w:rsid w:val="007779F6"/>
    <w:rsid w:val="00790003"/>
    <w:rsid w:val="00797AFD"/>
    <w:rsid w:val="007A2D22"/>
    <w:rsid w:val="007A45B2"/>
    <w:rsid w:val="007A4C2B"/>
    <w:rsid w:val="007B13FC"/>
    <w:rsid w:val="007D431A"/>
    <w:rsid w:val="007D77E1"/>
    <w:rsid w:val="007E61EC"/>
    <w:rsid w:val="007F04EE"/>
    <w:rsid w:val="007F236A"/>
    <w:rsid w:val="007F447F"/>
    <w:rsid w:val="0080143A"/>
    <w:rsid w:val="008076A1"/>
    <w:rsid w:val="00813D44"/>
    <w:rsid w:val="00820A5C"/>
    <w:rsid w:val="00823740"/>
    <w:rsid w:val="00844E06"/>
    <w:rsid w:val="0087794C"/>
    <w:rsid w:val="008821C4"/>
    <w:rsid w:val="008869C4"/>
    <w:rsid w:val="00891D7E"/>
    <w:rsid w:val="00892677"/>
    <w:rsid w:val="0089609D"/>
    <w:rsid w:val="008A0207"/>
    <w:rsid w:val="008A6E44"/>
    <w:rsid w:val="008C12AD"/>
    <w:rsid w:val="008C5133"/>
    <w:rsid w:val="008D3449"/>
    <w:rsid w:val="008D4907"/>
    <w:rsid w:val="008D50F4"/>
    <w:rsid w:val="008D77F3"/>
    <w:rsid w:val="008E06ED"/>
    <w:rsid w:val="008F09B3"/>
    <w:rsid w:val="00903474"/>
    <w:rsid w:val="009130FB"/>
    <w:rsid w:val="0091539E"/>
    <w:rsid w:val="00916348"/>
    <w:rsid w:val="00917B3C"/>
    <w:rsid w:val="00922868"/>
    <w:rsid w:val="00925B79"/>
    <w:rsid w:val="00930882"/>
    <w:rsid w:val="00931C6F"/>
    <w:rsid w:val="0094223B"/>
    <w:rsid w:val="009460B1"/>
    <w:rsid w:val="00956D79"/>
    <w:rsid w:val="0096071C"/>
    <w:rsid w:val="00964301"/>
    <w:rsid w:val="00967F68"/>
    <w:rsid w:val="00974040"/>
    <w:rsid w:val="00974DD9"/>
    <w:rsid w:val="009753D3"/>
    <w:rsid w:val="00980F15"/>
    <w:rsid w:val="00985D81"/>
    <w:rsid w:val="009871DC"/>
    <w:rsid w:val="00991090"/>
    <w:rsid w:val="009923A5"/>
    <w:rsid w:val="009A1340"/>
    <w:rsid w:val="009A33E7"/>
    <w:rsid w:val="009B664A"/>
    <w:rsid w:val="009B7138"/>
    <w:rsid w:val="009C7080"/>
    <w:rsid w:val="009F0432"/>
    <w:rsid w:val="009F08BF"/>
    <w:rsid w:val="009F10B2"/>
    <w:rsid w:val="009F21F6"/>
    <w:rsid w:val="00A06CFB"/>
    <w:rsid w:val="00A103FC"/>
    <w:rsid w:val="00A145F1"/>
    <w:rsid w:val="00A34264"/>
    <w:rsid w:val="00A34D68"/>
    <w:rsid w:val="00A379DB"/>
    <w:rsid w:val="00A43206"/>
    <w:rsid w:val="00A74D97"/>
    <w:rsid w:val="00A77D8C"/>
    <w:rsid w:val="00A870DB"/>
    <w:rsid w:val="00A96DD5"/>
    <w:rsid w:val="00A97D5B"/>
    <w:rsid w:val="00AA187D"/>
    <w:rsid w:val="00AA5A33"/>
    <w:rsid w:val="00AB1929"/>
    <w:rsid w:val="00AB3513"/>
    <w:rsid w:val="00AC26FE"/>
    <w:rsid w:val="00AC72E7"/>
    <w:rsid w:val="00AC7DF3"/>
    <w:rsid w:val="00AD1152"/>
    <w:rsid w:val="00AD79E2"/>
    <w:rsid w:val="00AE7027"/>
    <w:rsid w:val="00AF0796"/>
    <w:rsid w:val="00B01735"/>
    <w:rsid w:val="00B05DFB"/>
    <w:rsid w:val="00B063CD"/>
    <w:rsid w:val="00B25371"/>
    <w:rsid w:val="00B32994"/>
    <w:rsid w:val="00B6547C"/>
    <w:rsid w:val="00BB018F"/>
    <w:rsid w:val="00BB6C91"/>
    <w:rsid w:val="00BB7B87"/>
    <w:rsid w:val="00BC0D11"/>
    <w:rsid w:val="00BC2BFC"/>
    <w:rsid w:val="00BC6836"/>
    <w:rsid w:val="00BC7383"/>
    <w:rsid w:val="00BD2495"/>
    <w:rsid w:val="00BD266A"/>
    <w:rsid w:val="00BD6BF0"/>
    <w:rsid w:val="00BE0032"/>
    <w:rsid w:val="00BF036B"/>
    <w:rsid w:val="00BF26FC"/>
    <w:rsid w:val="00BF4357"/>
    <w:rsid w:val="00BF4F23"/>
    <w:rsid w:val="00BF5A67"/>
    <w:rsid w:val="00BF732E"/>
    <w:rsid w:val="00C0591F"/>
    <w:rsid w:val="00C1034A"/>
    <w:rsid w:val="00C1187C"/>
    <w:rsid w:val="00C15E78"/>
    <w:rsid w:val="00C16538"/>
    <w:rsid w:val="00C16960"/>
    <w:rsid w:val="00C17A5F"/>
    <w:rsid w:val="00C22228"/>
    <w:rsid w:val="00C23914"/>
    <w:rsid w:val="00C316A1"/>
    <w:rsid w:val="00C35798"/>
    <w:rsid w:val="00C414A5"/>
    <w:rsid w:val="00C420CE"/>
    <w:rsid w:val="00C44ACE"/>
    <w:rsid w:val="00C46077"/>
    <w:rsid w:val="00C47863"/>
    <w:rsid w:val="00C53427"/>
    <w:rsid w:val="00C53DD3"/>
    <w:rsid w:val="00C56327"/>
    <w:rsid w:val="00C67217"/>
    <w:rsid w:val="00C70E6B"/>
    <w:rsid w:val="00C72143"/>
    <w:rsid w:val="00C7467B"/>
    <w:rsid w:val="00C7519F"/>
    <w:rsid w:val="00C822EB"/>
    <w:rsid w:val="00C93E5E"/>
    <w:rsid w:val="00C97635"/>
    <w:rsid w:val="00CA460A"/>
    <w:rsid w:val="00CB1D00"/>
    <w:rsid w:val="00CB3ED9"/>
    <w:rsid w:val="00CD3168"/>
    <w:rsid w:val="00CD38F1"/>
    <w:rsid w:val="00CD4E13"/>
    <w:rsid w:val="00CD77DC"/>
    <w:rsid w:val="00CE2026"/>
    <w:rsid w:val="00CE32F9"/>
    <w:rsid w:val="00CE50C3"/>
    <w:rsid w:val="00CE6CEC"/>
    <w:rsid w:val="00CF5585"/>
    <w:rsid w:val="00CF6EAB"/>
    <w:rsid w:val="00D01EA9"/>
    <w:rsid w:val="00D1664E"/>
    <w:rsid w:val="00D16721"/>
    <w:rsid w:val="00D16840"/>
    <w:rsid w:val="00D20C99"/>
    <w:rsid w:val="00D239E0"/>
    <w:rsid w:val="00D24E0A"/>
    <w:rsid w:val="00D30BA6"/>
    <w:rsid w:val="00D34263"/>
    <w:rsid w:val="00D362B8"/>
    <w:rsid w:val="00D36F61"/>
    <w:rsid w:val="00D40DC0"/>
    <w:rsid w:val="00D45255"/>
    <w:rsid w:val="00D454E6"/>
    <w:rsid w:val="00D6162F"/>
    <w:rsid w:val="00D828D7"/>
    <w:rsid w:val="00D82B1E"/>
    <w:rsid w:val="00D906D6"/>
    <w:rsid w:val="00D96270"/>
    <w:rsid w:val="00DA3E6C"/>
    <w:rsid w:val="00DA3FDD"/>
    <w:rsid w:val="00DA5E37"/>
    <w:rsid w:val="00DB1157"/>
    <w:rsid w:val="00DB5836"/>
    <w:rsid w:val="00DD2E6C"/>
    <w:rsid w:val="00DD3CBF"/>
    <w:rsid w:val="00DE2266"/>
    <w:rsid w:val="00DE73E2"/>
    <w:rsid w:val="00DF1EB1"/>
    <w:rsid w:val="00E00CF0"/>
    <w:rsid w:val="00E01C0C"/>
    <w:rsid w:val="00E01D60"/>
    <w:rsid w:val="00E03449"/>
    <w:rsid w:val="00E05E15"/>
    <w:rsid w:val="00E1754D"/>
    <w:rsid w:val="00E22981"/>
    <w:rsid w:val="00E236D3"/>
    <w:rsid w:val="00E319C7"/>
    <w:rsid w:val="00E36CB9"/>
    <w:rsid w:val="00E535FD"/>
    <w:rsid w:val="00E63634"/>
    <w:rsid w:val="00E64998"/>
    <w:rsid w:val="00E82707"/>
    <w:rsid w:val="00E96AD3"/>
    <w:rsid w:val="00E97876"/>
    <w:rsid w:val="00EB048C"/>
    <w:rsid w:val="00EB0A9F"/>
    <w:rsid w:val="00EB60F2"/>
    <w:rsid w:val="00ED3AB7"/>
    <w:rsid w:val="00ED5334"/>
    <w:rsid w:val="00ED7EF7"/>
    <w:rsid w:val="00EE0438"/>
    <w:rsid w:val="00EF3C2C"/>
    <w:rsid w:val="00F15487"/>
    <w:rsid w:val="00F22511"/>
    <w:rsid w:val="00F40D14"/>
    <w:rsid w:val="00F4126F"/>
    <w:rsid w:val="00F46480"/>
    <w:rsid w:val="00F54A05"/>
    <w:rsid w:val="00F57A3A"/>
    <w:rsid w:val="00F57E66"/>
    <w:rsid w:val="00F603EE"/>
    <w:rsid w:val="00F77668"/>
    <w:rsid w:val="00F80A9D"/>
    <w:rsid w:val="00F8471B"/>
    <w:rsid w:val="00F84E56"/>
    <w:rsid w:val="00F856EB"/>
    <w:rsid w:val="00F86698"/>
    <w:rsid w:val="00F91723"/>
    <w:rsid w:val="00F95691"/>
    <w:rsid w:val="00F979CF"/>
    <w:rsid w:val="00FA2C32"/>
    <w:rsid w:val="00FA5565"/>
    <w:rsid w:val="00FA6B4F"/>
    <w:rsid w:val="00FC15B1"/>
    <w:rsid w:val="00FD026F"/>
    <w:rsid w:val="00FD36D5"/>
    <w:rsid w:val="00FD67F9"/>
    <w:rsid w:val="00FF0593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6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4333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36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433366"/>
    <w:rPr>
      <w:sz w:val="20"/>
      <w:szCs w:val="20"/>
    </w:rPr>
  </w:style>
  <w:style w:type="paragraph" w:styleId="a7">
    <w:name w:val="List Paragraph"/>
    <w:aliases w:val="表名,清單段落1,第三階"/>
    <w:basedOn w:val="a"/>
    <w:link w:val="a8"/>
    <w:uiPriority w:val="34"/>
    <w:qFormat/>
    <w:rsid w:val="00433366"/>
    <w:pPr>
      <w:ind w:leftChars="200" w:left="480"/>
    </w:pPr>
  </w:style>
  <w:style w:type="table" w:styleId="a9">
    <w:name w:val="Table Grid"/>
    <w:basedOn w:val="a1"/>
    <w:uiPriority w:val="59"/>
    <w:rsid w:val="0062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7DC3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97DC3"/>
    <w:rPr>
      <w:rFonts w:ascii="Cambria" w:eastAsia="新細明體" w:hAnsi="Cambria"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871DC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9871DC"/>
    <w:rPr>
      <w:kern w:val="2"/>
      <w:sz w:val="24"/>
      <w:szCs w:val="22"/>
    </w:rPr>
  </w:style>
  <w:style w:type="character" w:customStyle="1" w:styleId="a8">
    <w:name w:val="清單段落 字元"/>
    <w:aliases w:val="表名 字元,清單段落1 字元,第三階 字元"/>
    <w:link w:val="a7"/>
    <w:uiPriority w:val="34"/>
    <w:rsid w:val="00A34264"/>
    <w:rPr>
      <w:kern w:val="2"/>
      <w:sz w:val="24"/>
      <w:szCs w:val="22"/>
    </w:rPr>
  </w:style>
  <w:style w:type="paragraph" w:customStyle="1" w:styleId="ae">
    <w:name w:val="退後+凸排"/>
    <w:basedOn w:val="a"/>
    <w:link w:val="af"/>
    <w:qFormat/>
    <w:rsid w:val="00925B79"/>
    <w:pPr>
      <w:widowControl/>
      <w:adjustRightInd w:val="0"/>
      <w:snapToGrid w:val="0"/>
      <w:ind w:leftChars="50" w:left="350" w:hangingChars="300" w:hanging="300"/>
      <w:jc w:val="both"/>
    </w:pPr>
    <w:rPr>
      <w:rFonts w:ascii="華康魏碑體 Std W7" w:eastAsia="標楷體" w:hAnsi="華康魏碑體 Std W7"/>
      <w:sz w:val="20"/>
      <w:szCs w:val="20"/>
    </w:rPr>
  </w:style>
  <w:style w:type="character" w:customStyle="1" w:styleId="af">
    <w:name w:val="退後+凸排 字元"/>
    <w:link w:val="ae"/>
    <w:rsid w:val="00925B79"/>
    <w:rPr>
      <w:rFonts w:ascii="華康魏碑體 Std W7" w:eastAsia="標楷體" w:hAnsi="華康魏碑體 Std W7"/>
      <w:kern w:val="2"/>
    </w:rPr>
  </w:style>
  <w:style w:type="paragraph" w:styleId="af0">
    <w:name w:val="Document Map"/>
    <w:basedOn w:val="a"/>
    <w:link w:val="af1"/>
    <w:uiPriority w:val="99"/>
    <w:semiHidden/>
    <w:unhideWhenUsed/>
    <w:rsid w:val="00D96270"/>
    <w:rPr>
      <w:rFonts w:ascii="新細明體"/>
      <w:sz w:val="18"/>
      <w:szCs w:val="18"/>
    </w:rPr>
  </w:style>
  <w:style w:type="character" w:customStyle="1" w:styleId="af1">
    <w:name w:val="文件引導模式 字元"/>
    <w:basedOn w:val="a0"/>
    <w:link w:val="af0"/>
    <w:uiPriority w:val="99"/>
    <w:semiHidden/>
    <w:rsid w:val="00D96270"/>
    <w:rPr>
      <w:rFonts w:ascii="新細明體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6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4333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36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433366"/>
    <w:rPr>
      <w:sz w:val="20"/>
      <w:szCs w:val="20"/>
    </w:rPr>
  </w:style>
  <w:style w:type="paragraph" w:styleId="a7">
    <w:name w:val="List Paragraph"/>
    <w:aliases w:val="表名,清單段落1,第三階"/>
    <w:basedOn w:val="a"/>
    <w:link w:val="a8"/>
    <w:uiPriority w:val="34"/>
    <w:qFormat/>
    <w:rsid w:val="00433366"/>
    <w:pPr>
      <w:ind w:leftChars="200" w:left="480"/>
    </w:pPr>
  </w:style>
  <w:style w:type="table" w:styleId="a9">
    <w:name w:val="Table Grid"/>
    <w:basedOn w:val="a1"/>
    <w:uiPriority w:val="59"/>
    <w:rsid w:val="0062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7DC3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97DC3"/>
    <w:rPr>
      <w:rFonts w:ascii="Cambria" w:eastAsia="新細明體" w:hAnsi="Cambria"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871DC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9871DC"/>
    <w:rPr>
      <w:kern w:val="2"/>
      <w:sz w:val="24"/>
      <w:szCs w:val="22"/>
    </w:rPr>
  </w:style>
  <w:style w:type="character" w:customStyle="1" w:styleId="a8">
    <w:name w:val="清單段落 字元"/>
    <w:aliases w:val="表名 字元,清單段落1 字元,第三階 字元"/>
    <w:link w:val="a7"/>
    <w:uiPriority w:val="34"/>
    <w:rsid w:val="00A34264"/>
    <w:rPr>
      <w:kern w:val="2"/>
      <w:sz w:val="24"/>
      <w:szCs w:val="22"/>
    </w:rPr>
  </w:style>
  <w:style w:type="paragraph" w:customStyle="1" w:styleId="ae">
    <w:name w:val="退後+凸排"/>
    <w:basedOn w:val="a"/>
    <w:link w:val="af"/>
    <w:qFormat/>
    <w:rsid w:val="00925B79"/>
    <w:pPr>
      <w:widowControl/>
      <w:adjustRightInd w:val="0"/>
      <w:snapToGrid w:val="0"/>
      <w:ind w:leftChars="50" w:left="350" w:hangingChars="300" w:hanging="300"/>
      <w:jc w:val="both"/>
    </w:pPr>
    <w:rPr>
      <w:rFonts w:ascii="華康魏碑體 Std W7" w:eastAsia="標楷體" w:hAnsi="華康魏碑體 Std W7"/>
      <w:sz w:val="20"/>
      <w:szCs w:val="20"/>
    </w:rPr>
  </w:style>
  <w:style w:type="character" w:customStyle="1" w:styleId="af">
    <w:name w:val="退後+凸排 字元"/>
    <w:link w:val="ae"/>
    <w:rsid w:val="00925B79"/>
    <w:rPr>
      <w:rFonts w:ascii="華康魏碑體 Std W7" w:eastAsia="標楷體" w:hAnsi="華康魏碑體 Std W7"/>
      <w:kern w:val="2"/>
    </w:rPr>
  </w:style>
  <w:style w:type="paragraph" w:styleId="af0">
    <w:name w:val="Document Map"/>
    <w:basedOn w:val="a"/>
    <w:link w:val="af1"/>
    <w:uiPriority w:val="99"/>
    <w:semiHidden/>
    <w:unhideWhenUsed/>
    <w:rsid w:val="00D96270"/>
    <w:rPr>
      <w:rFonts w:ascii="新細明體"/>
      <w:sz w:val="18"/>
      <w:szCs w:val="18"/>
    </w:rPr>
  </w:style>
  <w:style w:type="character" w:customStyle="1" w:styleId="af1">
    <w:name w:val="文件引導模式 字元"/>
    <w:basedOn w:val="a0"/>
    <w:link w:val="af0"/>
    <w:uiPriority w:val="99"/>
    <w:semiHidden/>
    <w:rsid w:val="00D96270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7F22-FC19-4B43-B6C8-CD843939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444</Words>
  <Characters>2535</Characters>
  <Application>Microsoft Office Word</Application>
  <DocSecurity>0</DocSecurity>
  <Lines>21</Lines>
  <Paragraphs>5</Paragraphs>
  <ScaleCrop>false</ScaleCrop>
  <Company>金門縣消防局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張紫伶</dc:creator>
  <cp:lastModifiedBy>林政宏</cp:lastModifiedBy>
  <cp:revision>2</cp:revision>
  <cp:lastPrinted>2016-12-12T06:08:00Z</cp:lastPrinted>
  <dcterms:created xsi:type="dcterms:W3CDTF">2016-12-13T00:51:00Z</dcterms:created>
  <dcterms:modified xsi:type="dcterms:W3CDTF">2016-12-13T00:51:00Z</dcterms:modified>
</cp:coreProperties>
</file>