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8C" w:rsidRPr="00E20231" w:rsidRDefault="00A4648C" w:rsidP="00FA2A4A">
      <w:pPr>
        <w:spacing w:line="400" w:lineRule="exact"/>
        <w:jc w:val="center"/>
        <w:rPr>
          <w:rFonts w:ascii="Times New Roman" w:eastAsia="標楷體" w:hAnsi="Times New Roman"/>
          <w:b/>
          <w:bCs/>
          <w:sz w:val="32"/>
          <w:szCs w:val="32"/>
        </w:rPr>
      </w:pPr>
      <w:r w:rsidRPr="00E20231">
        <w:rPr>
          <w:rFonts w:ascii="Times New Roman" w:eastAsia="標楷體" w:hAnsi="Times New Roman"/>
          <w:b/>
          <w:bCs/>
          <w:sz w:val="32"/>
          <w:szCs w:val="32"/>
        </w:rPr>
        <w:t>102</w:t>
      </w:r>
      <w:r w:rsidRPr="00E20231">
        <w:rPr>
          <w:rFonts w:ascii="Times New Roman" w:eastAsia="標楷體" w:hAnsi="Times New Roman" w:hint="eastAsia"/>
          <w:b/>
          <w:bCs/>
          <w:sz w:val="32"/>
          <w:szCs w:val="32"/>
        </w:rPr>
        <w:t>年度中央與直轄市、縣（市）災害防救業務座談會</w:t>
      </w:r>
      <w:r>
        <w:rPr>
          <w:rFonts w:ascii="Times New Roman" w:eastAsia="標楷體" w:hAnsi="Times New Roman" w:hint="eastAsia"/>
          <w:b/>
          <w:bCs/>
          <w:kern w:val="0"/>
          <w:sz w:val="32"/>
          <w:szCs w:val="32"/>
        </w:rPr>
        <w:t>北</w:t>
      </w:r>
      <w:r w:rsidRPr="00E20231">
        <w:rPr>
          <w:rFonts w:ascii="Times New Roman" w:eastAsia="標楷體" w:hAnsi="Times New Roman" w:hint="eastAsia"/>
          <w:b/>
          <w:bCs/>
          <w:kern w:val="0"/>
          <w:sz w:val="32"/>
          <w:szCs w:val="32"/>
        </w:rPr>
        <w:t>區場次</w:t>
      </w:r>
    </w:p>
    <w:p w:rsidR="00A4648C" w:rsidRPr="00E20231" w:rsidRDefault="00A4648C" w:rsidP="00FA2A4A">
      <w:pPr>
        <w:spacing w:line="400" w:lineRule="exact"/>
        <w:jc w:val="center"/>
        <w:rPr>
          <w:rFonts w:ascii="Times New Roman" w:eastAsia="標楷體" w:hAnsi="Times New Roman"/>
          <w:b/>
          <w:bCs/>
          <w:sz w:val="32"/>
          <w:szCs w:val="32"/>
        </w:rPr>
      </w:pPr>
      <w:r w:rsidRPr="00E20231">
        <w:rPr>
          <w:rFonts w:ascii="Times New Roman" w:eastAsia="標楷體" w:hAnsi="Times New Roman"/>
          <w:b/>
          <w:bCs/>
          <w:sz w:val="32"/>
          <w:szCs w:val="32"/>
        </w:rPr>
        <w:t>E</w:t>
      </w:r>
      <w:r w:rsidRPr="00E20231">
        <w:rPr>
          <w:rFonts w:ascii="Times New Roman" w:eastAsia="標楷體" w:hAnsi="Times New Roman" w:hint="eastAsia"/>
          <w:b/>
          <w:bCs/>
          <w:sz w:val="32"/>
          <w:szCs w:val="32"/>
        </w:rPr>
        <w:t>組</w:t>
      </w:r>
      <w:r w:rsidRPr="00E20231">
        <w:rPr>
          <w:rFonts w:ascii="Times New Roman" w:eastAsia="標楷體" w:hAnsi="Times New Roman"/>
          <w:b/>
          <w:bCs/>
          <w:sz w:val="32"/>
          <w:szCs w:val="32"/>
        </w:rPr>
        <w:t>(</w:t>
      </w:r>
      <w:r w:rsidRPr="00E20231">
        <w:rPr>
          <w:rFonts w:ascii="Times New Roman" w:eastAsia="標楷體" w:hAnsi="Times New Roman" w:hint="eastAsia"/>
          <w:b/>
          <w:bCs/>
          <w:sz w:val="32"/>
          <w:szCs w:val="32"/>
        </w:rPr>
        <w:t>情資研判與運用</w:t>
      </w:r>
      <w:r w:rsidRPr="00E20231">
        <w:rPr>
          <w:rFonts w:ascii="Times New Roman" w:eastAsia="標楷體" w:hAnsi="Times New Roman"/>
          <w:b/>
          <w:bCs/>
          <w:sz w:val="32"/>
          <w:szCs w:val="32"/>
        </w:rPr>
        <w:t>)</w:t>
      </w:r>
      <w:r w:rsidRPr="00E20231">
        <w:rPr>
          <w:rFonts w:ascii="Times New Roman" w:eastAsia="標楷體" w:hAnsi="Times New Roman" w:hint="eastAsia"/>
          <w:b/>
          <w:bCs/>
          <w:sz w:val="32"/>
          <w:szCs w:val="32"/>
        </w:rPr>
        <w:t>會議紀錄</w:t>
      </w:r>
    </w:p>
    <w:p w:rsidR="00A4648C" w:rsidRPr="00E20231" w:rsidRDefault="00A4648C" w:rsidP="00FA2A4A">
      <w:pPr>
        <w:jc w:val="center"/>
        <w:rPr>
          <w:rFonts w:ascii="Times New Roman" w:eastAsia="微軟正黑體" w:hAnsi="Times New Roman"/>
          <w:sz w:val="28"/>
          <w:szCs w:val="28"/>
        </w:rPr>
      </w:pPr>
    </w:p>
    <w:p w:rsidR="00A4648C" w:rsidRPr="00EB37EF" w:rsidRDefault="00A4648C" w:rsidP="00D537EC">
      <w:pPr>
        <w:numPr>
          <w:ilvl w:val="0"/>
          <w:numId w:val="5"/>
        </w:numPr>
        <w:spacing w:line="400" w:lineRule="exact"/>
        <w:rPr>
          <w:rFonts w:ascii="標楷體" w:eastAsia="標楷體" w:hAnsi="標楷體" w:cs="標楷體"/>
          <w:bCs/>
          <w:sz w:val="32"/>
          <w:szCs w:val="32"/>
        </w:rPr>
      </w:pPr>
      <w:r w:rsidRPr="00EB37EF">
        <w:rPr>
          <w:rFonts w:ascii="標楷體" w:eastAsia="標楷體" w:hAnsi="標楷體" w:cs="標楷體" w:hint="eastAsia"/>
          <w:bCs/>
          <w:sz w:val="32"/>
          <w:szCs w:val="32"/>
        </w:rPr>
        <w:t>時間：</w:t>
      </w:r>
      <w:r w:rsidRPr="00EB37EF">
        <w:rPr>
          <w:rFonts w:ascii="標楷體" w:eastAsia="標楷體" w:hAnsi="標楷體" w:cs="標楷體"/>
          <w:bCs/>
          <w:sz w:val="32"/>
          <w:szCs w:val="32"/>
        </w:rPr>
        <w:t>102</w:t>
      </w:r>
      <w:r w:rsidRPr="00EB37EF">
        <w:rPr>
          <w:rFonts w:ascii="標楷體" w:eastAsia="標楷體" w:hAnsi="標楷體" w:cs="標楷體" w:hint="eastAsia"/>
          <w:bCs/>
          <w:sz w:val="32"/>
          <w:szCs w:val="32"/>
        </w:rPr>
        <w:t>年</w:t>
      </w:r>
      <w:r w:rsidRPr="00EB37EF">
        <w:rPr>
          <w:rFonts w:ascii="標楷體" w:eastAsia="標楷體" w:hAnsi="標楷體" w:cs="標楷體"/>
          <w:bCs/>
          <w:sz w:val="32"/>
          <w:szCs w:val="32"/>
        </w:rPr>
        <w:t>11</w:t>
      </w:r>
      <w:r w:rsidRPr="00EB37EF">
        <w:rPr>
          <w:rFonts w:ascii="標楷體" w:eastAsia="標楷體" w:hAnsi="標楷體" w:cs="標楷體" w:hint="eastAsia"/>
          <w:bCs/>
          <w:sz w:val="32"/>
          <w:szCs w:val="32"/>
        </w:rPr>
        <w:t>月</w:t>
      </w:r>
      <w:r w:rsidRPr="00EB37EF">
        <w:rPr>
          <w:rFonts w:ascii="標楷體" w:eastAsia="標楷體" w:hAnsi="標楷體" w:cs="標楷體"/>
          <w:bCs/>
          <w:sz w:val="32"/>
          <w:szCs w:val="32"/>
        </w:rPr>
        <w:t>25</w:t>
      </w:r>
      <w:r w:rsidRPr="00EB37EF">
        <w:rPr>
          <w:rFonts w:ascii="標楷體" w:eastAsia="標楷體" w:hAnsi="標楷體" w:cs="標楷體" w:hint="eastAsia"/>
          <w:bCs/>
          <w:sz w:val="32"/>
          <w:szCs w:val="32"/>
        </w:rPr>
        <w:t>日</w:t>
      </w:r>
      <w:r w:rsidRPr="00EB37EF">
        <w:rPr>
          <w:rFonts w:ascii="標楷體" w:eastAsia="標楷體" w:hAnsi="標楷體" w:cs="標楷體"/>
          <w:bCs/>
          <w:sz w:val="32"/>
          <w:szCs w:val="32"/>
        </w:rPr>
        <w:t>(</w:t>
      </w:r>
      <w:r w:rsidRPr="00EB37EF">
        <w:rPr>
          <w:rFonts w:ascii="標楷體" w:eastAsia="標楷體" w:hAnsi="標楷體" w:cs="標楷體" w:hint="eastAsia"/>
          <w:bCs/>
          <w:sz w:val="32"/>
          <w:szCs w:val="32"/>
        </w:rPr>
        <w:t>星期一</w:t>
      </w:r>
      <w:r w:rsidRPr="00EB37EF">
        <w:rPr>
          <w:rFonts w:ascii="標楷體" w:eastAsia="標楷體" w:hAnsi="標楷體" w:cs="標楷體"/>
          <w:bCs/>
          <w:sz w:val="32"/>
          <w:szCs w:val="32"/>
        </w:rPr>
        <w:t>)</w:t>
      </w:r>
      <w:r w:rsidRPr="00EB37EF">
        <w:rPr>
          <w:rFonts w:ascii="標楷體" w:eastAsia="標楷體" w:hAnsi="標楷體" w:cs="標楷體" w:hint="eastAsia"/>
          <w:bCs/>
          <w:sz w:val="32"/>
          <w:szCs w:val="32"/>
        </w:rPr>
        <w:t>上午</w:t>
      </w:r>
      <w:r w:rsidRPr="00EB37EF">
        <w:rPr>
          <w:rFonts w:ascii="標楷體" w:eastAsia="標楷體" w:hAnsi="標楷體" w:cs="標楷體"/>
          <w:bCs/>
          <w:sz w:val="32"/>
          <w:szCs w:val="32"/>
        </w:rPr>
        <w:t>10</w:t>
      </w:r>
      <w:r w:rsidRPr="00EB37EF">
        <w:rPr>
          <w:rFonts w:ascii="標楷體" w:eastAsia="標楷體" w:hAnsi="標楷體" w:cs="標楷體" w:hint="eastAsia"/>
          <w:bCs/>
          <w:sz w:val="32"/>
          <w:szCs w:val="32"/>
        </w:rPr>
        <w:t>時</w:t>
      </w:r>
      <w:r w:rsidRPr="00EB37EF">
        <w:rPr>
          <w:rFonts w:ascii="標楷體" w:eastAsia="標楷體" w:hAnsi="標楷體" w:cs="標楷體"/>
          <w:bCs/>
          <w:sz w:val="32"/>
          <w:szCs w:val="32"/>
        </w:rPr>
        <w:t>30</w:t>
      </w:r>
      <w:r w:rsidRPr="00EB37EF">
        <w:rPr>
          <w:rFonts w:ascii="標楷體" w:eastAsia="標楷體" w:hAnsi="標楷體" w:cs="標楷體" w:hint="eastAsia"/>
          <w:bCs/>
          <w:sz w:val="32"/>
          <w:szCs w:val="32"/>
        </w:rPr>
        <w:t>分</w:t>
      </w:r>
    </w:p>
    <w:p w:rsidR="00A4648C" w:rsidRPr="00EB37EF" w:rsidRDefault="00A4648C" w:rsidP="00D537EC">
      <w:pPr>
        <w:numPr>
          <w:ilvl w:val="0"/>
          <w:numId w:val="5"/>
        </w:numPr>
        <w:spacing w:line="400" w:lineRule="exact"/>
        <w:rPr>
          <w:rFonts w:ascii="標楷體" w:eastAsia="標楷體" w:hAnsi="標楷體"/>
          <w:bCs/>
          <w:sz w:val="32"/>
          <w:szCs w:val="32"/>
        </w:rPr>
      </w:pPr>
      <w:r w:rsidRPr="00EB37EF">
        <w:rPr>
          <w:rFonts w:ascii="標楷體" w:eastAsia="標楷體" w:hAnsi="標楷體" w:cs="標楷體" w:hint="eastAsia"/>
          <w:bCs/>
          <w:sz w:val="32"/>
          <w:szCs w:val="32"/>
        </w:rPr>
        <w:t>地點：新北市政府消防局</w:t>
      </w:r>
    </w:p>
    <w:p w:rsidR="00A4648C" w:rsidRPr="00EB37EF" w:rsidRDefault="00A4648C" w:rsidP="00D537EC">
      <w:pPr>
        <w:numPr>
          <w:ilvl w:val="0"/>
          <w:numId w:val="5"/>
        </w:numPr>
        <w:spacing w:line="400" w:lineRule="exact"/>
        <w:rPr>
          <w:rFonts w:ascii="標楷體" w:eastAsia="標楷體" w:hAnsi="標楷體"/>
          <w:bCs/>
          <w:sz w:val="32"/>
          <w:szCs w:val="32"/>
        </w:rPr>
      </w:pPr>
      <w:r w:rsidRPr="00EB37EF">
        <w:rPr>
          <w:rFonts w:ascii="Times New Roman" w:eastAsia="標楷體" w:hAnsi="Times New Roman" w:hint="eastAsia"/>
          <w:sz w:val="32"/>
          <w:szCs w:val="32"/>
        </w:rPr>
        <w:t>主持人：國家災害防救科技中心張志新組長、于宜強組長</w:t>
      </w:r>
    </w:p>
    <w:p w:rsidR="00A4648C" w:rsidRPr="00EB37EF" w:rsidRDefault="00A4648C" w:rsidP="00D537EC">
      <w:pPr>
        <w:numPr>
          <w:ilvl w:val="0"/>
          <w:numId w:val="5"/>
        </w:numPr>
        <w:spacing w:line="400" w:lineRule="exact"/>
        <w:rPr>
          <w:rFonts w:ascii="標楷體" w:eastAsia="標楷體" w:hAnsi="標楷體"/>
          <w:bCs/>
          <w:sz w:val="32"/>
          <w:szCs w:val="32"/>
        </w:rPr>
      </w:pPr>
      <w:r w:rsidRPr="00EB37EF">
        <w:rPr>
          <w:rFonts w:ascii="Times New Roman" w:eastAsia="標楷體" w:hAnsi="Times New Roman" w:hint="eastAsia"/>
          <w:sz w:val="32"/>
          <w:szCs w:val="32"/>
        </w:rPr>
        <w:t>記錄：國家災害防救科技中心張志新組長</w:t>
      </w:r>
    </w:p>
    <w:p w:rsidR="00A4648C" w:rsidRPr="00EB37EF" w:rsidRDefault="00A4648C" w:rsidP="00D537EC">
      <w:pPr>
        <w:numPr>
          <w:ilvl w:val="0"/>
          <w:numId w:val="5"/>
        </w:numPr>
        <w:spacing w:line="400" w:lineRule="exact"/>
        <w:rPr>
          <w:rFonts w:ascii="標楷體" w:eastAsia="標楷體" w:hAnsi="標楷體"/>
          <w:bCs/>
          <w:sz w:val="32"/>
          <w:szCs w:val="32"/>
        </w:rPr>
      </w:pPr>
      <w:r w:rsidRPr="00EB37EF">
        <w:rPr>
          <w:rFonts w:ascii="標楷體" w:eastAsia="標楷體" w:hAnsi="標楷體" w:cs="標楷體" w:hint="eastAsia"/>
          <w:sz w:val="32"/>
          <w:szCs w:val="32"/>
        </w:rPr>
        <w:t>意見交流：</w:t>
      </w:r>
    </w:p>
    <w:p w:rsidR="00A4648C" w:rsidRPr="00EB37EF" w:rsidRDefault="00A4648C" w:rsidP="00D537EC">
      <w:pPr>
        <w:spacing w:line="360" w:lineRule="exact"/>
        <w:ind w:leftChars="295" w:left="708" w:firstLine="1"/>
        <w:rPr>
          <w:rFonts w:ascii="Times New Roman" w:eastAsia="標楷體" w:hAnsi="Times New Roman"/>
          <w:sz w:val="32"/>
          <w:szCs w:val="32"/>
        </w:rPr>
      </w:pPr>
      <w:r w:rsidRPr="00EB37EF">
        <w:rPr>
          <w:rFonts w:ascii="Times New Roman" w:eastAsia="標楷體" w:hAnsi="Times New Roman"/>
          <w:sz w:val="32"/>
          <w:szCs w:val="32"/>
        </w:rPr>
        <w:t xml:space="preserve">    </w:t>
      </w:r>
      <w:r w:rsidRPr="00EB37EF">
        <w:rPr>
          <w:rFonts w:ascii="Times New Roman" w:eastAsia="標楷體" w:hAnsi="Times New Roman" w:hint="eastAsia"/>
          <w:sz w:val="32"/>
          <w:szCs w:val="32"/>
        </w:rPr>
        <w:t>本次座談會的情資研判與運用分組，與會分組人員針對行政院災害防救辦公室規劃的討論主題進行討論與經驗分享，座談結論摘要如下：</w:t>
      </w:r>
    </w:p>
    <w:p w:rsidR="00A4648C" w:rsidRPr="00EB37EF" w:rsidRDefault="00A4648C" w:rsidP="00EB37EF">
      <w:pPr>
        <w:numPr>
          <w:ilvl w:val="0"/>
          <w:numId w:val="2"/>
        </w:numPr>
        <w:spacing w:line="360" w:lineRule="exact"/>
        <w:ind w:leftChars="235" w:left="1131" w:hanging="567"/>
        <w:rPr>
          <w:rFonts w:ascii="Times New Roman" w:eastAsia="標楷體" w:hAnsi="Times New Roman"/>
          <w:sz w:val="32"/>
          <w:szCs w:val="32"/>
        </w:rPr>
      </w:pPr>
      <w:r w:rsidRPr="00EB37EF">
        <w:rPr>
          <w:rFonts w:ascii="Times New Roman" w:eastAsia="標楷體" w:hAnsi="Times New Roman" w:hint="eastAsia"/>
          <w:sz w:val="32"/>
          <w:szCs w:val="32"/>
        </w:rPr>
        <w:t>情資研判的定義</w:t>
      </w:r>
    </w:p>
    <w:p w:rsidR="00A4648C" w:rsidRPr="00EB37EF" w:rsidRDefault="00A4648C" w:rsidP="00EB37EF">
      <w:pPr>
        <w:pStyle w:val="ListParagraph"/>
        <w:numPr>
          <w:ilvl w:val="0"/>
          <w:numId w:val="6"/>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情資來源不只是氣象預報，還包含即時監測、掌握當地較脆弱的環境與社會條件，例如平時就要掌握哪邊比較低窪容易淹水、堤防較低容易溢堤，山壁陡峭容易落石路斷、孤島，哪邊有較多保全戶或災害弱勢、假日時哪邊人最多等等。</w:t>
      </w:r>
    </w:p>
    <w:p w:rsidR="00A4648C" w:rsidRPr="00EB37EF" w:rsidRDefault="00A4648C" w:rsidP="00EB37EF">
      <w:pPr>
        <w:pStyle w:val="ListParagraph"/>
        <w:numPr>
          <w:ilvl w:val="0"/>
          <w:numId w:val="6"/>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公路總局、水利署、水保局等災害預警單位，在情資研判中具有特別角色，一方面接收氣象情資、一方面也要提供預警情資，包括封路、淹水、土石流等，在作業上不確定性更高。</w:t>
      </w:r>
    </w:p>
    <w:p w:rsidR="00A4648C" w:rsidRPr="00EB37EF" w:rsidRDefault="00A4648C" w:rsidP="00EB37EF">
      <w:pPr>
        <w:pStyle w:val="ListParagraph"/>
        <w:numPr>
          <w:ilvl w:val="0"/>
          <w:numId w:val="6"/>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預報資料有其不確性，但如果平時對於當地社會條件多有了解，即始不能很好地掌握敵人（如氣象預報、淹水警戒）可能狀況，也能先知道自己應該先注意什麼事情。</w:t>
      </w:r>
    </w:p>
    <w:p w:rsidR="00A4648C" w:rsidRPr="00EB37EF" w:rsidRDefault="00A4648C" w:rsidP="00EB37EF">
      <w:pPr>
        <w:pStyle w:val="ListParagraph"/>
        <w:numPr>
          <w:ilvl w:val="0"/>
          <w:numId w:val="6"/>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建議要注意情資研判內容會因為不同時間有其差異性。例如早上和晚上不同，海上颱風警報時和災情已發生後有所不同。例如，一開始可能要注意雨下在哪裡，是不是要作預防性疏散、停班停課決定等等，災害發生後，更重要的可能是資源如何調配等等。</w:t>
      </w:r>
    </w:p>
    <w:p w:rsidR="00A4648C" w:rsidRPr="00EB37EF" w:rsidRDefault="00A4648C" w:rsidP="00EB37EF">
      <w:pPr>
        <w:pStyle w:val="ListParagraph"/>
        <w:numPr>
          <w:ilvl w:val="0"/>
          <w:numId w:val="6"/>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建議可向經驗學習：過去經驗能協助改善現有情資研判。</w:t>
      </w:r>
    </w:p>
    <w:p w:rsidR="00A4648C" w:rsidRPr="00EB37EF" w:rsidRDefault="00A4648C" w:rsidP="00EB37EF">
      <w:pPr>
        <w:numPr>
          <w:ilvl w:val="0"/>
          <w:numId w:val="2"/>
        </w:numPr>
        <w:spacing w:line="360" w:lineRule="exact"/>
        <w:ind w:leftChars="235" w:left="1131" w:hanging="567"/>
        <w:rPr>
          <w:rFonts w:ascii="Times New Roman" w:eastAsia="標楷體" w:hAnsi="Times New Roman"/>
          <w:sz w:val="32"/>
          <w:szCs w:val="32"/>
        </w:rPr>
      </w:pPr>
      <w:r w:rsidRPr="00EB37EF">
        <w:rPr>
          <w:rFonts w:ascii="Times New Roman" w:eastAsia="標楷體" w:hAnsi="Times New Roman" w:hint="eastAsia"/>
          <w:sz w:val="32"/>
          <w:szCs w:val="32"/>
        </w:rPr>
        <w:t>科技限制對情資研判之影響</w:t>
      </w:r>
    </w:p>
    <w:p w:rsidR="00A4648C" w:rsidRPr="00EB37EF" w:rsidRDefault="00A4648C" w:rsidP="00EB37EF">
      <w:pPr>
        <w:pStyle w:val="ListParagraph"/>
        <w:numPr>
          <w:ilvl w:val="0"/>
          <w:numId w:val="7"/>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縣市對小尺度的氣象資訊有強烈需求。對暴潮、瘋狗浪之預警也有需求。會議討論過程了解目前這些情資之提供，有其科技限制，不過中央氣象局針對小尺度氣象資訊已著手進行研究。</w:t>
      </w:r>
    </w:p>
    <w:p w:rsidR="00A4648C" w:rsidRPr="00EB37EF" w:rsidRDefault="00A4648C" w:rsidP="00EB37EF">
      <w:pPr>
        <w:pStyle w:val="ListParagraph"/>
        <w:numPr>
          <w:ilvl w:val="0"/>
          <w:numId w:val="7"/>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我們現在常講超前佈署、預置兵力，</w:t>
      </w:r>
      <w:r>
        <w:rPr>
          <w:rFonts w:ascii="Times New Roman" w:eastAsia="標楷體" w:hAnsi="Times New Roman" w:hint="eastAsia"/>
          <w:sz w:val="32"/>
          <w:szCs w:val="32"/>
        </w:rPr>
        <w:t>到</w:t>
      </w:r>
      <w:r w:rsidRPr="00EB37EF">
        <w:rPr>
          <w:rFonts w:ascii="Times New Roman" w:eastAsia="標楷體" w:hAnsi="Times New Roman" w:hint="eastAsia"/>
          <w:sz w:val="32"/>
          <w:szCs w:val="32"/>
        </w:rPr>
        <w:t>底要多超前，預置多少兵力？因為縣市的資源是有限的，不可能無限上綱。討論結果是，因為多數的定量研究還在進行，建議先採取相對（定性）的概念，針對各種議題列出優先順序，再將資源依序使用。</w:t>
      </w:r>
    </w:p>
    <w:p w:rsidR="00A4648C" w:rsidRPr="00EB37EF" w:rsidRDefault="00A4648C" w:rsidP="00EB37EF">
      <w:pPr>
        <w:pStyle w:val="ListParagraph"/>
        <w:numPr>
          <w:ilvl w:val="0"/>
          <w:numId w:val="7"/>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目前各單位大多利用降雨簡訊方式通知防災應變人員，同時也善用</w:t>
      </w:r>
      <w:r w:rsidRPr="00EB37EF">
        <w:rPr>
          <w:rFonts w:ascii="Times New Roman" w:eastAsia="標楷體" w:hAnsi="Times New Roman"/>
          <w:sz w:val="32"/>
          <w:szCs w:val="32"/>
        </w:rPr>
        <w:t>LINE</w:t>
      </w:r>
      <w:r w:rsidRPr="00EB37EF">
        <w:rPr>
          <w:rFonts w:ascii="Times New Roman" w:eastAsia="標楷體" w:hAnsi="Times New Roman" w:hint="eastAsia"/>
          <w:sz w:val="32"/>
          <w:szCs w:val="32"/>
        </w:rPr>
        <w:t>、</w:t>
      </w:r>
      <w:r w:rsidRPr="00EB37EF">
        <w:rPr>
          <w:rFonts w:ascii="Times New Roman" w:eastAsia="標楷體" w:hAnsi="Times New Roman"/>
          <w:sz w:val="32"/>
          <w:szCs w:val="32"/>
        </w:rPr>
        <w:t>FACE BOOK</w:t>
      </w:r>
      <w:r w:rsidRPr="00EB37EF">
        <w:rPr>
          <w:rFonts w:ascii="Times New Roman" w:eastAsia="標楷體" w:hAnsi="Times New Roman" w:hint="eastAsia"/>
          <w:sz w:val="32"/>
          <w:szCs w:val="32"/>
        </w:rPr>
        <w:t>等多元媒體管道發布訊息，使得防災人員能充分掌握資訊與橫向協調溝通工作。</w:t>
      </w:r>
    </w:p>
    <w:p w:rsidR="00A4648C" w:rsidRPr="00EB37EF" w:rsidRDefault="00A4648C" w:rsidP="00EB37EF">
      <w:pPr>
        <w:numPr>
          <w:ilvl w:val="0"/>
          <w:numId w:val="2"/>
        </w:numPr>
        <w:spacing w:line="360" w:lineRule="exact"/>
        <w:ind w:leftChars="235" w:left="1131" w:hanging="567"/>
        <w:rPr>
          <w:rFonts w:ascii="Times New Roman" w:eastAsia="標楷體" w:hAnsi="Times New Roman"/>
          <w:sz w:val="32"/>
          <w:szCs w:val="32"/>
        </w:rPr>
      </w:pPr>
      <w:r w:rsidRPr="00EB37EF">
        <w:rPr>
          <w:rFonts w:ascii="Times New Roman" w:eastAsia="標楷體" w:hAnsi="Times New Roman" w:hint="eastAsia"/>
          <w:sz w:val="32"/>
          <w:szCs w:val="32"/>
        </w:rPr>
        <w:t>資源有限的情資研判後的決策之影響</w:t>
      </w:r>
    </w:p>
    <w:p w:rsidR="00A4648C" w:rsidRPr="00EB37EF" w:rsidRDefault="00A4648C" w:rsidP="00EB37EF">
      <w:pPr>
        <w:pStyle w:val="ListParagraph"/>
        <w:numPr>
          <w:ilvl w:val="0"/>
          <w:numId w:val="8"/>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氣象解讀人才不足、情資研判人才不足。有些縣市有協力團隊空窗期，或認為縣市自己很難找到品質佳的協助團隊，希望中央能協助。</w:t>
      </w:r>
    </w:p>
    <w:p w:rsidR="00A4648C" w:rsidRPr="00EB37EF" w:rsidRDefault="00A4648C" w:rsidP="00EB37EF">
      <w:pPr>
        <w:pStyle w:val="ListParagraph"/>
        <w:numPr>
          <w:ilvl w:val="0"/>
          <w:numId w:val="8"/>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執行決策的人力不足。例如封橋封路相關工作多，</w:t>
      </w:r>
      <w:r>
        <w:rPr>
          <w:rFonts w:ascii="Times New Roman" w:eastAsia="標楷體" w:hAnsi="Times New Roman" w:hint="eastAsia"/>
          <w:sz w:val="32"/>
          <w:szCs w:val="32"/>
        </w:rPr>
        <w:t>值</w:t>
      </w:r>
      <w:r w:rsidRPr="00EB37EF">
        <w:rPr>
          <w:rFonts w:ascii="Times New Roman" w:eastAsia="標楷體" w:hAnsi="Times New Roman" w:hint="eastAsia"/>
          <w:sz w:val="32"/>
          <w:szCs w:val="32"/>
        </w:rPr>
        <w:t>班人員少。疏散一個人，需要出動多個公務人員。建議決策方向，除了政府公助，可多多考慮居民自助及互助的方向。</w:t>
      </w:r>
    </w:p>
    <w:p w:rsidR="00A4648C" w:rsidRPr="00EB37EF" w:rsidRDefault="00A4648C" w:rsidP="00EB37EF">
      <w:pPr>
        <w:pStyle w:val="ListParagraph"/>
        <w:numPr>
          <w:ilvl w:val="0"/>
          <w:numId w:val="8"/>
        </w:numPr>
        <w:spacing w:line="360" w:lineRule="exact"/>
        <w:ind w:leftChars="0" w:left="1134" w:hanging="283"/>
        <w:jc w:val="both"/>
        <w:rPr>
          <w:rFonts w:ascii="Times New Roman" w:eastAsia="標楷體" w:hAnsi="Times New Roman"/>
          <w:color w:val="000000"/>
          <w:sz w:val="32"/>
          <w:szCs w:val="32"/>
        </w:rPr>
      </w:pPr>
      <w:r w:rsidRPr="00EB37EF">
        <w:rPr>
          <w:rFonts w:ascii="Times New Roman" w:eastAsia="標楷體" w:hAnsi="Times New Roman" w:hint="eastAsia"/>
          <w:color w:val="000000"/>
          <w:sz w:val="32"/>
          <w:szCs w:val="32"/>
        </w:rPr>
        <w:t>災前弱點的訪查，例如汛期前，水閘門或水工設施是否有臨時工程進行，若沒有掌握相關資訊，對於情資研判上會缺乏此項補救作業</w:t>
      </w:r>
      <w:r w:rsidRPr="00EB37EF">
        <w:rPr>
          <w:rFonts w:ascii="Times New Roman" w:eastAsia="標楷體" w:hAnsi="Times New Roman"/>
          <w:color w:val="000000"/>
          <w:sz w:val="32"/>
          <w:szCs w:val="32"/>
        </w:rPr>
        <w:t xml:space="preserve"> (</w:t>
      </w:r>
      <w:r w:rsidRPr="00EB37EF">
        <w:rPr>
          <w:rFonts w:ascii="Times New Roman" w:eastAsia="標楷體" w:hAnsi="Times New Roman" w:hint="eastAsia"/>
          <w:color w:val="000000"/>
          <w:sz w:val="32"/>
          <w:szCs w:val="32"/>
        </w:rPr>
        <w:t>應補強沙包等</w:t>
      </w:r>
      <w:r w:rsidRPr="00EB37EF">
        <w:rPr>
          <w:rFonts w:ascii="Times New Roman" w:eastAsia="標楷體" w:hAnsi="Times New Roman"/>
          <w:color w:val="000000"/>
          <w:sz w:val="32"/>
          <w:szCs w:val="32"/>
        </w:rPr>
        <w:t>)</w:t>
      </w:r>
      <w:r w:rsidRPr="00EB37EF">
        <w:rPr>
          <w:rFonts w:ascii="Times New Roman" w:eastAsia="標楷體" w:hAnsi="Times New Roman" w:hint="eastAsia"/>
          <w:color w:val="000000"/>
          <w:sz w:val="32"/>
          <w:szCs w:val="32"/>
        </w:rPr>
        <w:t>。</w:t>
      </w:r>
    </w:p>
    <w:p w:rsidR="00A4648C" w:rsidRPr="00EB37EF" w:rsidRDefault="00A4648C" w:rsidP="00EB37EF">
      <w:pPr>
        <w:pStyle w:val="ListParagraph"/>
        <w:numPr>
          <w:ilvl w:val="0"/>
          <w:numId w:val="8"/>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部分縣市反應，情資研判都是靠當地指揮官經驗進行決策依據，不容易應用科技的結果進行決策</w:t>
      </w:r>
    </w:p>
    <w:p w:rsidR="00A4648C" w:rsidRPr="00EB37EF" w:rsidRDefault="00A4648C" w:rsidP="00EB37EF">
      <w:pPr>
        <w:numPr>
          <w:ilvl w:val="0"/>
          <w:numId w:val="2"/>
        </w:numPr>
        <w:spacing w:line="360" w:lineRule="exact"/>
        <w:ind w:leftChars="235" w:left="1131" w:hanging="567"/>
        <w:rPr>
          <w:rFonts w:ascii="Times New Roman" w:eastAsia="標楷體" w:hAnsi="Times New Roman"/>
          <w:sz w:val="32"/>
          <w:szCs w:val="32"/>
        </w:rPr>
      </w:pPr>
      <w:bookmarkStart w:id="0" w:name="_GoBack"/>
      <w:bookmarkEnd w:id="0"/>
      <w:r w:rsidRPr="00EB37EF">
        <w:rPr>
          <w:rFonts w:ascii="Times New Roman" w:eastAsia="標楷體" w:hAnsi="Times New Roman" w:hint="eastAsia"/>
          <w:sz w:val="32"/>
          <w:szCs w:val="32"/>
        </w:rPr>
        <w:t>資訊傳遞的問題</w:t>
      </w:r>
    </w:p>
    <w:p w:rsidR="00A4648C" w:rsidRPr="00EB37EF" w:rsidRDefault="00A4648C" w:rsidP="00EB37EF">
      <w:pPr>
        <w:pStyle w:val="ListParagraph"/>
        <w:numPr>
          <w:ilvl w:val="0"/>
          <w:numId w:val="9"/>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資訊太多。建議傳真通報可以只強調與上報的差異，不然會無感。</w:t>
      </w:r>
    </w:p>
    <w:p w:rsidR="00A4648C" w:rsidRPr="00EB37EF" w:rsidRDefault="00A4648C" w:rsidP="00EB37EF">
      <w:pPr>
        <w:pStyle w:val="ListParagraph"/>
        <w:numPr>
          <w:ilvl w:val="0"/>
          <w:numId w:val="9"/>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系統太多，應要整合。有些指揮官會因為學者提到某個系統，即要手下去了解那個系統，東一個西一個花費很多時間。</w:t>
      </w:r>
    </w:p>
    <w:p w:rsidR="00A4648C" w:rsidRPr="00EB37EF" w:rsidRDefault="00A4648C" w:rsidP="00EB37EF">
      <w:pPr>
        <w:pStyle w:val="ListParagraph"/>
        <w:numPr>
          <w:ilvl w:val="0"/>
          <w:numId w:val="9"/>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傳真作業方式太複雜（接收、回報、再下傳）。常常傳完，時效也過了。建議可以用系統隨時更新資料、以縣市為單位，整理資料並進行提醒、提醒下一報時間為何，以利地方和指揮官報告。</w:t>
      </w:r>
    </w:p>
    <w:p w:rsidR="00A4648C" w:rsidRPr="00EB37EF" w:rsidRDefault="00A4648C" w:rsidP="00EB37EF">
      <w:pPr>
        <w:pStyle w:val="ListParagraph"/>
        <w:numPr>
          <w:ilvl w:val="0"/>
          <w:numId w:val="9"/>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資訊共享。有些縣市資料分享機制仍不完善，造成某些單位決策困難。例如，水利局的警戒資料是否能即時轉給後備指揮部。</w:t>
      </w:r>
    </w:p>
    <w:p w:rsidR="00A4648C" w:rsidRPr="00EB37EF" w:rsidRDefault="00A4648C" w:rsidP="00EB37EF">
      <w:pPr>
        <w:pStyle w:val="ListParagraph"/>
        <w:numPr>
          <w:ilvl w:val="0"/>
          <w:numId w:val="9"/>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資訊更新。即時氣象資料更新對於進行停班停課決策非常重要，希望中央氣象局能更早提供資料。潛勢資料也希望更新速度加快，例如，應變期間警戒區多參考潛勢資料。但地方這幾年已針對某些地區進行治水工程，故對可能淹水區的認知和中央提醒的有落差。</w:t>
      </w:r>
    </w:p>
    <w:p w:rsidR="00A4648C" w:rsidRPr="00EB37EF" w:rsidRDefault="00A4648C" w:rsidP="00EB37EF">
      <w:pPr>
        <w:numPr>
          <w:ilvl w:val="0"/>
          <w:numId w:val="2"/>
        </w:numPr>
        <w:spacing w:line="360" w:lineRule="exact"/>
        <w:ind w:leftChars="235" w:left="1131" w:hanging="567"/>
        <w:rPr>
          <w:rFonts w:ascii="Times New Roman" w:eastAsia="標楷體" w:hAnsi="Times New Roman"/>
          <w:sz w:val="32"/>
          <w:szCs w:val="32"/>
        </w:rPr>
      </w:pPr>
      <w:r w:rsidRPr="00EB37EF">
        <w:rPr>
          <w:rFonts w:ascii="Times New Roman" w:eastAsia="標楷體" w:hAnsi="Times New Roman" w:hint="eastAsia"/>
          <w:sz w:val="32"/>
          <w:szCs w:val="32"/>
        </w:rPr>
        <w:t>和情資研判決策有關的事前事後溝通工作</w:t>
      </w:r>
    </w:p>
    <w:p w:rsidR="00A4648C" w:rsidRPr="00EB37EF" w:rsidRDefault="00A4648C" w:rsidP="00EB37EF">
      <w:pPr>
        <w:pStyle w:val="ListParagraph"/>
        <w:numPr>
          <w:ilvl w:val="0"/>
          <w:numId w:val="10"/>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被民眾認為不適當的停班停課、疏散後卻沒災情發生，是常常引起民怨的兩種決策。</w:t>
      </w:r>
    </w:p>
    <w:p w:rsidR="00A4648C" w:rsidRPr="00EB37EF" w:rsidRDefault="00A4648C" w:rsidP="00EB37EF">
      <w:pPr>
        <w:pStyle w:val="ListParagraph"/>
        <w:numPr>
          <w:ilvl w:val="0"/>
          <w:numId w:val="10"/>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決策被認為不適當，如果起因是目前防災科技的限制，應在事前事後和民眾、媒體進行教育與溝通。</w:t>
      </w:r>
    </w:p>
    <w:p w:rsidR="00A4648C" w:rsidRPr="00EB37EF" w:rsidRDefault="00A4648C" w:rsidP="00EB37EF">
      <w:pPr>
        <w:pStyle w:val="ListParagraph"/>
        <w:numPr>
          <w:ilvl w:val="0"/>
          <w:numId w:val="10"/>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sz w:val="32"/>
          <w:szCs w:val="32"/>
        </w:rPr>
        <w:t>NCDR</w:t>
      </w:r>
      <w:r w:rsidRPr="00EB37EF">
        <w:rPr>
          <w:rFonts w:ascii="Times New Roman" w:eastAsia="標楷體" w:hAnsi="Times New Roman" w:hint="eastAsia"/>
          <w:sz w:val="32"/>
          <w:szCs w:val="32"/>
        </w:rPr>
        <w:t>進行的情資研判經驗，應該安排教育訓練，協助地方政府提升經驗與學習</w:t>
      </w:r>
    </w:p>
    <w:p w:rsidR="00A4648C" w:rsidRPr="00EB37EF" w:rsidRDefault="00A4648C" w:rsidP="00EB37EF">
      <w:pPr>
        <w:pStyle w:val="ListParagraph"/>
        <w:numPr>
          <w:ilvl w:val="0"/>
          <w:numId w:val="10"/>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情資研判之後如果要進行疏散避難，必須多加強橫向協調作業，以利各單位參與協助。</w:t>
      </w:r>
    </w:p>
    <w:p w:rsidR="00A4648C" w:rsidRPr="00EB37EF" w:rsidRDefault="00A4648C" w:rsidP="00EB37EF">
      <w:pPr>
        <w:numPr>
          <w:ilvl w:val="0"/>
          <w:numId w:val="2"/>
        </w:numPr>
        <w:spacing w:line="360" w:lineRule="exact"/>
        <w:ind w:leftChars="235" w:left="1210" w:hangingChars="202" w:hanging="646"/>
        <w:rPr>
          <w:rFonts w:ascii="Times New Roman" w:eastAsia="標楷體" w:hAnsi="Times New Roman"/>
          <w:sz w:val="32"/>
          <w:szCs w:val="32"/>
        </w:rPr>
      </w:pPr>
      <w:r w:rsidRPr="00EB37EF">
        <w:rPr>
          <w:rFonts w:ascii="Times New Roman" w:eastAsia="標楷體" w:hAnsi="Times New Roman" w:hint="eastAsia"/>
          <w:sz w:val="32"/>
          <w:szCs w:val="32"/>
        </w:rPr>
        <w:t>災情查報為災害中後期情資掌握的重點</w:t>
      </w:r>
    </w:p>
    <w:p w:rsidR="00A4648C" w:rsidRPr="00EB37EF" w:rsidRDefault="00A4648C" w:rsidP="00EB37EF">
      <w:pPr>
        <w:pStyle w:val="ListParagraph"/>
        <w:numPr>
          <w:ilvl w:val="3"/>
          <w:numId w:val="11"/>
        </w:numPr>
        <w:spacing w:line="360" w:lineRule="exact"/>
        <w:ind w:leftChars="0" w:left="1134" w:hanging="283"/>
        <w:jc w:val="both"/>
        <w:rPr>
          <w:rFonts w:ascii="Times New Roman" w:eastAsia="標楷體" w:hAnsi="Times New Roman"/>
          <w:sz w:val="32"/>
          <w:szCs w:val="32"/>
        </w:rPr>
      </w:pPr>
      <w:r>
        <w:rPr>
          <w:rFonts w:ascii="Times New Roman" w:eastAsia="標楷體" w:hAnsi="Times New Roman" w:hint="eastAsia"/>
          <w:sz w:val="32"/>
          <w:szCs w:val="32"/>
        </w:rPr>
        <w:t>臺</w:t>
      </w:r>
      <w:r w:rsidRPr="00EB37EF">
        <w:rPr>
          <w:rFonts w:ascii="Times New Roman" w:eastAsia="標楷體" w:hAnsi="Times New Roman" w:hint="eastAsia"/>
          <w:sz w:val="32"/>
          <w:szCs w:val="32"/>
        </w:rPr>
        <w:t>北市、新北市作法，依據降雨條件，各消防分隊主動出勤，依據過去容易有災害的地方定點巡查回報災情</w:t>
      </w:r>
    </w:p>
    <w:p w:rsidR="00A4648C" w:rsidRPr="00EB37EF" w:rsidRDefault="00A4648C" w:rsidP="00EB37EF">
      <w:pPr>
        <w:pStyle w:val="ListParagraph"/>
        <w:numPr>
          <w:ilvl w:val="3"/>
          <w:numId w:val="11"/>
        </w:numPr>
        <w:spacing w:line="360" w:lineRule="exact"/>
        <w:ind w:leftChars="0" w:left="1134" w:hanging="283"/>
        <w:jc w:val="both"/>
        <w:rPr>
          <w:rFonts w:ascii="Times New Roman" w:eastAsia="標楷體" w:hAnsi="Times New Roman"/>
          <w:sz w:val="32"/>
          <w:szCs w:val="32"/>
        </w:rPr>
      </w:pPr>
      <w:r w:rsidRPr="00EB37EF">
        <w:rPr>
          <w:rFonts w:ascii="Times New Roman" w:eastAsia="標楷體" w:hAnsi="Times New Roman" w:hint="eastAsia"/>
          <w:sz w:val="32"/>
          <w:szCs w:val="32"/>
        </w:rPr>
        <w:t>災情的掌握有利於救災資源的重新調度與配置。因此災情查報為預警之後的重要情資研判工作，在災中、災後協助搶救，並盡快協助民眾回復正常生活作息。</w:t>
      </w:r>
    </w:p>
    <w:p w:rsidR="00A4648C" w:rsidRPr="00EB37EF" w:rsidRDefault="00A4648C" w:rsidP="00D537EC">
      <w:pPr>
        <w:spacing w:line="360" w:lineRule="exact"/>
        <w:jc w:val="both"/>
        <w:rPr>
          <w:rFonts w:ascii="標楷體" w:eastAsia="標楷體" w:hAnsi="標楷體"/>
          <w:sz w:val="32"/>
          <w:szCs w:val="32"/>
        </w:rPr>
      </w:pPr>
      <w:r w:rsidRPr="00EB37EF">
        <w:rPr>
          <w:rFonts w:ascii="標楷體" w:eastAsia="標楷體" w:hAnsi="標楷體" w:cs="標楷體" w:hint="eastAsia"/>
          <w:sz w:val="32"/>
          <w:szCs w:val="32"/>
        </w:rPr>
        <w:t>六、</w:t>
      </w:r>
      <w:r w:rsidRPr="00EB37EF">
        <w:rPr>
          <w:rFonts w:ascii="標楷體" w:eastAsia="標楷體" w:hAnsi="標楷體" w:cs="標楷體"/>
          <w:sz w:val="32"/>
          <w:szCs w:val="32"/>
        </w:rPr>
        <w:t xml:space="preserve"> </w:t>
      </w:r>
      <w:r w:rsidRPr="00EB37EF">
        <w:rPr>
          <w:rFonts w:ascii="標楷體" w:eastAsia="標楷體" w:hAnsi="標楷體" w:cs="標楷體" w:hint="eastAsia"/>
          <w:sz w:val="32"/>
          <w:szCs w:val="32"/>
        </w:rPr>
        <w:t>散會</w:t>
      </w:r>
      <w:r w:rsidRPr="00EB37EF">
        <w:rPr>
          <w:rFonts w:ascii="標楷體" w:eastAsia="標楷體" w:hAnsi="標楷體" w:cs="標楷體"/>
          <w:sz w:val="32"/>
          <w:szCs w:val="32"/>
        </w:rPr>
        <w:t>(15</w:t>
      </w:r>
      <w:r w:rsidRPr="00EB37EF">
        <w:rPr>
          <w:rFonts w:ascii="標楷體" w:eastAsia="標楷體" w:hAnsi="標楷體" w:cs="標楷體" w:hint="eastAsia"/>
          <w:sz w:val="32"/>
          <w:szCs w:val="32"/>
        </w:rPr>
        <w:t>時</w:t>
      </w:r>
      <w:r w:rsidRPr="00EB37EF">
        <w:rPr>
          <w:rFonts w:ascii="標楷體" w:eastAsia="標楷體" w:hAnsi="標楷體" w:cs="標楷體"/>
          <w:sz w:val="32"/>
          <w:szCs w:val="32"/>
        </w:rPr>
        <w:t>00</w:t>
      </w:r>
      <w:r w:rsidRPr="00EB37EF">
        <w:rPr>
          <w:rFonts w:ascii="標楷體" w:eastAsia="標楷體" w:hAnsi="標楷體" w:cs="標楷體" w:hint="eastAsia"/>
          <w:sz w:val="32"/>
          <w:szCs w:val="32"/>
        </w:rPr>
        <w:t>分</w:t>
      </w:r>
      <w:r w:rsidRPr="00EB37EF">
        <w:rPr>
          <w:rFonts w:ascii="標楷體" w:eastAsia="標楷體" w:hAnsi="標楷體" w:cs="標楷體"/>
          <w:sz w:val="32"/>
          <w:szCs w:val="32"/>
        </w:rPr>
        <w:t>)</w:t>
      </w:r>
      <w:r w:rsidRPr="00EB37EF">
        <w:rPr>
          <w:rFonts w:ascii="標楷體" w:eastAsia="標楷體" w:hAnsi="標楷體" w:cs="標楷體" w:hint="eastAsia"/>
          <w:sz w:val="32"/>
          <w:szCs w:val="32"/>
        </w:rPr>
        <w:t>。</w:t>
      </w:r>
    </w:p>
    <w:p w:rsidR="00A4648C" w:rsidRPr="00EB37EF" w:rsidRDefault="00A4648C" w:rsidP="009C05D8">
      <w:pPr>
        <w:spacing w:line="360" w:lineRule="exact"/>
        <w:ind w:left="566" w:hanging="566"/>
        <w:jc w:val="both"/>
        <w:rPr>
          <w:rFonts w:ascii="Times New Roman" w:eastAsia="標楷體" w:hAnsi="Times New Roman"/>
          <w:sz w:val="32"/>
          <w:szCs w:val="32"/>
        </w:rPr>
      </w:pPr>
    </w:p>
    <w:p w:rsidR="00A4648C" w:rsidRPr="00EB37EF" w:rsidRDefault="00A4648C" w:rsidP="009C05D8">
      <w:pPr>
        <w:spacing w:line="360" w:lineRule="exact"/>
        <w:ind w:left="566" w:hanging="566"/>
        <w:jc w:val="both"/>
        <w:rPr>
          <w:rFonts w:ascii="Times New Roman" w:eastAsia="標楷體" w:hAnsi="Times New Roman"/>
          <w:sz w:val="32"/>
          <w:szCs w:val="32"/>
        </w:rPr>
      </w:pPr>
    </w:p>
    <w:p w:rsidR="00A4648C" w:rsidRPr="00EB37EF" w:rsidRDefault="00A4648C" w:rsidP="009C05D8">
      <w:pPr>
        <w:spacing w:line="360" w:lineRule="exact"/>
        <w:ind w:left="566" w:hanging="566"/>
        <w:jc w:val="both"/>
        <w:rPr>
          <w:rFonts w:ascii="Times New Roman" w:eastAsia="標楷體" w:hAnsi="Times New Roman"/>
          <w:sz w:val="32"/>
          <w:szCs w:val="32"/>
        </w:rPr>
      </w:pPr>
    </w:p>
    <w:sectPr w:rsidR="00A4648C" w:rsidRPr="00EB37EF" w:rsidSect="00D537EC">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8C" w:rsidRDefault="00A4648C" w:rsidP="00FA2A4A">
      <w:r>
        <w:separator/>
      </w:r>
    </w:p>
  </w:endnote>
  <w:endnote w:type="continuationSeparator" w:id="0">
    <w:p w:rsidR="00A4648C" w:rsidRDefault="00A4648C" w:rsidP="00FA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新細明體"/>
    <w:panose1 w:val="00000000000000000000"/>
    <w:charset w:val="88"/>
    <w:family w:val="swiss"/>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8C" w:rsidRDefault="00A4648C" w:rsidP="00FA2A4A">
      <w:r>
        <w:separator/>
      </w:r>
    </w:p>
  </w:footnote>
  <w:footnote w:type="continuationSeparator" w:id="0">
    <w:p w:rsidR="00A4648C" w:rsidRDefault="00A4648C" w:rsidP="00FA2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F86"/>
    <w:multiLevelType w:val="hybridMultilevel"/>
    <w:tmpl w:val="1F5A0026"/>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EDC4F43"/>
    <w:multiLevelType w:val="hybridMultilevel"/>
    <w:tmpl w:val="0896B9B2"/>
    <w:lvl w:ilvl="0" w:tplc="CB6A412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610302"/>
    <w:multiLevelType w:val="hybridMultilevel"/>
    <w:tmpl w:val="01683B2C"/>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
    <w:nsid w:val="575059EC"/>
    <w:multiLevelType w:val="hybridMultilevel"/>
    <w:tmpl w:val="192C14DE"/>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nsid w:val="5A827A7C"/>
    <w:multiLevelType w:val="hybridMultilevel"/>
    <w:tmpl w:val="70A4CC90"/>
    <w:lvl w:ilvl="0" w:tplc="563CAC6E">
      <w:start w:val="1"/>
      <w:numFmt w:val="taiwaneseCounting"/>
      <w:lvlText w:val="%1."/>
      <w:lvlJc w:val="left"/>
      <w:pPr>
        <w:tabs>
          <w:tab w:val="num" w:pos="720"/>
        </w:tabs>
        <w:ind w:left="720" w:hanging="360"/>
      </w:pPr>
      <w:rPr>
        <w:rFonts w:cs="Times New Roman"/>
      </w:rPr>
    </w:lvl>
    <w:lvl w:ilvl="1" w:tplc="A124810E" w:tentative="1">
      <w:start w:val="1"/>
      <w:numFmt w:val="taiwaneseCounting"/>
      <w:lvlText w:val="%2."/>
      <w:lvlJc w:val="left"/>
      <w:pPr>
        <w:tabs>
          <w:tab w:val="num" w:pos="1440"/>
        </w:tabs>
        <w:ind w:left="1440" w:hanging="360"/>
      </w:pPr>
      <w:rPr>
        <w:rFonts w:cs="Times New Roman"/>
      </w:rPr>
    </w:lvl>
    <w:lvl w:ilvl="2" w:tplc="9CC4B9AE" w:tentative="1">
      <w:start w:val="1"/>
      <w:numFmt w:val="taiwaneseCounting"/>
      <w:lvlText w:val="%3."/>
      <w:lvlJc w:val="left"/>
      <w:pPr>
        <w:tabs>
          <w:tab w:val="num" w:pos="2160"/>
        </w:tabs>
        <w:ind w:left="2160" w:hanging="360"/>
      </w:pPr>
      <w:rPr>
        <w:rFonts w:cs="Times New Roman"/>
      </w:rPr>
    </w:lvl>
    <w:lvl w:ilvl="3" w:tplc="D966C1B2" w:tentative="1">
      <w:start w:val="1"/>
      <w:numFmt w:val="taiwaneseCounting"/>
      <w:lvlText w:val="%4."/>
      <w:lvlJc w:val="left"/>
      <w:pPr>
        <w:tabs>
          <w:tab w:val="num" w:pos="2880"/>
        </w:tabs>
        <w:ind w:left="2880" w:hanging="360"/>
      </w:pPr>
      <w:rPr>
        <w:rFonts w:cs="Times New Roman"/>
      </w:rPr>
    </w:lvl>
    <w:lvl w:ilvl="4" w:tplc="6ABAD340" w:tentative="1">
      <w:start w:val="1"/>
      <w:numFmt w:val="taiwaneseCounting"/>
      <w:lvlText w:val="%5."/>
      <w:lvlJc w:val="left"/>
      <w:pPr>
        <w:tabs>
          <w:tab w:val="num" w:pos="3600"/>
        </w:tabs>
        <w:ind w:left="3600" w:hanging="360"/>
      </w:pPr>
      <w:rPr>
        <w:rFonts w:cs="Times New Roman"/>
      </w:rPr>
    </w:lvl>
    <w:lvl w:ilvl="5" w:tplc="BAFAAED4" w:tentative="1">
      <w:start w:val="1"/>
      <w:numFmt w:val="taiwaneseCounting"/>
      <w:lvlText w:val="%6."/>
      <w:lvlJc w:val="left"/>
      <w:pPr>
        <w:tabs>
          <w:tab w:val="num" w:pos="4320"/>
        </w:tabs>
        <w:ind w:left="4320" w:hanging="360"/>
      </w:pPr>
      <w:rPr>
        <w:rFonts w:cs="Times New Roman"/>
      </w:rPr>
    </w:lvl>
    <w:lvl w:ilvl="6" w:tplc="855478A4" w:tentative="1">
      <w:start w:val="1"/>
      <w:numFmt w:val="taiwaneseCounting"/>
      <w:lvlText w:val="%7."/>
      <w:lvlJc w:val="left"/>
      <w:pPr>
        <w:tabs>
          <w:tab w:val="num" w:pos="5040"/>
        </w:tabs>
        <w:ind w:left="5040" w:hanging="360"/>
      </w:pPr>
      <w:rPr>
        <w:rFonts w:cs="Times New Roman"/>
      </w:rPr>
    </w:lvl>
    <w:lvl w:ilvl="7" w:tplc="9FF28AEE" w:tentative="1">
      <w:start w:val="1"/>
      <w:numFmt w:val="taiwaneseCounting"/>
      <w:lvlText w:val="%8."/>
      <w:lvlJc w:val="left"/>
      <w:pPr>
        <w:tabs>
          <w:tab w:val="num" w:pos="5760"/>
        </w:tabs>
        <w:ind w:left="5760" w:hanging="360"/>
      </w:pPr>
      <w:rPr>
        <w:rFonts w:cs="Times New Roman"/>
      </w:rPr>
    </w:lvl>
    <w:lvl w:ilvl="8" w:tplc="5CE2E820" w:tentative="1">
      <w:start w:val="1"/>
      <w:numFmt w:val="taiwaneseCounting"/>
      <w:lvlText w:val="%9."/>
      <w:lvlJc w:val="left"/>
      <w:pPr>
        <w:tabs>
          <w:tab w:val="num" w:pos="6480"/>
        </w:tabs>
        <w:ind w:left="6480" w:hanging="360"/>
      </w:pPr>
      <w:rPr>
        <w:rFonts w:cs="Times New Roman"/>
      </w:rPr>
    </w:lvl>
  </w:abstractNum>
  <w:abstractNum w:abstractNumId="6">
    <w:nsid w:val="5AEB2EF7"/>
    <w:multiLevelType w:val="hybridMultilevel"/>
    <w:tmpl w:val="EAAAFB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ECA25B1"/>
    <w:multiLevelType w:val="hybridMultilevel"/>
    <w:tmpl w:val="76D670B0"/>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8">
    <w:nsid w:val="64BC5D96"/>
    <w:multiLevelType w:val="hybridMultilevel"/>
    <w:tmpl w:val="0CD21356"/>
    <w:lvl w:ilvl="0" w:tplc="CB6A4120">
      <w:start w:val="1"/>
      <w:numFmt w:val="decimal"/>
      <w:lvlText w:val="%1."/>
      <w:lvlJc w:val="left"/>
      <w:pPr>
        <w:ind w:left="1189" w:hanging="48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9">
    <w:nsid w:val="656B7F6A"/>
    <w:multiLevelType w:val="hybridMultilevel"/>
    <w:tmpl w:val="91E44AD2"/>
    <w:lvl w:ilvl="0" w:tplc="C4626928">
      <w:start w:val="1"/>
      <w:numFmt w:val="taiwaneseCounting"/>
      <w:lvlText w:val="%1."/>
      <w:lvlJc w:val="left"/>
      <w:pPr>
        <w:tabs>
          <w:tab w:val="num" w:pos="720"/>
        </w:tabs>
        <w:ind w:left="720" w:hanging="360"/>
      </w:pPr>
      <w:rPr>
        <w:rFonts w:cs="Times New Roman"/>
      </w:rPr>
    </w:lvl>
    <w:lvl w:ilvl="1" w:tplc="A2A2BE62" w:tentative="1">
      <w:start w:val="1"/>
      <w:numFmt w:val="taiwaneseCounting"/>
      <w:lvlText w:val="%2."/>
      <w:lvlJc w:val="left"/>
      <w:pPr>
        <w:tabs>
          <w:tab w:val="num" w:pos="1440"/>
        </w:tabs>
        <w:ind w:left="1440" w:hanging="360"/>
      </w:pPr>
      <w:rPr>
        <w:rFonts w:cs="Times New Roman"/>
      </w:rPr>
    </w:lvl>
    <w:lvl w:ilvl="2" w:tplc="356AA686" w:tentative="1">
      <w:start w:val="1"/>
      <w:numFmt w:val="taiwaneseCounting"/>
      <w:lvlText w:val="%3."/>
      <w:lvlJc w:val="left"/>
      <w:pPr>
        <w:tabs>
          <w:tab w:val="num" w:pos="2160"/>
        </w:tabs>
        <w:ind w:left="2160" w:hanging="360"/>
      </w:pPr>
      <w:rPr>
        <w:rFonts w:cs="Times New Roman"/>
      </w:rPr>
    </w:lvl>
    <w:lvl w:ilvl="3" w:tplc="F80A3128" w:tentative="1">
      <w:start w:val="1"/>
      <w:numFmt w:val="taiwaneseCounting"/>
      <w:lvlText w:val="%4."/>
      <w:lvlJc w:val="left"/>
      <w:pPr>
        <w:tabs>
          <w:tab w:val="num" w:pos="2880"/>
        </w:tabs>
        <w:ind w:left="2880" w:hanging="360"/>
      </w:pPr>
      <w:rPr>
        <w:rFonts w:cs="Times New Roman"/>
      </w:rPr>
    </w:lvl>
    <w:lvl w:ilvl="4" w:tplc="5CF45C5A" w:tentative="1">
      <w:start w:val="1"/>
      <w:numFmt w:val="taiwaneseCounting"/>
      <w:lvlText w:val="%5."/>
      <w:lvlJc w:val="left"/>
      <w:pPr>
        <w:tabs>
          <w:tab w:val="num" w:pos="3600"/>
        </w:tabs>
        <w:ind w:left="3600" w:hanging="360"/>
      </w:pPr>
      <w:rPr>
        <w:rFonts w:cs="Times New Roman"/>
      </w:rPr>
    </w:lvl>
    <w:lvl w:ilvl="5" w:tplc="6CDA8364" w:tentative="1">
      <w:start w:val="1"/>
      <w:numFmt w:val="taiwaneseCounting"/>
      <w:lvlText w:val="%6."/>
      <w:lvlJc w:val="left"/>
      <w:pPr>
        <w:tabs>
          <w:tab w:val="num" w:pos="4320"/>
        </w:tabs>
        <w:ind w:left="4320" w:hanging="360"/>
      </w:pPr>
      <w:rPr>
        <w:rFonts w:cs="Times New Roman"/>
      </w:rPr>
    </w:lvl>
    <w:lvl w:ilvl="6" w:tplc="216C71CC" w:tentative="1">
      <w:start w:val="1"/>
      <w:numFmt w:val="taiwaneseCounting"/>
      <w:lvlText w:val="%7."/>
      <w:lvlJc w:val="left"/>
      <w:pPr>
        <w:tabs>
          <w:tab w:val="num" w:pos="5040"/>
        </w:tabs>
        <w:ind w:left="5040" w:hanging="360"/>
      </w:pPr>
      <w:rPr>
        <w:rFonts w:cs="Times New Roman"/>
      </w:rPr>
    </w:lvl>
    <w:lvl w:ilvl="7" w:tplc="3F0E8780" w:tentative="1">
      <w:start w:val="1"/>
      <w:numFmt w:val="taiwaneseCounting"/>
      <w:lvlText w:val="%8."/>
      <w:lvlJc w:val="left"/>
      <w:pPr>
        <w:tabs>
          <w:tab w:val="num" w:pos="5760"/>
        </w:tabs>
        <w:ind w:left="5760" w:hanging="360"/>
      </w:pPr>
      <w:rPr>
        <w:rFonts w:cs="Times New Roman"/>
      </w:rPr>
    </w:lvl>
    <w:lvl w:ilvl="8" w:tplc="A22AA6A8" w:tentative="1">
      <w:start w:val="1"/>
      <w:numFmt w:val="taiwaneseCounting"/>
      <w:lvlText w:val="%9."/>
      <w:lvlJc w:val="left"/>
      <w:pPr>
        <w:tabs>
          <w:tab w:val="num" w:pos="6480"/>
        </w:tabs>
        <w:ind w:left="6480" w:hanging="360"/>
      </w:pPr>
      <w:rPr>
        <w:rFonts w:cs="Times New Roman"/>
      </w:rPr>
    </w:lvl>
  </w:abstractNum>
  <w:abstractNum w:abstractNumId="10">
    <w:nsid w:val="7D382F0E"/>
    <w:multiLevelType w:val="hybridMultilevel"/>
    <w:tmpl w:val="D97E6C96"/>
    <w:lvl w:ilvl="0" w:tplc="0406B1B0">
      <w:start w:val="1"/>
      <w:numFmt w:val="taiwaneseCountingThousand"/>
      <w:lvlText w:val="（%1）"/>
      <w:lvlJc w:val="center"/>
      <w:pPr>
        <w:ind w:left="1223" w:hanging="372"/>
      </w:pPr>
      <w:rPr>
        <w:rFonts w:cs="Times New Roman" w:hint="default"/>
      </w:rPr>
    </w:lvl>
    <w:lvl w:ilvl="1" w:tplc="0406B1B0">
      <w:start w:val="1"/>
      <w:numFmt w:val="taiwaneseCountingThousand"/>
      <w:lvlText w:val="（%2）"/>
      <w:lvlJc w:val="center"/>
      <w:pPr>
        <w:ind w:left="1048"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0"/>
  </w:num>
  <w:num w:numId="3">
    <w:abstractNumId w:val="5"/>
  </w:num>
  <w:num w:numId="4">
    <w:abstractNumId w:val="9"/>
  </w:num>
  <w:num w:numId="5">
    <w:abstractNumId w:val="1"/>
  </w:num>
  <w:num w:numId="6">
    <w:abstractNumId w:val="0"/>
  </w:num>
  <w:num w:numId="7">
    <w:abstractNumId w:val="8"/>
  </w:num>
  <w:num w:numId="8">
    <w:abstractNumId w:val="4"/>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2AF"/>
    <w:rsid w:val="00015D21"/>
    <w:rsid w:val="00062146"/>
    <w:rsid w:val="00064101"/>
    <w:rsid w:val="00084A42"/>
    <w:rsid w:val="00095437"/>
    <w:rsid w:val="000F093B"/>
    <w:rsid w:val="00161ECB"/>
    <w:rsid w:val="001C169B"/>
    <w:rsid w:val="0021041E"/>
    <w:rsid w:val="00221B9D"/>
    <w:rsid w:val="00224548"/>
    <w:rsid w:val="0023387F"/>
    <w:rsid w:val="0024758A"/>
    <w:rsid w:val="00284151"/>
    <w:rsid w:val="0029067D"/>
    <w:rsid w:val="002915DD"/>
    <w:rsid w:val="0029395C"/>
    <w:rsid w:val="002D2BD6"/>
    <w:rsid w:val="002E544F"/>
    <w:rsid w:val="002E550E"/>
    <w:rsid w:val="003225C5"/>
    <w:rsid w:val="00365EE4"/>
    <w:rsid w:val="0037352A"/>
    <w:rsid w:val="003B4DFE"/>
    <w:rsid w:val="00482DB4"/>
    <w:rsid w:val="004B4C83"/>
    <w:rsid w:val="00533435"/>
    <w:rsid w:val="005612AF"/>
    <w:rsid w:val="00572823"/>
    <w:rsid w:val="00582A80"/>
    <w:rsid w:val="005969D3"/>
    <w:rsid w:val="005A698E"/>
    <w:rsid w:val="005C4187"/>
    <w:rsid w:val="005D5043"/>
    <w:rsid w:val="005F043F"/>
    <w:rsid w:val="00620BD5"/>
    <w:rsid w:val="0063591D"/>
    <w:rsid w:val="006618C3"/>
    <w:rsid w:val="00696B0A"/>
    <w:rsid w:val="00697D71"/>
    <w:rsid w:val="006D2371"/>
    <w:rsid w:val="00707595"/>
    <w:rsid w:val="00780F8E"/>
    <w:rsid w:val="007E1B87"/>
    <w:rsid w:val="0083527B"/>
    <w:rsid w:val="00876990"/>
    <w:rsid w:val="00894886"/>
    <w:rsid w:val="00906BB0"/>
    <w:rsid w:val="00935B10"/>
    <w:rsid w:val="009C05D8"/>
    <w:rsid w:val="009C13B1"/>
    <w:rsid w:val="009D0162"/>
    <w:rsid w:val="009E2A61"/>
    <w:rsid w:val="009F21E4"/>
    <w:rsid w:val="00A13217"/>
    <w:rsid w:val="00A24DA7"/>
    <w:rsid w:val="00A45516"/>
    <w:rsid w:val="00A4648C"/>
    <w:rsid w:val="00A60E10"/>
    <w:rsid w:val="00A91E01"/>
    <w:rsid w:val="00AB2E36"/>
    <w:rsid w:val="00AC1BA3"/>
    <w:rsid w:val="00B12B8D"/>
    <w:rsid w:val="00B42E29"/>
    <w:rsid w:val="00B570E9"/>
    <w:rsid w:val="00B93334"/>
    <w:rsid w:val="00B9562F"/>
    <w:rsid w:val="00B95971"/>
    <w:rsid w:val="00BD08ED"/>
    <w:rsid w:val="00C05763"/>
    <w:rsid w:val="00C07FE5"/>
    <w:rsid w:val="00C13B56"/>
    <w:rsid w:val="00C41D2E"/>
    <w:rsid w:val="00C57080"/>
    <w:rsid w:val="00CD1004"/>
    <w:rsid w:val="00CF2722"/>
    <w:rsid w:val="00D36D0A"/>
    <w:rsid w:val="00D537EC"/>
    <w:rsid w:val="00D81704"/>
    <w:rsid w:val="00D86DFD"/>
    <w:rsid w:val="00E20231"/>
    <w:rsid w:val="00E25783"/>
    <w:rsid w:val="00E37982"/>
    <w:rsid w:val="00E85945"/>
    <w:rsid w:val="00EB37EF"/>
    <w:rsid w:val="00EE47AD"/>
    <w:rsid w:val="00F6343C"/>
    <w:rsid w:val="00F80114"/>
    <w:rsid w:val="00FA2A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D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EE4"/>
    <w:pPr>
      <w:ind w:leftChars="200" w:left="480"/>
    </w:pPr>
  </w:style>
  <w:style w:type="paragraph" w:styleId="Header">
    <w:name w:val="header"/>
    <w:basedOn w:val="Normal"/>
    <w:link w:val="HeaderChar"/>
    <w:uiPriority w:val="99"/>
    <w:rsid w:val="00FA2A4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A2A4A"/>
    <w:rPr>
      <w:rFonts w:cs="Times New Roman"/>
      <w:sz w:val="20"/>
      <w:szCs w:val="20"/>
    </w:rPr>
  </w:style>
  <w:style w:type="paragraph" w:styleId="Footer">
    <w:name w:val="footer"/>
    <w:basedOn w:val="Normal"/>
    <w:link w:val="FooterChar"/>
    <w:uiPriority w:val="99"/>
    <w:rsid w:val="00FA2A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A2A4A"/>
    <w:rPr>
      <w:rFonts w:cs="Times New Roman"/>
      <w:sz w:val="20"/>
      <w:szCs w:val="20"/>
    </w:rPr>
  </w:style>
  <w:style w:type="paragraph" w:styleId="BalloonText">
    <w:name w:val="Balloon Text"/>
    <w:basedOn w:val="Normal"/>
    <w:link w:val="BalloonTextChar"/>
    <w:uiPriority w:val="99"/>
    <w:semiHidden/>
    <w:rsid w:val="00C57080"/>
    <w:rPr>
      <w:rFonts w:ascii="Cambria" w:hAnsi="Cambria"/>
      <w:sz w:val="18"/>
      <w:szCs w:val="18"/>
    </w:rPr>
  </w:style>
  <w:style w:type="character" w:customStyle="1" w:styleId="BalloonTextChar">
    <w:name w:val="Balloon Text Char"/>
    <w:basedOn w:val="DefaultParagraphFont"/>
    <w:link w:val="BalloonText"/>
    <w:uiPriority w:val="99"/>
    <w:semiHidden/>
    <w:locked/>
    <w:rsid w:val="00C57080"/>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629824744">
      <w:marLeft w:val="0"/>
      <w:marRight w:val="0"/>
      <w:marTop w:val="0"/>
      <w:marBottom w:val="0"/>
      <w:divBdr>
        <w:top w:val="none" w:sz="0" w:space="0" w:color="auto"/>
        <w:left w:val="none" w:sz="0" w:space="0" w:color="auto"/>
        <w:bottom w:val="none" w:sz="0" w:space="0" w:color="auto"/>
        <w:right w:val="none" w:sz="0" w:space="0" w:color="auto"/>
      </w:divBdr>
      <w:divsChild>
        <w:div w:id="629824745">
          <w:marLeft w:val="0"/>
          <w:marRight w:val="0"/>
          <w:marTop w:val="120"/>
          <w:marBottom w:val="0"/>
          <w:divBdr>
            <w:top w:val="none" w:sz="0" w:space="0" w:color="auto"/>
            <w:left w:val="none" w:sz="0" w:space="0" w:color="auto"/>
            <w:bottom w:val="none" w:sz="0" w:space="0" w:color="auto"/>
            <w:right w:val="none" w:sz="0" w:space="0" w:color="auto"/>
          </w:divBdr>
        </w:div>
      </w:divsChild>
    </w:div>
    <w:div w:id="629824746">
      <w:marLeft w:val="0"/>
      <w:marRight w:val="0"/>
      <w:marTop w:val="0"/>
      <w:marBottom w:val="0"/>
      <w:divBdr>
        <w:top w:val="none" w:sz="0" w:space="0" w:color="auto"/>
        <w:left w:val="none" w:sz="0" w:space="0" w:color="auto"/>
        <w:bottom w:val="none" w:sz="0" w:space="0" w:color="auto"/>
        <w:right w:val="none" w:sz="0" w:space="0" w:color="auto"/>
      </w:divBdr>
      <w:divsChild>
        <w:div w:id="629824747">
          <w:marLeft w:val="0"/>
          <w:marRight w:val="0"/>
          <w:marTop w:val="120"/>
          <w:marBottom w:val="0"/>
          <w:divBdr>
            <w:top w:val="none" w:sz="0" w:space="0" w:color="auto"/>
            <w:left w:val="none" w:sz="0" w:space="0" w:color="auto"/>
            <w:bottom w:val="none" w:sz="0" w:space="0" w:color="auto"/>
            <w:right w:val="none" w:sz="0" w:space="0" w:color="auto"/>
          </w:divBdr>
        </w:div>
        <w:div w:id="629824748">
          <w:marLeft w:val="0"/>
          <w:marRight w:val="0"/>
          <w:marTop w:val="120"/>
          <w:marBottom w:val="0"/>
          <w:divBdr>
            <w:top w:val="none" w:sz="0" w:space="0" w:color="auto"/>
            <w:left w:val="none" w:sz="0" w:space="0" w:color="auto"/>
            <w:bottom w:val="none" w:sz="0" w:space="0" w:color="auto"/>
            <w:right w:val="none" w:sz="0" w:space="0" w:color="auto"/>
          </w:divBdr>
        </w:div>
      </w:divsChild>
    </w:div>
    <w:div w:id="629824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273</Words>
  <Characters>1561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MIS</cp:lastModifiedBy>
  <cp:revision>12</cp:revision>
  <dcterms:created xsi:type="dcterms:W3CDTF">2013-12-20T03:40:00Z</dcterms:created>
  <dcterms:modified xsi:type="dcterms:W3CDTF">2014-01-06T09:25:00Z</dcterms:modified>
</cp:coreProperties>
</file>