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D" w:rsidRPr="00790890" w:rsidRDefault="006A16CD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bookmarkStart w:id="0" w:name="_GoBack"/>
      <w:bookmarkEnd w:id="0"/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天下雜誌「2019年幸福城市大調查」結果</w:t>
      </w:r>
    </w:p>
    <w:p w:rsidR="00F14584" w:rsidRPr="00790890" w:rsidRDefault="00F14584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F14584" w:rsidRPr="00790890" w:rsidRDefault="00F14584" w:rsidP="00F14584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F14584" w:rsidRPr="00790890" w:rsidRDefault="00F14584" w:rsidP="00F14584">
      <w:pPr>
        <w:spacing w:line="400" w:lineRule="exact"/>
        <w:ind w:left="1982" w:hangingChars="708" w:hanging="198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一、調查項目：經</w:t>
      </w:r>
      <w:r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濟</w:t>
      </w: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力</w:t>
      </w:r>
      <w:r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之</w:t>
      </w: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「人均營利事業銷售額」</w:t>
      </w:r>
      <w:r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為</w:t>
      </w: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4.38，排名倒數第三。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790890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建設</w:t>
      </w:r>
      <w:r w:rsidR="00790890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處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color w:val="000000" w:themeColor="text1"/>
        </w:rPr>
      </w:pPr>
    </w:p>
    <w:p w:rsidR="00F14584" w:rsidRPr="00790890" w:rsidRDefault="00F14584" w:rsidP="00F14584">
      <w:pPr>
        <w:rPr>
          <w:color w:val="000000" w:themeColor="text1"/>
        </w:rPr>
      </w:pPr>
    </w:p>
    <w:p w:rsidR="00F14584" w:rsidRPr="00790890" w:rsidRDefault="006A16CD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lastRenderedPageBreak/>
        <w:t>天下雜誌「2019年幸福城市大調查」結果</w:t>
      </w:r>
    </w:p>
    <w:p w:rsidR="00F14584" w:rsidRPr="00790890" w:rsidRDefault="00F14584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F14584" w:rsidRPr="00790890" w:rsidRDefault="00F14584" w:rsidP="00F14584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F14584" w:rsidRPr="00D803DA" w:rsidRDefault="00F14584" w:rsidP="00F14584">
      <w:pPr>
        <w:spacing w:line="400" w:lineRule="exact"/>
        <w:ind w:left="1982" w:hangingChars="708" w:hanging="198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一、調查項目：經</w:t>
      </w:r>
      <w:r w:rsidRPr="00D803DA">
        <w:rPr>
          <w:rFonts w:ascii="標楷體" w:eastAsia="標楷體" w:hAnsi="標楷體" w:cs="Arial Unicode MS"/>
          <w:color w:val="000000" w:themeColor="text1"/>
          <w:sz w:val="28"/>
          <w:szCs w:val="28"/>
        </w:rPr>
        <w:t>濟力之</w:t>
      </w: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「勞動參與率」</w:t>
      </w:r>
      <w:r w:rsidRPr="00D803DA">
        <w:rPr>
          <w:rFonts w:ascii="標楷體" w:eastAsia="標楷體" w:hAnsi="標楷體" w:cs="Arial Unicode MS"/>
          <w:color w:val="000000" w:themeColor="text1"/>
          <w:sz w:val="28"/>
          <w:szCs w:val="28"/>
        </w:rPr>
        <w:t>為</w:t>
      </w: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55.8%，排名倒數第二。</w:t>
      </w: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FB15AF"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建設</w:t>
      </w:r>
      <w:r w:rsidR="00FB15AF" w:rsidRPr="00D803DA">
        <w:rPr>
          <w:rFonts w:ascii="標楷體" w:eastAsia="標楷體" w:hAnsi="標楷體" w:cs="Arial Unicode MS"/>
          <w:color w:val="000000" w:themeColor="text1"/>
          <w:sz w:val="28"/>
          <w:szCs w:val="28"/>
        </w:rPr>
        <w:t>處、</w:t>
      </w:r>
      <w:r w:rsidR="00D00D28"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社</w:t>
      </w:r>
      <w:r w:rsidR="00D00D28" w:rsidRPr="00D803DA">
        <w:rPr>
          <w:rFonts w:ascii="標楷體" w:eastAsia="標楷體" w:hAnsi="標楷體" w:cs="Arial Unicode MS"/>
          <w:color w:val="000000" w:themeColor="text1"/>
          <w:sz w:val="28"/>
          <w:szCs w:val="28"/>
        </w:rPr>
        <w:t>會處</w:t>
      </w: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F14584" w:rsidRPr="00D803DA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D803DA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803DA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color w:val="000000" w:themeColor="text1"/>
        </w:rPr>
      </w:pPr>
    </w:p>
    <w:p w:rsidR="00F14584" w:rsidRPr="00790890" w:rsidRDefault="00F14584" w:rsidP="00F14584">
      <w:pPr>
        <w:rPr>
          <w:color w:val="000000" w:themeColor="text1"/>
        </w:rPr>
      </w:pPr>
    </w:p>
    <w:p w:rsidR="00F14584" w:rsidRPr="00790890" w:rsidRDefault="00F14584" w:rsidP="00F14584">
      <w:pPr>
        <w:rPr>
          <w:color w:val="000000" w:themeColor="text1"/>
        </w:rPr>
      </w:pPr>
    </w:p>
    <w:p w:rsidR="006A16CD" w:rsidRPr="00790890" w:rsidRDefault="006A16CD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lastRenderedPageBreak/>
        <w:t>天下雜誌「2019年幸福城市大調查」結果</w:t>
      </w:r>
    </w:p>
    <w:p w:rsidR="00276F07" w:rsidRPr="00790890" w:rsidRDefault="00276F07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276F07" w:rsidRPr="00790890" w:rsidRDefault="00276F07" w:rsidP="00276F07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276F07" w:rsidRPr="00790890" w:rsidRDefault="00276F07" w:rsidP="00276F07">
      <w:pPr>
        <w:spacing w:line="400" w:lineRule="exact"/>
        <w:ind w:left="1982" w:hangingChars="708" w:hanging="198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施政力</w:t>
      </w:r>
      <w:r w:rsidR="00F14584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之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「自籌財源年增率」為-32.87%，倒數第一。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636C92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財政</w:t>
      </w:r>
      <w:r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處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>
      <w:pPr>
        <w:rPr>
          <w:color w:val="000000" w:themeColor="text1"/>
        </w:rPr>
      </w:pPr>
    </w:p>
    <w:p w:rsidR="00276F07" w:rsidRPr="00790890" w:rsidRDefault="00276F07">
      <w:pPr>
        <w:rPr>
          <w:color w:val="000000" w:themeColor="text1"/>
        </w:rPr>
      </w:pPr>
    </w:p>
    <w:p w:rsidR="00F14584" w:rsidRPr="00790890" w:rsidRDefault="00F14584">
      <w:pPr>
        <w:rPr>
          <w:color w:val="000000" w:themeColor="text1"/>
        </w:rPr>
      </w:pPr>
    </w:p>
    <w:p w:rsidR="006A16CD" w:rsidRPr="00790890" w:rsidRDefault="006A16CD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lastRenderedPageBreak/>
        <w:t>天下雜誌「2019年幸福城市大調查」結果</w:t>
      </w:r>
    </w:p>
    <w:p w:rsidR="00276F07" w:rsidRPr="00790890" w:rsidRDefault="00276F07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276F07" w:rsidRPr="00790890" w:rsidRDefault="00276F07" w:rsidP="00276F07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276F07" w:rsidRPr="00790890" w:rsidRDefault="00276F07" w:rsidP="00276F07">
      <w:pPr>
        <w:spacing w:line="400" w:lineRule="exact"/>
        <w:ind w:left="1982" w:hangingChars="708" w:hanging="198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文</w:t>
      </w:r>
      <w:r w:rsidR="00F14584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教力之「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15歲以上民間人口高等教育比率」</w:t>
      </w:r>
      <w:r w:rsidR="00F14584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為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29.64%，排名倒數第三。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636C92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教育</w:t>
      </w:r>
      <w:r w:rsidR="00636C92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處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color w:val="000000" w:themeColor="text1"/>
        </w:rPr>
      </w:pPr>
    </w:p>
    <w:p w:rsidR="00276F07" w:rsidRPr="00790890" w:rsidRDefault="00276F07">
      <w:pPr>
        <w:rPr>
          <w:color w:val="000000" w:themeColor="text1"/>
        </w:rPr>
      </w:pPr>
    </w:p>
    <w:p w:rsidR="00276F07" w:rsidRPr="00790890" w:rsidRDefault="00276F07" w:rsidP="00276F07">
      <w:pPr>
        <w:rPr>
          <w:color w:val="000000" w:themeColor="text1"/>
        </w:rPr>
      </w:pPr>
    </w:p>
    <w:p w:rsidR="006A16CD" w:rsidRPr="00790890" w:rsidRDefault="006A16CD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天下雜誌「2019年幸福城市大調查」結果</w:t>
      </w:r>
    </w:p>
    <w:p w:rsidR="00276F07" w:rsidRPr="00790890" w:rsidRDefault="00276F07" w:rsidP="00276F07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276F07" w:rsidRPr="00790890" w:rsidRDefault="00276F07" w:rsidP="00276F07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276F07" w:rsidRPr="00790890" w:rsidRDefault="00276F07" w:rsidP="00F14584">
      <w:pPr>
        <w:spacing w:line="480" w:lineRule="exact"/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文</w:t>
      </w:r>
      <w:r w:rsidR="00F14584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教力之</w:t>
      </w:r>
      <w:r w:rsidR="00F14584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「教育科學文化支出占總歲出比例」為23.10%，排名倒數第二。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D00D28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教</w:t>
      </w:r>
      <w:r w:rsidR="00D00D28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育處、文化</w:t>
      </w:r>
      <w:r w:rsidR="00D00D28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處</w:t>
      </w:r>
      <w:r w:rsidR="00D00D28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、</w:t>
      </w:r>
      <w:r w:rsidR="00636C92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主計處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 w:rsidP="00276F07">
      <w:pPr>
        <w:rPr>
          <w:color w:val="000000" w:themeColor="text1"/>
        </w:rPr>
      </w:pPr>
    </w:p>
    <w:p w:rsidR="006A16CD" w:rsidRPr="00790890" w:rsidRDefault="006A16CD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lastRenderedPageBreak/>
        <w:t>天下雜誌「2019年幸福城市大調查」結果</w:t>
      </w:r>
    </w:p>
    <w:p w:rsidR="00F14584" w:rsidRPr="00790890" w:rsidRDefault="00F14584" w:rsidP="00F14584">
      <w:pPr>
        <w:spacing w:line="500" w:lineRule="exact"/>
        <w:jc w:val="center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  <w:r w:rsidRPr="00790890">
        <w:rPr>
          <w:rFonts w:ascii="標楷體" w:eastAsia="標楷體" w:hAnsi="標楷體" w:cs="Arial Unicode MS" w:hint="eastAsia"/>
          <w:b/>
          <w:color w:val="000000" w:themeColor="text1"/>
          <w:sz w:val="32"/>
          <w:szCs w:val="32"/>
        </w:rPr>
        <w:t>調查結果因應對策表</w:t>
      </w:r>
    </w:p>
    <w:p w:rsidR="00F14584" w:rsidRPr="00790890" w:rsidRDefault="00F14584" w:rsidP="00F14584">
      <w:pPr>
        <w:spacing w:line="500" w:lineRule="exact"/>
        <w:rPr>
          <w:rFonts w:ascii="標楷體" w:eastAsia="標楷體" w:hAnsi="標楷體" w:cs="Arial Unicode MS"/>
          <w:b/>
          <w:color w:val="000000" w:themeColor="text1"/>
          <w:sz w:val="32"/>
          <w:szCs w:val="32"/>
        </w:rPr>
      </w:pPr>
    </w:p>
    <w:p w:rsidR="00F14584" w:rsidRPr="00790890" w:rsidRDefault="00F14584" w:rsidP="00F14584">
      <w:pPr>
        <w:spacing w:line="480" w:lineRule="exact"/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一、調查項目：社福</w:t>
      </w:r>
      <w:r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力之</w:t>
      </w: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「平均每一鄉鎮市區擁有社區發展協會與其附屬社團數」為26，排名倒數第二。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二、主辦單位：</w:t>
      </w:r>
      <w:r w:rsidR="00636C92"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社會</w:t>
      </w:r>
      <w:r w:rsidR="00636C92" w:rsidRPr="00790890">
        <w:rPr>
          <w:rFonts w:ascii="標楷體" w:eastAsia="標楷體" w:hAnsi="標楷體" w:cs="Arial Unicode MS"/>
          <w:color w:val="000000" w:themeColor="text1"/>
          <w:sz w:val="28"/>
          <w:szCs w:val="28"/>
        </w:rPr>
        <w:t>處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三、現況概述：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四、改進作法(含預算)：</w:t>
      </w: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90890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五、請求支援事項：</w:t>
      </w:r>
    </w:p>
    <w:p w:rsidR="00F14584" w:rsidRPr="00790890" w:rsidRDefault="00F14584" w:rsidP="00F14584">
      <w:pPr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276F07" w:rsidRPr="00790890" w:rsidRDefault="00276F07">
      <w:pPr>
        <w:rPr>
          <w:color w:val="000000" w:themeColor="text1"/>
        </w:rPr>
      </w:pPr>
    </w:p>
    <w:sectPr w:rsidR="00276F07" w:rsidRPr="00790890" w:rsidSect="00276F07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E2" w:rsidRDefault="00D723E2" w:rsidP="009E2315">
      <w:r>
        <w:separator/>
      </w:r>
    </w:p>
  </w:endnote>
  <w:endnote w:type="continuationSeparator" w:id="0">
    <w:p w:rsidR="00D723E2" w:rsidRDefault="00D723E2" w:rsidP="009E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930109"/>
      <w:docPartObj>
        <w:docPartGallery w:val="Page Numbers (Bottom of Page)"/>
        <w:docPartUnique/>
      </w:docPartObj>
    </w:sdtPr>
    <w:sdtEndPr/>
    <w:sdtContent>
      <w:p w:rsidR="009E2315" w:rsidRDefault="009E23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40" w:rsidRPr="00FB2240">
          <w:rPr>
            <w:noProof/>
            <w:lang w:val="zh-TW"/>
          </w:rPr>
          <w:t>2</w:t>
        </w:r>
        <w:r>
          <w:fldChar w:fldCharType="end"/>
        </w:r>
      </w:p>
    </w:sdtContent>
  </w:sdt>
  <w:p w:rsidR="009E2315" w:rsidRDefault="009E2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E2" w:rsidRDefault="00D723E2" w:rsidP="009E2315">
      <w:r>
        <w:separator/>
      </w:r>
    </w:p>
  </w:footnote>
  <w:footnote w:type="continuationSeparator" w:id="0">
    <w:p w:rsidR="00D723E2" w:rsidRDefault="00D723E2" w:rsidP="009E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07"/>
    <w:rsid w:val="001F69BB"/>
    <w:rsid w:val="00276F07"/>
    <w:rsid w:val="002C0702"/>
    <w:rsid w:val="00425D9D"/>
    <w:rsid w:val="00443DE1"/>
    <w:rsid w:val="00636C92"/>
    <w:rsid w:val="0069125C"/>
    <w:rsid w:val="006A16CD"/>
    <w:rsid w:val="006B3F53"/>
    <w:rsid w:val="006B52C9"/>
    <w:rsid w:val="00762CA9"/>
    <w:rsid w:val="00790890"/>
    <w:rsid w:val="00817D7B"/>
    <w:rsid w:val="009E2315"/>
    <w:rsid w:val="00AF4400"/>
    <w:rsid w:val="00B86DF0"/>
    <w:rsid w:val="00C97A3B"/>
    <w:rsid w:val="00D00D28"/>
    <w:rsid w:val="00D723E2"/>
    <w:rsid w:val="00D803DA"/>
    <w:rsid w:val="00F14584"/>
    <w:rsid w:val="00FB15AF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BF3F4-DE17-4747-BFF2-EF3C8FE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3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3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0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鄭婉真</dc:creator>
  <cp:keywords/>
  <dc:description/>
  <cp:lastModifiedBy>王秀蘭</cp:lastModifiedBy>
  <cp:revision>2</cp:revision>
  <cp:lastPrinted>2019-09-25T03:39:00Z</cp:lastPrinted>
  <dcterms:created xsi:type="dcterms:W3CDTF">2019-09-25T09:34:00Z</dcterms:created>
  <dcterms:modified xsi:type="dcterms:W3CDTF">2019-09-25T09:34:00Z</dcterms:modified>
</cp:coreProperties>
</file>