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9A" w:rsidRPr="007662AB" w:rsidRDefault="002B099A" w:rsidP="00FE78AE">
      <w:pPr>
        <w:spacing w:line="380" w:lineRule="exact"/>
        <w:ind w:left="2883" w:hangingChars="900" w:hanging="2883"/>
        <w:jc w:val="center"/>
        <w:rPr>
          <w:rFonts w:ascii="標楷體" w:eastAsia="標楷體" w:hAnsi="標楷體"/>
          <w:b/>
          <w:bCs/>
          <w:sz w:val="32"/>
          <w:szCs w:val="20"/>
        </w:rPr>
      </w:pPr>
      <w:r w:rsidRPr="007662AB">
        <w:rPr>
          <w:rFonts w:ascii="標楷體" w:eastAsia="標楷體" w:hAnsi="標楷體" w:hint="eastAsia"/>
          <w:b/>
          <w:bCs/>
          <w:sz w:val="32"/>
          <w:szCs w:val="20"/>
        </w:rPr>
        <w:t>金門縣政府</w:t>
      </w:r>
      <w:r w:rsidR="00235D07" w:rsidRPr="007662AB">
        <w:rPr>
          <w:rFonts w:ascii="標楷體" w:eastAsia="標楷體" w:hAnsi="標楷體" w:hint="eastAsia"/>
          <w:b/>
          <w:bCs/>
          <w:sz w:val="32"/>
          <w:szCs w:val="20"/>
        </w:rPr>
        <w:t>道路挖掘工程</w:t>
      </w:r>
      <w:r w:rsidR="004B029C" w:rsidRPr="007662AB">
        <w:rPr>
          <w:rFonts w:ascii="標楷體" w:eastAsia="標楷體" w:hAnsi="標楷體" w:hint="eastAsia"/>
          <w:b/>
          <w:bCs/>
          <w:sz w:val="32"/>
          <w:szCs w:val="20"/>
        </w:rPr>
        <w:t>督導實施</w:t>
      </w:r>
      <w:r w:rsidR="008C229E" w:rsidRPr="007662AB">
        <w:rPr>
          <w:rFonts w:ascii="標楷體" w:eastAsia="標楷體" w:hAnsi="標楷體" w:hint="eastAsia"/>
          <w:b/>
          <w:bCs/>
          <w:sz w:val="32"/>
          <w:szCs w:val="20"/>
        </w:rPr>
        <w:t>要點</w:t>
      </w:r>
      <w:bookmarkStart w:id="0" w:name="_GoBack"/>
      <w:bookmarkEnd w:id="0"/>
    </w:p>
    <w:p w:rsidR="002012C5" w:rsidRPr="007662AB" w:rsidRDefault="00B053B5" w:rsidP="001B5AE1">
      <w:pPr>
        <w:numPr>
          <w:ilvl w:val="0"/>
          <w:numId w:val="1"/>
        </w:numPr>
        <w:tabs>
          <w:tab w:val="num" w:pos="720"/>
        </w:tabs>
        <w:spacing w:line="46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依據「金門縣道路挖掘管理自治條例」</w:t>
      </w:r>
      <w:r w:rsidR="00E45744" w:rsidRPr="007662AB">
        <w:rPr>
          <w:rFonts w:ascii="標楷體" w:eastAsia="標楷體" w:hAnsi="標楷體" w:hint="eastAsia"/>
          <w:sz w:val="28"/>
          <w:szCs w:val="28"/>
        </w:rPr>
        <w:t>（以下簡稱自治條例）</w:t>
      </w:r>
      <w:r w:rsidRPr="007662AB">
        <w:rPr>
          <w:rFonts w:ascii="標楷體" w:eastAsia="標楷體" w:hAnsi="標楷體" w:hint="eastAsia"/>
          <w:sz w:val="28"/>
          <w:szCs w:val="28"/>
        </w:rPr>
        <w:t>及「金門縣道路挖掘施工維護管理要點」</w:t>
      </w:r>
      <w:r w:rsidR="00E45744" w:rsidRPr="007662AB">
        <w:rPr>
          <w:rFonts w:ascii="標楷體" w:eastAsia="標楷體" w:hAnsi="標楷體" w:hint="eastAsia"/>
          <w:sz w:val="28"/>
          <w:szCs w:val="28"/>
        </w:rPr>
        <w:t>（以下簡稱要點）</w:t>
      </w:r>
      <w:r w:rsidRPr="007662AB">
        <w:rPr>
          <w:rFonts w:ascii="標楷體" w:eastAsia="標楷體" w:hAnsi="標楷體" w:hint="eastAsia"/>
          <w:sz w:val="28"/>
          <w:szCs w:val="28"/>
        </w:rPr>
        <w:t>等規定，</w:t>
      </w:r>
      <w:r w:rsidR="008C229E" w:rsidRPr="007662AB">
        <w:rPr>
          <w:rFonts w:ascii="標楷體" w:eastAsia="標楷體" w:hAnsi="標楷體" w:hint="eastAsia"/>
          <w:sz w:val="28"/>
          <w:szCs w:val="28"/>
        </w:rPr>
        <w:t>訂定本實施要點</w:t>
      </w:r>
      <w:r w:rsidR="001B5AE1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B053B5" w:rsidRPr="007662AB" w:rsidRDefault="00580AA9" w:rsidP="001B5AE1">
      <w:pPr>
        <w:numPr>
          <w:ilvl w:val="0"/>
          <w:numId w:val="1"/>
        </w:numPr>
        <w:tabs>
          <w:tab w:val="num" w:pos="720"/>
        </w:tabs>
        <w:spacing w:line="46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金門縣政府（以下簡稱本府）為</w:t>
      </w:r>
      <w:r w:rsidR="00B053B5" w:rsidRPr="007662AB">
        <w:rPr>
          <w:rFonts w:eastAsia="標楷體" w:hint="eastAsia"/>
          <w:sz w:val="28"/>
          <w:szCs w:val="28"/>
        </w:rPr>
        <w:t>維護</w:t>
      </w:r>
      <w:r w:rsidR="00AA7567" w:rsidRPr="007662AB">
        <w:rPr>
          <w:rFonts w:eastAsia="標楷體" w:hint="eastAsia"/>
          <w:sz w:val="28"/>
          <w:szCs w:val="28"/>
        </w:rPr>
        <w:t>本</w:t>
      </w:r>
      <w:r w:rsidR="00B053B5" w:rsidRPr="007662AB">
        <w:rPr>
          <w:rFonts w:eastAsia="標楷體" w:hint="eastAsia"/>
          <w:sz w:val="28"/>
          <w:szCs w:val="28"/>
        </w:rPr>
        <w:t>縣轄區內道路服務品質、交通安全及市容觀瞻，有效管理工程挖掘道路事宜，藉由標準化督導、量化指標、積點制度及裁罰標準等之訂定，</w:t>
      </w:r>
      <w:r w:rsidR="00185F49" w:rsidRPr="007662AB">
        <w:rPr>
          <w:rFonts w:eastAsia="標楷體" w:hint="eastAsia"/>
          <w:sz w:val="28"/>
          <w:szCs w:val="28"/>
        </w:rPr>
        <w:t>並導入統計學</w:t>
      </w:r>
      <w:r w:rsidR="00AA7567" w:rsidRPr="007662AB">
        <w:rPr>
          <w:rFonts w:eastAsia="標楷體" w:hint="eastAsia"/>
          <w:sz w:val="28"/>
          <w:szCs w:val="28"/>
        </w:rPr>
        <w:t>思維</w:t>
      </w:r>
      <w:r w:rsidR="00185F49" w:rsidRPr="007662AB">
        <w:rPr>
          <w:rFonts w:eastAsia="標楷體" w:hint="eastAsia"/>
          <w:sz w:val="28"/>
          <w:szCs w:val="28"/>
        </w:rPr>
        <w:t>以電腦隨機抽樣機制</w:t>
      </w:r>
      <w:r w:rsidR="00CD1C96" w:rsidRPr="007662AB">
        <w:rPr>
          <w:rFonts w:eastAsia="標楷體" w:hint="eastAsia"/>
          <w:sz w:val="28"/>
          <w:szCs w:val="28"/>
        </w:rPr>
        <w:t>提升公平性及抽樣結果代表性</w:t>
      </w:r>
      <w:r w:rsidR="00185F49" w:rsidRPr="007662AB">
        <w:rPr>
          <w:rFonts w:eastAsia="標楷體" w:hint="eastAsia"/>
          <w:sz w:val="28"/>
          <w:szCs w:val="28"/>
        </w:rPr>
        <w:t>，</w:t>
      </w:r>
      <w:r w:rsidR="00B053B5" w:rsidRPr="007662AB">
        <w:rPr>
          <w:rFonts w:eastAsia="標楷體" w:hint="eastAsia"/>
          <w:sz w:val="28"/>
          <w:szCs w:val="28"/>
        </w:rPr>
        <w:t>促使各道路挖</w:t>
      </w:r>
      <w:r w:rsidRPr="007662AB">
        <w:rPr>
          <w:rFonts w:eastAsia="標楷體" w:hint="eastAsia"/>
          <w:sz w:val="28"/>
          <w:szCs w:val="28"/>
        </w:rPr>
        <w:t>掘申請單位</w:t>
      </w:r>
      <w:r w:rsidR="00B053B5" w:rsidRPr="007662AB">
        <w:rPr>
          <w:rFonts w:eastAsia="標楷體" w:hint="eastAsia"/>
          <w:sz w:val="28"/>
          <w:szCs w:val="28"/>
        </w:rPr>
        <w:t>重視現場施工品質</w:t>
      </w:r>
      <w:r w:rsidRPr="007662AB">
        <w:rPr>
          <w:rFonts w:eastAsia="標楷體" w:hint="eastAsia"/>
          <w:sz w:val="28"/>
          <w:szCs w:val="28"/>
        </w:rPr>
        <w:t>、自主品管</w:t>
      </w:r>
      <w:r w:rsidR="00B053B5" w:rsidRPr="007662AB">
        <w:rPr>
          <w:rFonts w:eastAsia="標楷體" w:hint="eastAsia"/>
          <w:sz w:val="28"/>
          <w:szCs w:val="28"/>
        </w:rPr>
        <w:t>，</w:t>
      </w:r>
      <w:r w:rsidR="000E7E7B" w:rsidRPr="007662AB">
        <w:rPr>
          <w:rFonts w:eastAsia="標楷體" w:hint="eastAsia"/>
          <w:sz w:val="28"/>
          <w:szCs w:val="28"/>
        </w:rPr>
        <w:t>減少投機心態，</w:t>
      </w:r>
      <w:r w:rsidR="00B053B5" w:rsidRPr="007662AB">
        <w:rPr>
          <w:rFonts w:eastAsia="標楷體" w:hint="eastAsia"/>
          <w:sz w:val="28"/>
          <w:szCs w:val="28"/>
        </w:rPr>
        <w:t>以達到提升整體</w:t>
      </w:r>
      <w:r w:rsidR="0015312C" w:rsidRPr="007662AB">
        <w:rPr>
          <w:rFonts w:eastAsia="標楷體" w:hint="eastAsia"/>
          <w:sz w:val="28"/>
          <w:szCs w:val="28"/>
        </w:rPr>
        <w:t>道路挖掘</w:t>
      </w:r>
      <w:r w:rsidR="00B053B5" w:rsidRPr="007662AB">
        <w:rPr>
          <w:rFonts w:eastAsia="標楷體" w:hint="eastAsia"/>
          <w:sz w:val="28"/>
          <w:szCs w:val="28"/>
        </w:rPr>
        <w:t>施工品質之最終目標。</w:t>
      </w:r>
    </w:p>
    <w:p w:rsidR="002335A0" w:rsidRPr="007662AB" w:rsidRDefault="002F574E" w:rsidP="00080B1D">
      <w:pPr>
        <w:numPr>
          <w:ilvl w:val="0"/>
          <w:numId w:val="1"/>
        </w:numPr>
        <w:tabs>
          <w:tab w:val="num" w:pos="720"/>
        </w:tabs>
        <w:spacing w:line="46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實施督導重點</w:t>
      </w:r>
      <w:r w:rsidR="0048193B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項目</w:t>
      </w:r>
      <w:r w:rsidR="00147ECD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檢查</w:t>
      </w:r>
      <w:r w:rsidR="00F36C62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標準</w:t>
      </w:r>
      <w:r w:rsidR="002335A0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300BD" w:rsidRPr="007662AB" w:rsidRDefault="00C300BD" w:rsidP="00C300BD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道路挖掘施工部分：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10"/>
        <w:gridCol w:w="1925"/>
        <w:gridCol w:w="3547"/>
        <w:gridCol w:w="1112"/>
        <w:gridCol w:w="1075"/>
      </w:tblGrid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56796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96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637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</w:p>
        </w:tc>
        <w:tc>
          <w:tcPr>
            <w:tcW w:w="1142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1097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罰則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AA155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A01</w:t>
            </w:r>
          </w:p>
        </w:tc>
        <w:tc>
          <w:tcPr>
            <w:tcW w:w="1996" w:type="dxa"/>
          </w:tcPr>
          <w:p w:rsidR="00346A4C" w:rsidRPr="007662AB" w:rsidRDefault="00346A4C" w:rsidP="009C6826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施工</w:t>
            </w:r>
            <w:r w:rsidR="009C6826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圍籬</w:t>
            </w:r>
          </w:p>
        </w:tc>
        <w:tc>
          <w:tcPr>
            <w:tcW w:w="3637" w:type="dxa"/>
          </w:tcPr>
          <w:p w:rsidR="00916EC2" w:rsidRPr="007662AB" w:rsidRDefault="00916EC2" w:rsidP="00916EC2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應對</w:t>
            </w:r>
            <w:r w:rsidR="00DD65D9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開挖中或回填</w:t>
            </w:r>
            <w:r w:rsidR="00103563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完</w:t>
            </w:r>
            <w:r w:rsidR="00103563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成</w:t>
            </w:r>
            <w:r w:rsidR="00DD65D9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前之明挖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管溝等</w:t>
            </w:r>
            <w:r w:rsidR="00F31865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施工區設置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紐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澤西護欄或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半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阻隔式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圍籬</w:t>
            </w:r>
            <w:r w:rsidR="00F31865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，以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避免其他人員危險</w:t>
            </w:r>
            <w:r w:rsidR="00F31865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在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符合</w:t>
            </w:r>
            <w:r w:rsidR="00DD4C2D" w:rsidRPr="007662AB">
              <w:rPr>
                <w:rFonts w:ascii="標楷體" w:eastAsia="標楷體" w:hAnsi="標楷體" w:hint="eastAsia"/>
                <w:sz w:val="28"/>
                <w:szCs w:val="28"/>
              </w:rPr>
              <w:t>「營建工程空氣污染防制設施管理辦法」第6條</w:t>
            </w:r>
            <w:r w:rsidR="00096ED1" w:rsidRPr="007662A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96ED1" w:rsidRPr="007662A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096ED1" w:rsidRPr="007662AB">
              <w:rPr>
                <w:rFonts w:ascii="標楷體" w:eastAsia="標楷體" w:hAnsi="標楷體" w:hint="eastAsia"/>
                <w:sz w:val="28"/>
                <w:szCs w:val="28"/>
              </w:rPr>
              <w:t>16條</w:t>
            </w:r>
            <w:r w:rsidR="00DD4C2D" w:rsidRPr="007662AB">
              <w:rPr>
                <w:rFonts w:ascii="標楷體" w:eastAsia="標楷體" w:hAnsi="標楷體" w:hint="eastAsia"/>
                <w:sz w:val="28"/>
                <w:szCs w:val="28"/>
              </w:rPr>
              <w:t>規定條</w:t>
            </w:r>
            <w:r w:rsidR="00DD4C2D" w:rsidRPr="007662AB">
              <w:rPr>
                <w:rFonts w:ascii="標楷體" w:eastAsia="標楷體" w:hAnsi="標楷體"/>
                <w:sz w:val="28"/>
                <w:szCs w:val="28"/>
              </w:rPr>
              <w:t>件內，</w:t>
            </w:r>
            <w:r w:rsidR="00BB1DBA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檢查原則如下：</w:t>
            </w:r>
          </w:p>
          <w:p w:rsidR="00916EC2" w:rsidRPr="007662AB" w:rsidRDefault="00916EC2" w:rsidP="00916EC2">
            <w:pPr>
              <w:pStyle w:val="ad"/>
              <w:numPr>
                <w:ilvl w:val="0"/>
                <w:numId w:val="26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道路寬度未達4公尺：</w:t>
            </w:r>
            <w:r w:rsidR="00591D56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因</w:t>
            </w:r>
            <w:r w:rsidR="00AD0292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設置後可通行寬度小於2.8公尺，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保護措施形式不</w:t>
            </w:r>
            <w:r w:rsidR="001D2FE5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侷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於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紐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澤西護欄或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半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阻隔式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圍籬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，可採人員管制、交通錐或其他防護措施。但不得無防護。</w:t>
            </w:r>
          </w:p>
          <w:p w:rsidR="00916EC2" w:rsidRPr="007662AB" w:rsidRDefault="00916EC2" w:rsidP="00916EC2">
            <w:pPr>
              <w:pStyle w:val="ad"/>
              <w:numPr>
                <w:ilvl w:val="0"/>
                <w:numId w:val="26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道路寬度大於4公尺、未達8公尺：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以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紐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澤西護欄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lastRenderedPageBreak/>
              <w:t>或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半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阻隔式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圍籬為原則，但可採用交通錐搭配連桿等替代防護措施。</w:t>
            </w:r>
          </w:p>
          <w:p w:rsidR="00916EC2" w:rsidRPr="007662AB" w:rsidRDefault="00916EC2" w:rsidP="00916EC2">
            <w:pPr>
              <w:pStyle w:val="ad"/>
              <w:numPr>
                <w:ilvl w:val="0"/>
                <w:numId w:val="26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道路寬度大於8公尺：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以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紐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澤西護欄或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半</w:t>
            </w:r>
            <w:r w:rsidR="00DD4C2D" w:rsidRPr="007662A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阻隔式</w:t>
            </w:r>
            <w:r w:rsidR="00DD4C2D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圍籬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為凖</w:t>
            </w:r>
            <w:r w:rsidR="00FE2CB4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  <w:r w:rsidR="0084006B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施工養護期間（如混凝土固化前）得採交通錐搭配連桿等替代防護措施。</w:t>
            </w:r>
          </w:p>
          <w:p w:rsidR="00346A4C" w:rsidRPr="007662AB" w:rsidRDefault="00AE4F2F" w:rsidP="00C00AB1">
            <w:pPr>
              <w:pStyle w:val="ad"/>
              <w:numPr>
                <w:ilvl w:val="0"/>
                <w:numId w:val="26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圍籬或保護措施，</w:t>
            </w:r>
            <w:r w:rsidR="00E45744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不得阻礙路口</w:t>
            </w:r>
            <w:r w:rsidR="00C00AB1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或家戶門口等出入</w:t>
            </w:r>
            <w:r w:rsidR="00E45744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通行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</w:p>
          <w:p w:rsidR="008F3256" w:rsidRPr="007662AB" w:rsidRDefault="00DD65D9" w:rsidP="00DD4C2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採一貫化</w:t>
            </w:r>
            <w:r w:rsidR="00CD183C" w:rsidRPr="007662AB">
              <w:rPr>
                <w:rFonts w:ascii="標楷體" w:eastAsia="標楷體" w:hAnsi="標楷體" w:hint="eastAsia"/>
                <w:sz w:val="28"/>
                <w:szCs w:val="28"/>
              </w:rPr>
              <w:t>挖掘復原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施工者，本項免於檢查。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施工中</w:t>
            </w:r>
          </w:p>
        </w:tc>
        <w:tc>
          <w:tcPr>
            <w:tcW w:w="1097" w:type="dxa"/>
          </w:tcPr>
          <w:p w:rsidR="00346A4C" w:rsidRPr="007662AB" w:rsidRDefault="00B5290D" w:rsidP="00346A4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A363E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A02</w:t>
            </w:r>
          </w:p>
        </w:tc>
        <w:tc>
          <w:tcPr>
            <w:tcW w:w="1996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瀝青混凝土鋪面刨除及復原寬度</w:t>
            </w:r>
          </w:p>
        </w:tc>
        <w:tc>
          <w:tcPr>
            <w:tcW w:w="3637" w:type="dxa"/>
          </w:tcPr>
          <w:p w:rsidR="00346A4C" w:rsidRPr="007662AB" w:rsidRDefault="00E45744" w:rsidP="00A363E3">
            <w:pPr>
              <w:pStyle w:val="ad"/>
              <w:numPr>
                <w:ilvl w:val="0"/>
                <w:numId w:val="24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是否已進行之鋪面刨除復原工進？若是，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有無依規定將原有鋪面之部分或全部刨除。</w:t>
            </w:r>
          </w:p>
          <w:p w:rsidR="00346A4C" w:rsidRPr="007662AB" w:rsidRDefault="00346A4C" w:rsidP="00A363E3">
            <w:pPr>
              <w:pStyle w:val="ad"/>
              <w:numPr>
                <w:ilvl w:val="0"/>
                <w:numId w:val="24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復原寬度：</w:t>
            </w:r>
          </w:p>
          <w:p w:rsidR="00346A4C" w:rsidRPr="007662AB" w:rsidRDefault="00346A4C" w:rsidP="00A363E3">
            <w:pPr>
              <w:pStyle w:val="ad"/>
              <w:numPr>
                <w:ilvl w:val="1"/>
                <w:numId w:val="24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路寬未達八公尺：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全路幅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復原。但具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行車分向線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且挖掘範園未逾車道界線者，得按車道寬度復原。</w:t>
            </w:r>
          </w:p>
          <w:p w:rsidR="00346A4C" w:rsidRPr="007662AB" w:rsidRDefault="00346A4C" w:rsidP="00A363E3">
            <w:pPr>
              <w:pStyle w:val="ad"/>
              <w:numPr>
                <w:ilvl w:val="1"/>
                <w:numId w:val="24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路寬八公尺以上：半路幅。</w:t>
            </w:r>
          </w:p>
          <w:p w:rsidR="00346A4C" w:rsidRPr="007662AB" w:rsidRDefault="00346A4C" w:rsidP="00A363E3">
            <w:pPr>
              <w:pStyle w:val="ad"/>
              <w:numPr>
                <w:ilvl w:val="1"/>
                <w:numId w:val="24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橫越道路者：左右加寬刨除後復原鋪面。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施工中/復原後</w:t>
            </w:r>
          </w:p>
        </w:tc>
        <w:tc>
          <w:tcPr>
            <w:tcW w:w="1097" w:type="dxa"/>
          </w:tcPr>
          <w:p w:rsidR="00346A4C" w:rsidRPr="007662AB" w:rsidRDefault="00B5290D" w:rsidP="00346A4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AA155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A03</w:t>
            </w:r>
          </w:p>
        </w:tc>
        <w:tc>
          <w:tcPr>
            <w:tcW w:w="1996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路面平整度</w:t>
            </w:r>
          </w:p>
        </w:tc>
        <w:tc>
          <w:tcPr>
            <w:tcW w:w="3637" w:type="dxa"/>
          </w:tcPr>
          <w:p w:rsidR="00E45744" w:rsidRPr="007662AB" w:rsidRDefault="00E45744" w:rsidP="00147ECD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是否已達鋪面復原工進？若是：</w:t>
            </w:r>
          </w:p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瀝青混凝土</w:t>
            </w:r>
            <w:r w:rsidR="00E45744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鋪面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：</w:t>
            </w:r>
          </w:p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鋪面及新舊鋪面間的高低差，</w:t>
            </w:r>
            <w:r w:rsidR="0039500A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任一點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以三米直規量取不得超過正負0.6公分。</w:t>
            </w:r>
            <w:r w:rsidR="0039500A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至少應於平行道路方向，於新舊鋪面間前後端口各取一點量測，新鋪面中任取一點量測。</w:t>
            </w:r>
          </w:p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混凝土及其他鋪面：</w:t>
            </w:r>
          </w:p>
          <w:p w:rsidR="00346A4C" w:rsidRPr="007662AB" w:rsidRDefault="00346A4C" w:rsidP="0045767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表面平整、無崎嶇凹凸。以復原至施工前原鋪面之平整度為準。</w:t>
            </w:r>
          </w:p>
        </w:tc>
        <w:tc>
          <w:tcPr>
            <w:tcW w:w="1142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復原後</w:t>
            </w:r>
          </w:p>
        </w:tc>
        <w:tc>
          <w:tcPr>
            <w:tcW w:w="1097" w:type="dxa"/>
          </w:tcPr>
          <w:p w:rsidR="00346A4C" w:rsidRPr="007662AB" w:rsidRDefault="00B5290D" w:rsidP="00346A4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19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B0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346A4C" w:rsidRPr="007662AB" w:rsidRDefault="00E45744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工程告示</w:t>
            </w:r>
          </w:p>
        </w:tc>
        <w:tc>
          <w:tcPr>
            <w:tcW w:w="3637" w:type="dxa"/>
          </w:tcPr>
          <w:p w:rsidR="00346A4C" w:rsidRPr="007662AB" w:rsidRDefault="00346A4C" w:rsidP="00E4574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工地現場是否</w:t>
            </w:r>
            <w:r w:rsidR="00E45744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於明顯位置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張貼道路挖掘許可證影本。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1097" w:type="dxa"/>
          </w:tcPr>
          <w:p w:rsidR="00346A4C" w:rsidRPr="007662AB" w:rsidRDefault="00B5290D" w:rsidP="00346A4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B0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施工材料放置</w:t>
            </w:r>
          </w:p>
        </w:tc>
        <w:tc>
          <w:tcPr>
            <w:tcW w:w="3637" w:type="dxa"/>
          </w:tcPr>
          <w:p w:rsidR="00346A4C" w:rsidRPr="007662AB" w:rsidRDefault="00E45744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是否有施工材料放置於現場？若有，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施工材料不得堆放於道路路權範圍內。</w:t>
            </w:r>
          </w:p>
          <w:p w:rsidR="00591D56" w:rsidRPr="007662AB" w:rsidRDefault="00591D56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採一貫化挖掘復原施工者，本項免於檢查。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1097" w:type="dxa"/>
          </w:tcPr>
          <w:p w:rsidR="00346A4C" w:rsidRPr="007662AB" w:rsidRDefault="00B5290D" w:rsidP="00346A4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B0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交通維持作業及交通指揮</w:t>
            </w:r>
          </w:p>
        </w:tc>
        <w:tc>
          <w:tcPr>
            <w:tcW w:w="3637" w:type="dxa"/>
          </w:tcPr>
          <w:p w:rsidR="00E45744" w:rsidRPr="007662AB" w:rsidRDefault="00E45744" w:rsidP="00E45744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開挖管溝是否已臨時復原可安全通行？若否：</w:t>
            </w:r>
          </w:p>
          <w:p w:rsidR="00346A4C" w:rsidRPr="007662AB" w:rsidRDefault="00E45744" w:rsidP="00A363E3">
            <w:pPr>
              <w:pStyle w:val="ad"/>
              <w:numPr>
                <w:ilvl w:val="0"/>
                <w:numId w:val="23"/>
              </w:numPr>
              <w:spacing w:line="460" w:lineRule="exact"/>
              <w:ind w:leftChars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是否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按交通維持計畫進行交維工作。</w:t>
            </w:r>
          </w:p>
          <w:p w:rsidR="00346A4C" w:rsidRPr="007662AB" w:rsidRDefault="00346A4C" w:rsidP="00A363E3">
            <w:pPr>
              <w:pStyle w:val="ad"/>
              <w:numPr>
                <w:ilvl w:val="0"/>
                <w:numId w:val="23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施工</w:t>
            </w:r>
            <w:r w:rsidR="001567F1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時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現場是否至少一人負責交通指揮。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1097" w:type="dxa"/>
          </w:tcPr>
          <w:p w:rsidR="00346A4C" w:rsidRPr="007662AB" w:rsidRDefault="00B5290D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16/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346A4C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B0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管線及孔蓋定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位實測</w:t>
            </w:r>
          </w:p>
        </w:tc>
        <w:tc>
          <w:tcPr>
            <w:tcW w:w="3637" w:type="dxa"/>
          </w:tcPr>
          <w:p w:rsidR="00346A4C" w:rsidRPr="007662AB" w:rsidRDefault="00FE35FF" w:rsidP="00D2632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是否</w:t>
            </w:r>
            <w:r w:rsidR="00D26323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有埋設管線或孔蓋？</w:t>
            </w:r>
            <w:r w:rsidR="00D26323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若有，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是否有依規定量測管線轉折點座標及高程、孔蓋座標及高程。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施工中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/復原後</w:t>
            </w:r>
          </w:p>
        </w:tc>
        <w:tc>
          <w:tcPr>
            <w:tcW w:w="1097" w:type="dxa"/>
          </w:tcPr>
          <w:p w:rsidR="00346A4C" w:rsidRPr="007662AB" w:rsidRDefault="00B5290D" w:rsidP="00831DA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要點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B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996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分段開挖及回填</w:t>
            </w:r>
          </w:p>
        </w:tc>
        <w:tc>
          <w:tcPr>
            <w:tcW w:w="3637" w:type="dxa"/>
          </w:tcPr>
          <w:p w:rsidR="00346A4C" w:rsidRPr="007662AB" w:rsidRDefault="00D26323" w:rsidP="00D2632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本案開挖長度是否超過二百公尺？若是，連續開挖長度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超過二百公尺以上者，是否依規定回填完成至可安全通行後，再進行下一段二百公尺之道路</w:t>
            </w:r>
            <w:r w:rsidR="00CD0B24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開</w:t>
            </w:r>
            <w:r w:rsidR="00346A4C"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挖施工。</w:t>
            </w:r>
          </w:p>
          <w:p w:rsidR="00591D56" w:rsidRPr="007662AB" w:rsidRDefault="00591D56" w:rsidP="00D2632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採一貫化挖掘復原施工者，本項免於檢查。</w:t>
            </w:r>
          </w:p>
        </w:tc>
        <w:tc>
          <w:tcPr>
            <w:tcW w:w="1142" w:type="dxa"/>
          </w:tcPr>
          <w:p w:rsidR="00346A4C" w:rsidRPr="007662AB" w:rsidRDefault="00346A4C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1097" w:type="dxa"/>
          </w:tcPr>
          <w:p w:rsidR="00346A4C" w:rsidRPr="007662AB" w:rsidRDefault="00B5290D" w:rsidP="00A363E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13/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C0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346A4C" w:rsidRPr="007662AB" w:rsidRDefault="00346A4C" w:rsidP="00AA1558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分段施工紀錄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37" w:type="dxa"/>
          </w:tcPr>
          <w:p w:rsidR="00346A4C" w:rsidRPr="007662AB" w:rsidRDefault="00D26323" w:rsidP="00AA1558">
            <w:pPr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本案開挖長度是否超過二百公尺？若是，</w:t>
            </w:r>
            <w:r w:rsidR="00346A4C" w:rsidRPr="007662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辦理分段施工時是否有做成紀錄。</w:t>
            </w:r>
          </w:p>
          <w:p w:rsidR="00591D56" w:rsidRPr="007662AB" w:rsidRDefault="00591D56" w:rsidP="00AA155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採一貫化挖掘復原施工者，本項免於檢查。</w:t>
            </w:r>
          </w:p>
        </w:tc>
        <w:tc>
          <w:tcPr>
            <w:tcW w:w="1142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</w:t>
            </w:r>
          </w:p>
        </w:tc>
        <w:tc>
          <w:tcPr>
            <w:tcW w:w="1097" w:type="dxa"/>
          </w:tcPr>
          <w:p w:rsidR="00346A4C" w:rsidRPr="007662AB" w:rsidRDefault="00B5290D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13/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7662AB" w:rsidRPr="007662AB" w:rsidTr="00346A4C">
        <w:trPr>
          <w:trHeight w:val="142"/>
        </w:trPr>
        <w:tc>
          <w:tcPr>
            <w:tcW w:w="923" w:type="dxa"/>
          </w:tcPr>
          <w:p w:rsidR="00346A4C" w:rsidRPr="007662AB" w:rsidRDefault="00346A4C" w:rsidP="002F574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C0</w:t>
            </w:r>
            <w:r w:rsidR="002F574E" w:rsidRPr="007662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346A4C" w:rsidRPr="007662AB" w:rsidRDefault="00346A4C" w:rsidP="00AA1558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路燈確認單</w:t>
            </w:r>
          </w:p>
        </w:tc>
        <w:tc>
          <w:tcPr>
            <w:tcW w:w="3637" w:type="dxa"/>
          </w:tcPr>
          <w:p w:rsidR="00346A4C" w:rsidRPr="007662AB" w:rsidRDefault="00D26323" w:rsidP="00AA1558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本案施工路段是否有路燈？若是，</w:t>
            </w:r>
            <w:r w:rsidR="00346A4C" w:rsidRPr="007662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是否依規定會同養護工程所進行路燈確認並做成紀錄。</w:t>
            </w:r>
          </w:p>
        </w:tc>
        <w:tc>
          <w:tcPr>
            <w:tcW w:w="1142" w:type="dxa"/>
          </w:tcPr>
          <w:p w:rsidR="00346A4C" w:rsidRPr="007662AB" w:rsidRDefault="00346A4C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施工中/復原後</w:t>
            </w:r>
          </w:p>
        </w:tc>
        <w:tc>
          <w:tcPr>
            <w:tcW w:w="1097" w:type="dxa"/>
          </w:tcPr>
          <w:p w:rsidR="00346A4C" w:rsidRPr="007662AB" w:rsidRDefault="00B5290D" w:rsidP="00147EC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17/</w:t>
            </w:r>
            <w:r w:rsidR="00E45744" w:rsidRPr="007662AB">
              <w:rPr>
                <w:rFonts w:ascii="標楷體" w:eastAsia="標楷體" w:hAnsi="標楷體" w:hint="eastAsia"/>
                <w:sz w:val="28"/>
                <w:szCs w:val="28"/>
              </w:rPr>
              <w:t>自治</w:t>
            </w:r>
            <w:r w:rsidRPr="007662AB">
              <w:rPr>
                <w:rFonts w:ascii="標楷體" w:eastAsia="標楷體" w:hAnsi="標楷體" w:hint="eastAsia"/>
                <w:sz w:val="28"/>
                <w:szCs w:val="28"/>
              </w:rPr>
              <w:t>條例</w:t>
            </w:r>
            <w:r w:rsidR="00831DA1" w:rsidRPr="007662A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</w:tbl>
    <w:p w:rsidR="00C300BD" w:rsidRPr="007662AB" w:rsidRDefault="00C300BD" w:rsidP="00C300BD">
      <w:pPr>
        <w:spacing w:line="460" w:lineRule="exact"/>
        <w:ind w:left="12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4B44AC" w:rsidRPr="007662AB" w:rsidRDefault="004B44AC" w:rsidP="004B44AC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其他</w:t>
      </w:r>
      <w:r w:rsidR="003D05C4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會同督導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單位之各別主管業務權責或專業項目。</w:t>
      </w:r>
    </w:p>
    <w:p w:rsidR="00EC55E5" w:rsidRPr="007662AB" w:rsidRDefault="00EC55E5" w:rsidP="00080B1D">
      <w:pPr>
        <w:numPr>
          <w:ilvl w:val="0"/>
          <w:numId w:val="1"/>
        </w:numPr>
        <w:tabs>
          <w:tab w:val="num" w:pos="720"/>
        </w:tabs>
        <w:spacing w:line="46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督導頻率：</w:t>
      </w:r>
    </w:p>
    <w:p w:rsidR="004B44AC" w:rsidRPr="007662AB" w:rsidRDefault="004B44AC" w:rsidP="004B44AC">
      <w:pPr>
        <w:numPr>
          <w:ilvl w:val="0"/>
          <w:numId w:val="1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一般督導：</w:t>
      </w:r>
    </w:p>
    <w:p w:rsidR="00EC55E5" w:rsidRPr="007662AB" w:rsidRDefault="00C66D93" w:rsidP="004B44AC">
      <w:pPr>
        <w:numPr>
          <w:ilvl w:val="1"/>
          <w:numId w:val="1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成員：本府工務處。若有專業技術協助者，</w:t>
      </w:r>
      <w:r w:rsidR="004B44AC" w:rsidRPr="007662AB">
        <w:rPr>
          <w:rFonts w:ascii="標楷體" w:eastAsia="標楷體" w:hAnsi="標楷體" w:hint="eastAsia"/>
          <w:sz w:val="28"/>
          <w:szCs w:val="28"/>
        </w:rPr>
        <w:t>得會同</w:t>
      </w:r>
      <w:r w:rsidR="00200FCE" w:rsidRPr="007662AB">
        <w:rPr>
          <w:rFonts w:ascii="標楷體" w:eastAsia="標楷體" w:hAnsi="標楷體" w:hint="eastAsia"/>
          <w:sz w:val="28"/>
          <w:szCs w:val="28"/>
        </w:rPr>
        <w:t>學者專家或府內專業人員</w:t>
      </w:r>
      <w:r w:rsidR="004B44AC" w:rsidRPr="007662AB">
        <w:rPr>
          <w:rFonts w:ascii="標楷體" w:eastAsia="標楷體" w:hAnsi="標楷體" w:hint="eastAsia"/>
          <w:sz w:val="28"/>
          <w:szCs w:val="28"/>
        </w:rPr>
        <w:t>辦理。</w:t>
      </w:r>
      <w:r w:rsidR="003E2D32" w:rsidRPr="007662AB">
        <w:rPr>
          <w:rFonts w:ascii="標楷體" w:eastAsia="標楷體" w:hAnsi="標楷體" w:hint="eastAsia"/>
          <w:sz w:val="28"/>
          <w:szCs w:val="28"/>
        </w:rPr>
        <w:t>受督導單位在接獲通知後，應派員會同參加。</w:t>
      </w:r>
    </w:p>
    <w:p w:rsidR="004B44AC" w:rsidRPr="007662AB" w:rsidRDefault="004B44AC" w:rsidP="004B44AC">
      <w:pPr>
        <w:numPr>
          <w:ilvl w:val="1"/>
          <w:numId w:val="1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頻率：每週一至三個案件，且以</w:t>
      </w:r>
      <w:r w:rsidR="00D26323" w:rsidRPr="007662AB">
        <w:rPr>
          <w:rFonts w:ascii="標楷體" w:eastAsia="標楷體" w:hAnsi="標楷體" w:hint="eastAsia"/>
          <w:sz w:val="28"/>
          <w:szCs w:val="28"/>
        </w:rPr>
        <w:t>不發佈通知單之</w:t>
      </w:r>
      <w:r w:rsidRPr="007662AB">
        <w:rPr>
          <w:rFonts w:ascii="標楷體" w:eastAsia="標楷體" w:hAnsi="標楷體" w:hint="eastAsia"/>
          <w:sz w:val="28"/>
          <w:szCs w:val="28"/>
        </w:rPr>
        <w:t>無預警督導為原則。</w:t>
      </w:r>
    </w:p>
    <w:p w:rsidR="004B44AC" w:rsidRPr="007662AB" w:rsidRDefault="004B44AC" w:rsidP="004B44AC">
      <w:pPr>
        <w:numPr>
          <w:ilvl w:val="0"/>
          <w:numId w:val="1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定期</w:t>
      </w:r>
      <w:r w:rsidR="003D05C4" w:rsidRPr="007662AB">
        <w:rPr>
          <w:rFonts w:ascii="標楷體" w:eastAsia="標楷體" w:hAnsi="標楷體" w:hint="eastAsia"/>
          <w:sz w:val="28"/>
          <w:szCs w:val="28"/>
        </w:rPr>
        <w:t>聯合</w:t>
      </w:r>
      <w:r w:rsidRPr="007662AB">
        <w:rPr>
          <w:rFonts w:ascii="標楷體" w:eastAsia="標楷體" w:hAnsi="標楷體" w:hint="eastAsia"/>
          <w:sz w:val="28"/>
          <w:szCs w:val="28"/>
        </w:rPr>
        <w:t>督導：</w:t>
      </w:r>
    </w:p>
    <w:p w:rsidR="004B44AC" w:rsidRPr="007662AB" w:rsidRDefault="004B44AC" w:rsidP="004B44AC">
      <w:pPr>
        <w:numPr>
          <w:ilvl w:val="1"/>
          <w:numId w:val="1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成員：本府工務處</w:t>
      </w:r>
      <w:r w:rsidR="00830DC5" w:rsidRPr="007662AB">
        <w:rPr>
          <w:rFonts w:ascii="標楷體" w:eastAsia="標楷體" w:hAnsi="標楷體" w:hint="eastAsia"/>
          <w:sz w:val="28"/>
          <w:szCs w:val="28"/>
        </w:rPr>
        <w:t>，並邀集</w:t>
      </w:r>
      <w:r w:rsidRPr="007662AB">
        <w:rPr>
          <w:rFonts w:ascii="標楷體" w:eastAsia="標楷體" w:hAnsi="標楷體" w:hint="eastAsia"/>
          <w:sz w:val="28"/>
          <w:szCs w:val="28"/>
        </w:rPr>
        <w:t>本府觀光處</w:t>
      </w:r>
      <w:r w:rsidR="003D05C4" w:rsidRPr="007662AB">
        <w:rPr>
          <w:rFonts w:ascii="標楷體" w:eastAsia="標楷體" w:hAnsi="標楷體" w:hint="eastAsia"/>
          <w:sz w:val="28"/>
          <w:szCs w:val="28"/>
        </w:rPr>
        <w:t>、本縣環保局及轄區鄉鎮</w:t>
      </w:r>
      <w:r w:rsidR="003D05C4" w:rsidRPr="007662AB">
        <w:rPr>
          <w:rFonts w:ascii="標楷體" w:eastAsia="標楷體" w:hAnsi="標楷體" w:hint="eastAsia"/>
          <w:sz w:val="28"/>
          <w:szCs w:val="28"/>
        </w:rPr>
        <w:lastRenderedPageBreak/>
        <w:t>公所</w:t>
      </w:r>
      <w:r w:rsidRPr="007662AB">
        <w:rPr>
          <w:rFonts w:ascii="標楷體" w:eastAsia="標楷體" w:hAnsi="標楷體" w:hint="eastAsia"/>
          <w:sz w:val="28"/>
          <w:szCs w:val="28"/>
        </w:rPr>
        <w:t>等單位，就各別主管業務權責或專業進行督導。</w:t>
      </w:r>
      <w:r w:rsidR="003E2D32" w:rsidRPr="007662AB">
        <w:rPr>
          <w:rFonts w:ascii="標楷體" w:eastAsia="標楷體" w:hAnsi="標楷體" w:hint="eastAsia"/>
          <w:sz w:val="28"/>
          <w:szCs w:val="28"/>
        </w:rPr>
        <w:t>受督導單位在接獲通知後，應派員會同參加。</w:t>
      </w:r>
    </w:p>
    <w:p w:rsidR="004B44AC" w:rsidRPr="007662AB" w:rsidRDefault="004B44AC" w:rsidP="004B44AC">
      <w:pPr>
        <w:numPr>
          <w:ilvl w:val="1"/>
          <w:numId w:val="13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頻率：以每季二至四個案件為原則。</w:t>
      </w:r>
    </w:p>
    <w:p w:rsidR="00557557" w:rsidRPr="007662AB" w:rsidRDefault="00557557" w:rsidP="00080B1D">
      <w:pPr>
        <w:numPr>
          <w:ilvl w:val="0"/>
          <w:numId w:val="1"/>
        </w:numPr>
        <w:tabs>
          <w:tab w:val="num" w:pos="720"/>
        </w:tabs>
        <w:spacing w:line="46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cs="新細明體"/>
          <w:bCs/>
          <w:kern w:val="0"/>
          <w:sz w:val="28"/>
          <w:szCs w:val="28"/>
        </w:rPr>
        <w:t>督導</w:t>
      </w:r>
      <w:r w:rsidR="004347CF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作</w:t>
      </w:r>
      <w:r w:rsidRPr="007662AB">
        <w:rPr>
          <w:rFonts w:ascii="標楷體" w:eastAsia="標楷體" w:hAnsi="標楷體" w:cs="新細明體"/>
          <w:kern w:val="0"/>
          <w:sz w:val="28"/>
          <w:szCs w:val="28"/>
        </w:rPr>
        <w:t>業程序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2003B" w:rsidRPr="007662AB" w:rsidRDefault="00C2003B" w:rsidP="00080B1D">
      <w:pPr>
        <w:numPr>
          <w:ilvl w:val="0"/>
          <w:numId w:val="6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4C689E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道路挖掘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管理系統彙整本</w:t>
      </w:r>
      <w:r w:rsidR="00200FCE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縣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4C689E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道路挖掘</w:t>
      </w:r>
      <w:r w:rsidR="004B44AC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案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，由</w:t>
      </w:r>
      <w:r w:rsidR="003D05C4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道路挖掘核准期限內之施工</w:t>
      </w:r>
      <w:r w:rsidR="00944AA4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案件</w:t>
      </w:r>
      <w:r w:rsidR="003D05C4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中，</w:t>
      </w:r>
      <w:r w:rsidR="00EC55E5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以電腦隨機抽選案件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辦理督導。若有循</w:t>
      </w:r>
      <w:r w:rsidRPr="007662AB">
        <w:rPr>
          <w:rFonts w:ascii="標楷體" w:eastAsia="標楷體" w:hAnsi="標楷體" w:cs="新細明體"/>
          <w:kern w:val="0"/>
          <w:sz w:val="28"/>
          <w:szCs w:val="28"/>
        </w:rPr>
        <w:t>全民督工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、縣府民意信箱反映</w:t>
      </w:r>
      <w:r w:rsidRPr="007662AB">
        <w:rPr>
          <w:rFonts w:ascii="標楷體" w:eastAsia="標楷體" w:hAnsi="標楷體" w:cs="新細明體"/>
          <w:kern w:val="0"/>
          <w:sz w:val="28"/>
          <w:szCs w:val="28"/>
        </w:rPr>
        <w:t>施工品質不良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之工程或上級長官指示辦理督導之工程等</w:t>
      </w:r>
      <w:r w:rsidR="00C039D6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，則列為優先督導案件</w:t>
      </w:r>
      <w:r w:rsidR="00EC55E5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337A6" w:rsidRPr="007662AB" w:rsidRDefault="001A21C9" w:rsidP="00080B1D">
      <w:pPr>
        <w:numPr>
          <w:ilvl w:val="0"/>
          <w:numId w:val="6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排定</w:t>
      </w:r>
      <w:r w:rsidR="0029390F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747CF8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督導</w:t>
      </w:r>
      <w:r w:rsidR="0029390F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工程案件</w:t>
      </w:r>
      <w:r w:rsidR="000C4670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，由</w:t>
      </w:r>
      <w:r w:rsidR="00EC55E5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工務處</w:t>
      </w:r>
      <w:r w:rsidR="00BB0123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將督導時間通知受督導之</w:t>
      </w:r>
      <w:r w:rsidR="00C01E19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單位，並</w:t>
      </w:r>
      <w:r w:rsidR="004B44AC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依不同督導性質</w:t>
      </w:r>
      <w:r w:rsidR="00C01E19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通知挖掘申請單位及</w:t>
      </w:r>
      <w:r w:rsidR="004B44AC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會同督導單位</w:t>
      </w:r>
      <w:r w:rsidR="0055340D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26323" w:rsidRPr="007662AB" w:rsidRDefault="00D26323" w:rsidP="00080B1D">
      <w:pPr>
        <w:numPr>
          <w:ilvl w:val="0"/>
          <w:numId w:val="6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督導應做成紀錄（包含照片）。受督導單位若拒絕於紀錄表單簽名、或經通知無人出席、或無人員於現場等，紀錄效力亦同。</w:t>
      </w:r>
    </w:p>
    <w:p w:rsidR="003D05C4" w:rsidRPr="007662AB" w:rsidRDefault="001E7DDF" w:rsidP="003D05C4">
      <w:pPr>
        <w:numPr>
          <w:ilvl w:val="0"/>
          <w:numId w:val="6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電腦隨機抽選案件，將不排除前次已督導案件</w:t>
      </w:r>
      <w:r w:rsidR="004B44AC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意即同一案件，可能連續二週或二季以上抽選督導。</w:t>
      </w:r>
    </w:p>
    <w:p w:rsidR="00DA5F69" w:rsidRPr="007662AB" w:rsidRDefault="00E43E7E" w:rsidP="00080B1D">
      <w:pPr>
        <w:numPr>
          <w:ilvl w:val="0"/>
          <w:numId w:val="1"/>
        </w:numPr>
        <w:tabs>
          <w:tab w:val="num" w:pos="720"/>
        </w:tabs>
        <w:spacing w:line="46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督導</w:t>
      </w:r>
      <w:r w:rsidR="00DA5F69" w:rsidRPr="007662AB">
        <w:rPr>
          <w:rFonts w:ascii="標楷體" w:eastAsia="標楷體" w:hAnsi="標楷體" w:hint="eastAsia"/>
          <w:sz w:val="28"/>
          <w:szCs w:val="28"/>
        </w:rPr>
        <w:t>缺失改善及追蹤列管：</w:t>
      </w:r>
    </w:p>
    <w:p w:rsidR="00540306" w:rsidRPr="007662AB" w:rsidRDefault="008F3B87" w:rsidP="00080B1D">
      <w:pPr>
        <w:numPr>
          <w:ilvl w:val="0"/>
          <w:numId w:val="2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由</w:t>
      </w:r>
      <w:r w:rsidR="00F9575E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工務處</w:t>
      </w:r>
      <w:r w:rsidRPr="007662AB">
        <w:rPr>
          <w:rFonts w:ascii="標楷體" w:eastAsia="標楷體" w:hAnsi="標楷體" w:hint="eastAsia"/>
          <w:sz w:val="28"/>
          <w:szCs w:val="28"/>
        </w:rPr>
        <w:t>依本府</w:t>
      </w:r>
      <w:r w:rsidR="00914CFE" w:rsidRPr="007662AB">
        <w:rPr>
          <w:rFonts w:ascii="標楷體" w:eastAsia="標楷體" w:hAnsi="標楷體" w:hint="eastAsia"/>
          <w:sz w:val="28"/>
          <w:szCs w:val="28"/>
        </w:rPr>
        <w:t>道路挖掘</w:t>
      </w:r>
      <w:r w:rsidR="00BF7BEC" w:rsidRPr="007662AB">
        <w:rPr>
          <w:rFonts w:ascii="標楷體" w:eastAsia="標楷體" w:hAnsi="標楷體" w:hint="eastAsia"/>
          <w:sz w:val="28"/>
          <w:szCs w:val="28"/>
        </w:rPr>
        <w:t>工程</w:t>
      </w:r>
      <w:r w:rsidRPr="007662AB">
        <w:rPr>
          <w:rFonts w:ascii="標楷體" w:eastAsia="標楷體" w:hAnsi="標楷體" w:hint="eastAsia"/>
          <w:sz w:val="28"/>
          <w:szCs w:val="28"/>
        </w:rPr>
        <w:t>督導紀錄</w:t>
      </w:r>
      <w:r w:rsidR="00BF7BEC" w:rsidRPr="007662AB">
        <w:rPr>
          <w:rFonts w:ascii="標楷體" w:eastAsia="標楷體" w:hAnsi="標楷體" w:hint="eastAsia"/>
          <w:sz w:val="28"/>
          <w:szCs w:val="28"/>
        </w:rPr>
        <w:t>表</w:t>
      </w:r>
      <w:r w:rsidRPr="007662AB">
        <w:rPr>
          <w:rFonts w:ascii="標楷體" w:eastAsia="標楷體" w:hAnsi="標楷體" w:hint="eastAsia"/>
          <w:sz w:val="28"/>
          <w:szCs w:val="28"/>
        </w:rPr>
        <w:t>格式</w:t>
      </w:r>
      <w:r w:rsidR="000E53C6" w:rsidRPr="007662AB">
        <w:rPr>
          <w:rFonts w:ascii="標楷體" w:eastAsia="標楷體" w:hAnsi="標楷體" w:hint="eastAsia"/>
          <w:sz w:val="28"/>
          <w:szCs w:val="28"/>
        </w:rPr>
        <w:t>（如附件</w:t>
      </w:r>
      <w:r w:rsidR="00747CF8" w:rsidRPr="007662AB">
        <w:rPr>
          <w:rFonts w:ascii="標楷體" w:eastAsia="標楷體" w:hAnsi="標楷體" w:hint="eastAsia"/>
          <w:sz w:val="28"/>
          <w:szCs w:val="28"/>
        </w:rPr>
        <w:t>一</w:t>
      </w:r>
      <w:r w:rsidR="000E53C6" w:rsidRPr="007662AB">
        <w:rPr>
          <w:rFonts w:ascii="標楷體" w:eastAsia="標楷體" w:hAnsi="標楷體" w:hint="eastAsia"/>
          <w:sz w:val="28"/>
          <w:szCs w:val="28"/>
        </w:rPr>
        <w:t>）</w:t>
      </w:r>
      <w:r w:rsidRPr="007662AB">
        <w:rPr>
          <w:rFonts w:ascii="標楷體" w:eastAsia="標楷體" w:hAnsi="標楷體" w:hint="eastAsia"/>
          <w:sz w:val="28"/>
          <w:szCs w:val="28"/>
        </w:rPr>
        <w:t>，</w:t>
      </w:r>
      <w:r w:rsidR="004B44AC" w:rsidRPr="007662AB">
        <w:rPr>
          <w:rFonts w:ascii="標楷體" w:eastAsia="標楷體" w:hAnsi="標楷體" w:hint="eastAsia"/>
          <w:sz w:val="28"/>
          <w:szCs w:val="28"/>
        </w:rPr>
        <w:t>以及現場各督導單位提出之督導意見，</w:t>
      </w:r>
      <w:r w:rsidR="00672CB4" w:rsidRPr="007662AB">
        <w:rPr>
          <w:rFonts w:ascii="標楷體" w:eastAsia="標楷體" w:hAnsi="標楷體" w:hint="eastAsia"/>
          <w:sz w:val="28"/>
          <w:szCs w:val="28"/>
        </w:rPr>
        <w:t>彙整後</w:t>
      </w:r>
      <w:r w:rsidRPr="007662AB">
        <w:rPr>
          <w:rFonts w:ascii="標楷體" w:eastAsia="標楷體" w:hAnsi="標楷體" w:hint="eastAsia"/>
          <w:sz w:val="28"/>
          <w:szCs w:val="28"/>
        </w:rPr>
        <w:t>填寫督導紀錄</w:t>
      </w:r>
      <w:r w:rsidR="00E80CAC" w:rsidRPr="007662AB">
        <w:rPr>
          <w:rFonts w:ascii="標楷體" w:eastAsia="標楷體" w:hAnsi="標楷體" w:hint="eastAsia"/>
          <w:sz w:val="28"/>
          <w:szCs w:val="28"/>
        </w:rPr>
        <w:t>。再</w:t>
      </w:r>
      <w:r w:rsidR="002B099A" w:rsidRPr="007662AB">
        <w:rPr>
          <w:rFonts w:ascii="標楷體" w:eastAsia="標楷體" w:hAnsi="標楷體" w:hint="eastAsia"/>
          <w:sz w:val="28"/>
          <w:szCs w:val="28"/>
        </w:rPr>
        <w:t>將</w:t>
      </w:r>
      <w:r w:rsidR="002012C5" w:rsidRPr="007662AB">
        <w:rPr>
          <w:rFonts w:ascii="標楷體" w:eastAsia="標楷體" w:hAnsi="標楷體" w:hint="eastAsia"/>
          <w:sz w:val="28"/>
          <w:szCs w:val="28"/>
        </w:rPr>
        <w:t>督導</w:t>
      </w:r>
      <w:r w:rsidR="002C5354" w:rsidRPr="007662AB">
        <w:rPr>
          <w:rFonts w:ascii="標楷體" w:eastAsia="標楷體" w:hAnsi="標楷體" w:hint="eastAsia"/>
          <w:sz w:val="28"/>
          <w:szCs w:val="28"/>
        </w:rPr>
        <w:t>紀錄</w:t>
      </w:r>
      <w:r w:rsidR="003E4C33" w:rsidRPr="007662AB">
        <w:rPr>
          <w:rFonts w:ascii="標楷體" w:eastAsia="標楷體" w:hAnsi="標楷體" w:hint="eastAsia"/>
          <w:sz w:val="28"/>
          <w:szCs w:val="28"/>
        </w:rPr>
        <w:t>移</w:t>
      </w:r>
      <w:r w:rsidR="002B099A" w:rsidRPr="007662AB">
        <w:rPr>
          <w:rFonts w:ascii="標楷體" w:eastAsia="標楷體" w:hAnsi="標楷體" w:hint="eastAsia"/>
          <w:sz w:val="28"/>
          <w:szCs w:val="28"/>
        </w:rPr>
        <w:t>請</w:t>
      </w:r>
      <w:r w:rsidR="0087008B" w:rsidRPr="007662AB">
        <w:rPr>
          <w:rFonts w:ascii="標楷體" w:eastAsia="標楷體" w:hAnsi="標楷體" w:hint="eastAsia"/>
          <w:sz w:val="28"/>
          <w:szCs w:val="28"/>
        </w:rPr>
        <w:t>受督導之</w:t>
      </w:r>
      <w:r w:rsidR="00914CFE" w:rsidRPr="007662AB">
        <w:rPr>
          <w:rFonts w:ascii="標楷體" w:eastAsia="標楷體" w:hAnsi="標楷體" w:hint="eastAsia"/>
          <w:sz w:val="28"/>
          <w:szCs w:val="28"/>
        </w:rPr>
        <w:t>路權</w:t>
      </w:r>
      <w:r w:rsidR="00972877" w:rsidRPr="007662AB">
        <w:rPr>
          <w:rFonts w:ascii="標楷體" w:eastAsia="標楷體" w:hAnsi="標楷體" w:hint="eastAsia"/>
          <w:sz w:val="28"/>
          <w:szCs w:val="28"/>
        </w:rPr>
        <w:t>申請單位</w:t>
      </w:r>
      <w:r w:rsidR="00E80CAC" w:rsidRPr="007662AB">
        <w:rPr>
          <w:rFonts w:ascii="標楷體" w:eastAsia="標楷體" w:hAnsi="標楷體" w:hint="eastAsia"/>
          <w:sz w:val="28"/>
          <w:szCs w:val="28"/>
        </w:rPr>
        <w:t>，</w:t>
      </w:r>
      <w:r w:rsidR="00B42C69" w:rsidRPr="007662AB">
        <w:rPr>
          <w:rFonts w:ascii="標楷體" w:eastAsia="標楷體" w:hAnsi="標楷體" w:hint="eastAsia"/>
          <w:sz w:val="28"/>
          <w:szCs w:val="28"/>
        </w:rPr>
        <w:t>按督導</w:t>
      </w:r>
      <w:r w:rsidR="002C5354" w:rsidRPr="007662AB">
        <w:rPr>
          <w:rFonts w:ascii="標楷體" w:eastAsia="標楷體" w:hAnsi="標楷體" w:hint="eastAsia"/>
          <w:sz w:val="28"/>
          <w:szCs w:val="28"/>
        </w:rPr>
        <w:t>紀錄所列之缺失</w:t>
      </w:r>
      <w:r w:rsidR="00B42C69" w:rsidRPr="007662AB">
        <w:rPr>
          <w:rFonts w:ascii="標楷體" w:eastAsia="標楷體" w:hAnsi="標楷體" w:hint="eastAsia"/>
          <w:sz w:val="28"/>
          <w:szCs w:val="28"/>
        </w:rPr>
        <w:t>項目辦理改善</w:t>
      </w:r>
      <w:r w:rsidR="00540306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540306" w:rsidRPr="007662AB" w:rsidRDefault="004B44AC" w:rsidP="00080B1D">
      <w:pPr>
        <w:numPr>
          <w:ilvl w:val="0"/>
          <w:numId w:val="2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受督導</w:t>
      </w:r>
      <w:r w:rsidR="00972877" w:rsidRPr="007662AB">
        <w:rPr>
          <w:rFonts w:ascii="標楷體" w:eastAsia="標楷體" w:hAnsi="標楷體" w:hint="eastAsia"/>
          <w:sz w:val="28"/>
          <w:szCs w:val="28"/>
        </w:rPr>
        <w:t>單位</w:t>
      </w:r>
      <w:r w:rsidR="00604E8F" w:rsidRPr="007662AB">
        <w:rPr>
          <w:rFonts w:ascii="標楷體" w:eastAsia="標楷體" w:hAnsi="標楷體" w:hint="eastAsia"/>
          <w:sz w:val="28"/>
          <w:szCs w:val="28"/>
        </w:rPr>
        <w:t>應</w:t>
      </w:r>
      <w:r w:rsidR="00E43E7E" w:rsidRPr="007662AB">
        <w:rPr>
          <w:rFonts w:ascii="標楷體" w:eastAsia="標楷體" w:hAnsi="標楷體" w:hint="eastAsia"/>
          <w:sz w:val="28"/>
          <w:szCs w:val="28"/>
        </w:rPr>
        <w:t>依據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督導紀錄所列缺失逐項檢討，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於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期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限內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改善，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並</w:t>
      </w:r>
      <w:r w:rsidR="003A5318" w:rsidRPr="007662AB">
        <w:rPr>
          <w:rFonts w:ascii="標楷體" w:eastAsia="標楷體" w:hAnsi="標楷體" w:hint="eastAsia"/>
          <w:sz w:val="28"/>
          <w:szCs w:val="28"/>
        </w:rPr>
        <w:t>於</w:t>
      </w:r>
      <w:r w:rsidR="00011798" w:rsidRPr="007662AB">
        <w:rPr>
          <w:rFonts w:ascii="標楷體" w:eastAsia="標楷體" w:hAnsi="標楷體" w:hint="eastAsia"/>
          <w:sz w:val="28"/>
          <w:szCs w:val="28"/>
        </w:rPr>
        <w:t>缺失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確認改善完妥後填寫「</w:t>
      </w:r>
      <w:r w:rsidR="000229A9" w:rsidRPr="007662AB">
        <w:rPr>
          <w:rFonts w:ascii="標楷體" w:eastAsia="標楷體" w:hAnsi="標楷體" w:hint="eastAsia"/>
          <w:sz w:val="28"/>
          <w:szCs w:val="28"/>
        </w:rPr>
        <w:t>督導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改善對策及結果表」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（如附件二）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及「</w:t>
      </w:r>
      <w:r w:rsidR="009017FC" w:rsidRPr="007662AB">
        <w:rPr>
          <w:rFonts w:ascii="標楷體" w:eastAsia="標楷體" w:hAnsi="標楷體" w:hint="eastAsia"/>
          <w:sz w:val="28"/>
          <w:szCs w:val="28"/>
        </w:rPr>
        <w:t>缺失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改善照片表」</w:t>
      </w:r>
      <w:r w:rsidR="002B099A" w:rsidRPr="007662AB">
        <w:rPr>
          <w:rFonts w:ascii="標楷體" w:eastAsia="標楷體" w:hAnsi="標楷體" w:hint="eastAsia"/>
          <w:sz w:val="28"/>
          <w:szCs w:val="28"/>
        </w:rPr>
        <w:t>（如附件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三</w:t>
      </w:r>
      <w:r w:rsidR="002B099A" w:rsidRPr="007662AB">
        <w:rPr>
          <w:rFonts w:ascii="標楷體" w:eastAsia="標楷體" w:hAnsi="標楷體" w:hint="eastAsia"/>
          <w:sz w:val="28"/>
          <w:szCs w:val="28"/>
        </w:rPr>
        <w:t>）</w:t>
      </w:r>
      <w:r w:rsidR="00604E8F" w:rsidRPr="007662AB">
        <w:rPr>
          <w:rFonts w:ascii="標楷體" w:eastAsia="標楷體" w:hAnsi="標楷體" w:hint="eastAsia"/>
          <w:sz w:val="28"/>
          <w:szCs w:val="28"/>
        </w:rPr>
        <w:t>，</w:t>
      </w:r>
      <w:r w:rsidR="00914CFE" w:rsidRPr="007662AB">
        <w:rPr>
          <w:rFonts w:ascii="標楷體" w:eastAsia="標楷體" w:hAnsi="標楷體" w:hint="eastAsia"/>
          <w:sz w:val="28"/>
          <w:szCs w:val="28"/>
        </w:rPr>
        <w:t>報</w:t>
      </w:r>
      <w:r w:rsidR="00914CFE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="00A35A40" w:rsidRPr="007662AB">
        <w:rPr>
          <w:rFonts w:ascii="標楷體" w:eastAsia="標楷體" w:hAnsi="標楷體" w:hint="eastAsia"/>
          <w:sz w:val="28"/>
          <w:szCs w:val="28"/>
        </w:rPr>
        <w:t>完成核備</w:t>
      </w:r>
      <w:r w:rsidR="00E43E7E" w:rsidRPr="007662AB">
        <w:rPr>
          <w:rFonts w:ascii="標楷體" w:eastAsia="標楷體" w:hAnsi="標楷體" w:hint="eastAsia"/>
          <w:sz w:val="28"/>
          <w:szCs w:val="28"/>
        </w:rPr>
        <w:t>後</w:t>
      </w:r>
      <w:r w:rsidR="00A35A40" w:rsidRPr="007662AB">
        <w:rPr>
          <w:rFonts w:ascii="標楷體" w:eastAsia="標楷體" w:hAnsi="標楷體" w:hint="eastAsia"/>
          <w:sz w:val="28"/>
          <w:szCs w:val="28"/>
        </w:rPr>
        <w:t>，</w:t>
      </w:r>
      <w:r w:rsidR="00C60601" w:rsidRPr="007662AB">
        <w:rPr>
          <w:rFonts w:ascii="標楷體" w:eastAsia="標楷體" w:hAnsi="標楷體" w:hint="eastAsia"/>
          <w:sz w:val="28"/>
          <w:szCs w:val="28"/>
        </w:rPr>
        <w:t>始</w:t>
      </w:r>
      <w:r w:rsidR="00023825" w:rsidRPr="007662AB">
        <w:rPr>
          <w:rFonts w:ascii="標楷體" w:eastAsia="標楷體" w:hAnsi="標楷體" w:hint="eastAsia"/>
          <w:sz w:val="28"/>
          <w:szCs w:val="28"/>
        </w:rPr>
        <w:t>解除列管</w:t>
      </w:r>
      <w:r w:rsidR="00540306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011798" w:rsidRPr="007662AB" w:rsidRDefault="00A03D57" w:rsidP="00080B1D">
      <w:pPr>
        <w:numPr>
          <w:ilvl w:val="0"/>
          <w:numId w:val="2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缺</w:t>
      </w:r>
      <w:r w:rsidR="00507E33" w:rsidRPr="007662AB">
        <w:rPr>
          <w:rFonts w:ascii="標楷體" w:eastAsia="標楷體" w:hAnsi="標楷體" w:hint="eastAsia"/>
          <w:sz w:val="28"/>
          <w:szCs w:val="28"/>
        </w:rPr>
        <w:t>失改善</w:t>
      </w:r>
      <w:r w:rsidR="00011798" w:rsidRPr="007662AB">
        <w:rPr>
          <w:rFonts w:ascii="標楷體" w:eastAsia="標楷體" w:hAnsi="標楷體" w:hint="eastAsia"/>
          <w:sz w:val="28"/>
          <w:szCs w:val="28"/>
        </w:rPr>
        <w:t>如有展期</w:t>
      </w:r>
      <w:r w:rsidRPr="007662AB">
        <w:rPr>
          <w:rFonts w:ascii="標楷體" w:eastAsia="標楷體" w:hAnsi="標楷體" w:hint="eastAsia"/>
          <w:sz w:val="28"/>
          <w:szCs w:val="28"/>
        </w:rPr>
        <w:t>情形，應於</w:t>
      </w:r>
      <w:r w:rsidR="006F051B" w:rsidRPr="007662AB">
        <w:rPr>
          <w:rFonts w:ascii="標楷體" w:eastAsia="標楷體" w:hAnsi="標楷體" w:hint="eastAsia"/>
          <w:sz w:val="28"/>
          <w:szCs w:val="28"/>
        </w:rPr>
        <w:t>改善</w:t>
      </w:r>
      <w:r w:rsidRPr="007662AB">
        <w:rPr>
          <w:rFonts w:ascii="標楷體" w:eastAsia="標楷體" w:hAnsi="標楷體" w:hint="eastAsia"/>
          <w:sz w:val="28"/>
          <w:szCs w:val="28"/>
        </w:rPr>
        <w:t>期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限</w:t>
      </w:r>
      <w:r w:rsidRPr="007662AB">
        <w:rPr>
          <w:rFonts w:ascii="標楷體" w:eastAsia="標楷體" w:hAnsi="標楷體" w:hint="eastAsia"/>
          <w:sz w:val="28"/>
          <w:szCs w:val="28"/>
        </w:rPr>
        <w:t>內填報「施工</w:t>
      </w:r>
      <w:r w:rsidR="008F3B87" w:rsidRPr="007662AB">
        <w:rPr>
          <w:rFonts w:ascii="標楷體" w:eastAsia="標楷體" w:hAnsi="標楷體" w:hint="eastAsia"/>
          <w:sz w:val="28"/>
          <w:szCs w:val="28"/>
        </w:rPr>
        <w:t>督導</w:t>
      </w:r>
      <w:r w:rsidRPr="007662AB">
        <w:rPr>
          <w:rFonts w:ascii="標楷體" w:eastAsia="標楷體" w:hAnsi="標楷體" w:hint="eastAsia"/>
          <w:sz w:val="28"/>
          <w:szCs w:val="28"/>
        </w:rPr>
        <w:t>缺失改善展期表」</w:t>
      </w:r>
      <w:r w:rsidR="004B44AC" w:rsidRPr="007662AB">
        <w:rPr>
          <w:rFonts w:ascii="標楷體" w:eastAsia="標楷體" w:hAnsi="標楷體" w:hint="eastAsia"/>
          <w:sz w:val="28"/>
          <w:szCs w:val="28"/>
        </w:rPr>
        <w:t>辦理展期</w:t>
      </w:r>
      <w:r w:rsidRPr="007662AB">
        <w:rPr>
          <w:rFonts w:ascii="標楷體" w:eastAsia="標楷體" w:hAnsi="標楷體" w:hint="eastAsia"/>
          <w:sz w:val="28"/>
          <w:szCs w:val="28"/>
        </w:rPr>
        <w:t>（如附件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四</w:t>
      </w:r>
      <w:r w:rsidRPr="007662AB">
        <w:rPr>
          <w:rFonts w:ascii="標楷體" w:eastAsia="標楷體" w:hAnsi="標楷體" w:hint="eastAsia"/>
          <w:sz w:val="28"/>
          <w:szCs w:val="28"/>
        </w:rPr>
        <w:t>）。</w:t>
      </w:r>
    </w:p>
    <w:p w:rsidR="00762A48" w:rsidRPr="007662AB" w:rsidRDefault="00CF6384" w:rsidP="00080B1D">
      <w:pPr>
        <w:numPr>
          <w:ilvl w:val="0"/>
          <w:numId w:val="2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當月份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督導缺失改善追蹤結果，應於</w:t>
      </w:r>
      <w:r w:rsidR="000229A9" w:rsidRPr="007662AB">
        <w:rPr>
          <w:rFonts w:ascii="標楷體" w:eastAsia="標楷體" w:hAnsi="標楷體" w:hint="eastAsia"/>
          <w:sz w:val="28"/>
          <w:szCs w:val="28"/>
        </w:rPr>
        <w:t>次月</w:t>
      </w:r>
      <w:r w:rsidR="00C84843" w:rsidRPr="007662AB">
        <w:rPr>
          <w:rFonts w:ascii="標楷體" w:eastAsia="標楷體" w:hAnsi="標楷體" w:hint="eastAsia"/>
          <w:sz w:val="28"/>
          <w:szCs w:val="28"/>
        </w:rPr>
        <w:t>十</w:t>
      </w:r>
      <w:r w:rsidR="00B34B08" w:rsidRPr="007662AB">
        <w:rPr>
          <w:rFonts w:ascii="標楷體" w:eastAsia="標楷體" w:hAnsi="標楷體" w:hint="eastAsia"/>
          <w:sz w:val="28"/>
          <w:szCs w:val="28"/>
        </w:rPr>
        <w:t>五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日前彙整完成</w:t>
      </w:r>
      <w:r w:rsidR="00540306" w:rsidRPr="007662AB">
        <w:rPr>
          <w:rFonts w:ascii="標楷體" w:eastAsia="標楷體" w:hAnsi="標楷體" w:hint="eastAsia"/>
          <w:sz w:val="28"/>
          <w:szCs w:val="28"/>
        </w:rPr>
        <w:t>，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並檢</w:t>
      </w:r>
      <w:r w:rsidR="00540306" w:rsidRPr="007662AB">
        <w:rPr>
          <w:rFonts w:ascii="標楷體" w:eastAsia="標楷體" w:hAnsi="標楷體" w:hint="eastAsia"/>
          <w:sz w:val="28"/>
          <w:szCs w:val="28"/>
        </w:rPr>
        <w:t>陳核閱</w:t>
      </w:r>
      <w:r w:rsidR="00FC59AD" w:rsidRPr="007662AB">
        <w:rPr>
          <w:rFonts w:ascii="標楷體" w:eastAsia="標楷體" w:hAnsi="標楷體" w:hint="eastAsia"/>
          <w:sz w:val="28"/>
          <w:szCs w:val="28"/>
        </w:rPr>
        <w:t>、存檔備查</w:t>
      </w:r>
      <w:r w:rsidR="00540306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3D05C4" w:rsidRPr="007662AB" w:rsidRDefault="003D05C4" w:rsidP="00080B1D">
      <w:pPr>
        <w:numPr>
          <w:ilvl w:val="0"/>
          <w:numId w:val="2"/>
        </w:numPr>
        <w:tabs>
          <w:tab w:val="clear" w:pos="720"/>
          <w:tab w:val="num" w:pos="1440"/>
        </w:tabs>
        <w:spacing w:line="46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督導結果統計、督導紀錄</w:t>
      </w:r>
      <w:r w:rsidR="002F1394" w:rsidRPr="007662AB">
        <w:rPr>
          <w:rFonts w:ascii="標楷體" w:eastAsia="標楷體" w:hAnsi="標楷體" w:hint="eastAsia"/>
          <w:sz w:val="28"/>
          <w:szCs w:val="28"/>
        </w:rPr>
        <w:t>、</w:t>
      </w:r>
      <w:r w:rsidRPr="007662AB">
        <w:rPr>
          <w:rFonts w:ascii="標楷體" w:eastAsia="標楷體" w:hAnsi="標楷體" w:hint="eastAsia"/>
          <w:sz w:val="28"/>
          <w:szCs w:val="28"/>
        </w:rPr>
        <w:t>缺失改善結果</w:t>
      </w:r>
      <w:r w:rsidR="002F1394" w:rsidRPr="007662AB">
        <w:rPr>
          <w:rFonts w:ascii="標楷體" w:eastAsia="標楷體" w:hAnsi="標楷體" w:hint="eastAsia"/>
          <w:sz w:val="28"/>
          <w:szCs w:val="28"/>
        </w:rPr>
        <w:t>及績效指標</w:t>
      </w:r>
      <w:r w:rsidRPr="007662AB">
        <w:rPr>
          <w:rFonts w:ascii="標楷體" w:eastAsia="標楷體" w:hAnsi="標楷體" w:hint="eastAsia"/>
          <w:sz w:val="28"/>
          <w:szCs w:val="28"/>
        </w:rPr>
        <w:t>等，應上網公告。</w:t>
      </w:r>
    </w:p>
    <w:p w:rsidR="008C229E" w:rsidRPr="007662AB" w:rsidRDefault="008C229E" w:rsidP="007A521B">
      <w:pPr>
        <w:numPr>
          <w:ilvl w:val="0"/>
          <w:numId w:val="1"/>
        </w:numPr>
        <w:tabs>
          <w:tab w:val="num" w:pos="720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記點</w:t>
      </w:r>
      <w:r w:rsidR="003D05C4" w:rsidRPr="007662AB">
        <w:rPr>
          <w:rFonts w:ascii="標楷體" w:eastAsia="標楷體" w:hAnsi="標楷體" w:hint="eastAsia"/>
          <w:sz w:val="28"/>
          <w:szCs w:val="28"/>
        </w:rPr>
        <w:t>：</w:t>
      </w:r>
    </w:p>
    <w:p w:rsidR="00164FFD" w:rsidRPr="007662AB" w:rsidRDefault="00164FFD" w:rsidP="003D05C4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lastRenderedPageBreak/>
        <w:t>點數計算：</w:t>
      </w:r>
    </w:p>
    <w:p w:rsidR="00A321ED" w:rsidRPr="007662AB" w:rsidRDefault="004B06DD" w:rsidP="00164FFD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依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違反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實施要點之</w:t>
      </w:r>
      <w:r w:rsidR="00FC59AD" w:rsidRPr="007662AB">
        <w:rPr>
          <w:rFonts w:ascii="標楷體" w:eastAsia="標楷體" w:hAnsi="標楷體" w:hint="eastAsia"/>
          <w:sz w:val="28"/>
          <w:szCs w:val="28"/>
        </w:rPr>
        <w:t>實施督導重點項目</w:t>
      </w:r>
      <w:r w:rsidRPr="007662AB">
        <w:rPr>
          <w:rFonts w:ascii="標楷體" w:eastAsia="標楷體" w:hAnsi="標楷體" w:hint="eastAsia"/>
          <w:sz w:val="28"/>
          <w:szCs w:val="28"/>
        </w:rPr>
        <w:t>計算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，</w:t>
      </w:r>
      <w:r w:rsidR="00FC59AD" w:rsidRPr="007662AB">
        <w:rPr>
          <w:rFonts w:ascii="標楷體" w:eastAsia="標楷體" w:hAnsi="標楷體" w:hint="eastAsia"/>
          <w:sz w:val="28"/>
          <w:szCs w:val="28"/>
        </w:rPr>
        <w:t>同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項缺失不重覆計算</w:t>
      </w:r>
      <w:r w:rsidR="002B1AF7" w:rsidRPr="007662AB">
        <w:rPr>
          <w:rFonts w:ascii="標楷體" w:eastAsia="標楷體" w:hAnsi="標楷體" w:hint="eastAsia"/>
          <w:sz w:val="28"/>
          <w:szCs w:val="28"/>
        </w:rPr>
        <w:t>點數。</w:t>
      </w:r>
      <w:r w:rsidR="00DA3188" w:rsidRPr="007662AB">
        <w:rPr>
          <w:rFonts w:ascii="標楷體" w:eastAsia="標楷體" w:hAnsi="標楷體" w:hint="eastAsia"/>
          <w:sz w:val="28"/>
          <w:szCs w:val="28"/>
        </w:rPr>
        <w:t>每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項</w:t>
      </w:r>
      <w:r w:rsidR="00A321ED" w:rsidRPr="007662AB">
        <w:rPr>
          <w:rFonts w:ascii="標楷體" w:eastAsia="標楷體" w:hAnsi="標楷體" w:hint="eastAsia"/>
          <w:sz w:val="28"/>
          <w:szCs w:val="28"/>
        </w:rPr>
        <w:t>缺失下得有複數缺失細目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，缺失細目數量不納入記點</w:t>
      </w:r>
      <w:r w:rsidR="00A321ED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3D05C4" w:rsidRPr="007662AB" w:rsidRDefault="00FC59AD" w:rsidP="00164FFD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實施督導重點項目</w:t>
      </w:r>
      <w:r w:rsidR="00DA3188" w:rsidRPr="007662AB">
        <w:rPr>
          <w:rFonts w:ascii="標楷體" w:eastAsia="標楷體" w:hAnsi="標楷體" w:hint="eastAsia"/>
          <w:sz w:val="28"/>
          <w:szCs w:val="28"/>
        </w:rPr>
        <w:t>之</w:t>
      </w:r>
      <w:r w:rsidR="004F5E2E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A</w:t>
      </w:r>
      <w:r w:rsidR="00A17AAC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類</w:t>
      </w:r>
      <w:r w:rsidR="003D05C4" w:rsidRPr="007662AB">
        <w:rPr>
          <w:rFonts w:ascii="標楷體" w:eastAsia="標楷體" w:hAnsi="標楷體" w:hint="eastAsia"/>
          <w:sz w:val="28"/>
          <w:szCs w:val="28"/>
        </w:rPr>
        <w:t>缺失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每項</w:t>
      </w:r>
      <w:r w:rsidR="003D05C4" w:rsidRPr="007662AB">
        <w:rPr>
          <w:rFonts w:ascii="標楷體" w:eastAsia="標楷體" w:hAnsi="標楷體" w:hint="eastAsia"/>
          <w:sz w:val="28"/>
          <w:szCs w:val="28"/>
        </w:rPr>
        <w:t>記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點三</w:t>
      </w:r>
      <w:r w:rsidR="003D05C4" w:rsidRPr="007662AB">
        <w:rPr>
          <w:rFonts w:ascii="標楷體" w:eastAsia="標楷體" w:hAnsi="標楷體" w:hint="eastAsia"/>
          <w:sz w:val="28"/>
          <w:szCs w:val="28"/>
        </w:rPr>
        <w:t>點</w:t>
      </w:r>
      <w:r w:rsidR="008924D0" w:rsidRPr="007662AB">
        <w:rPr>
          <w:rFonts w:ascii="標楷體" w:eastAsia="標楷體" w:hAnsi="標楷體" w:hint="eastAsia"/>
          <w:sz w:val="28"/>
          <w:szCs w:val="28"/>
        </w:rPr>
        <w:t>，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B</w:t>
      </w:r>
      <w:r w:rsidR="00A17AAC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類</w:t>
      </w:r>
      <w:r w:rsidR="00A04AB9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每項</w:t>
      </w:r>
      <w:r w:rsidR="008924D0" w:rsidRPr="007662AB">
        <w:rPr>
          <w:rFonts w:ascii="標楷體" w:eastAsia="標楷體" w:hAnsi="標楷體" w:hint="eastAsia"/>
          <w:sz w:val="28"/>
          <w:szCs w:val="28"/>
        </w:rPr>
        <w:t>缺失記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點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一點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，C類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每項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缺失記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點</w:t>
      </w:r>
      <w:r w:rsidR="004F5E2E" w:rsidRPr="007662AB">
        <w:rPr>
          <w:rFonts w:ascii="標楷體" w:eastAsia="標楷體" w:hAnsi="標楷體" w:hint="eastAsia"/>
          <w:sz w:val="28"/>
          <w:szCs w:val="28"/>
        </w:rPr>
        <w:t>○．五點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164FFD" w:rsidRPr="007662AB" w:rsidRDefault="00164FFD" w:rsidP="003D05C4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裁</w:t>
      </w:r>
      <w:r w:rsidR="002B1AF7" w:rsidRPr="007662AB">
        <w:rPr>
          <w:rFonts w:ascii="標楷體" w:eastAsia="標楷體" w:hAnsi="標楷體" w:hint="eastAsia"/>
          <w:sz w:val="28"/>
          <w:szCs w:val="28"/>
        </w:rPr>
        <w:t>罰</w:t>
      </w:r>
      <w:r w:rsidRPr="007662AB">
        <w:rPr>
          <w:rFonts w:ascii="標楷體" w:eastAsia="標楷體" w:hAnsi="標楷體" w:hint="eastAsia"/>
          <w:sz w:val="28"/>
          <w:szCs w:val="28"/>
        </w:rPr>
        <w:t>標準：</w:t>
      </w:r>
    </w:p>
    <w:p w:rsidR="00A321ED" w:rsidRPr="007662AB" w:rsidRDefault="00FC59AD" w:rsidP="00164FFD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在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同</w:t>
      </w:r>
      <w:r w:rsidRPr="007662AB">
        <w:rPr>
          <w:rFonts w:ascii="標楷體" w:eastAsia="標楷體" w:hAnsi="標楷體" w:hint="eastAsia"/>
          <w:sz w:val="28"/>
          <w:szCs w:val="28"/>
        </w:rPr>
        <w:t>申請案號之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道路挖掘案件中，</w:t>
      </w:r>
      <w:r w:rsidR="00DA3188" w:rsidRPr="007662AB">
        <w:rPr>
          <w:rFonts w:ascii="標楷體" w:eastAsia="標楷體" w:hAnsi="標楷體" w:hint="eastAsia"/>
          <w:sz w:val="28"/>
          <w:szCs w:val="28"/>
        </w:rPr>
        <w:t>記點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達</w:t>
      </w:r>
      <w:r w:rsidR="00A04AB9" w:rsidRPr="007662AB">
        <w:rPr>
          <w:rFonts w:ascii="標楷體" w:eastAsia="標楷體" w:hAnsi="標楷體" w:hint="eastAsia"/>
          <w:sz w:val="28"/>
          <w:szCs w:val="28"/>
          <w:u w:val="single"/>
        </w:rPr>
        <w:t>十</w:t>
      </w:r>
      <w:r w:rsidR="00A17AAC" w:rsidRPr="007662AB">
        <w:rPr>
          <w:rFonts w:ascii="標楷體" w:eastAsia="標楷體" w:hAnsi="標楷體" w:hint="eastAsia"/>
          <w:sz w:val="28"/>
          <w:szCs w:val="28"/>
          <w:u w:val="single"/>
        </w:rPr>
        <w:t>點</w:t>
      </w:r>
      <w:r w:rsidR="00AA1A1B" w:rsidRPr="007662AB">
        <w:rPr>
          <w:rFonts w:ascii="標楷體" w:eastAsia="標楷體" w:hAnsi="標楷體" w:hint="eastAsia"/>
          <w:sz w:val="28"/>
          <w:szCs w:val="28"/>
        </w:rPr>
        <w:t>者，視</w:t>
      </w:r>
      <w:r w:rsidR="002B1AF7" w:rsidRPr="007662AB">
        <w:rPr>
          <w:rFonts w:ascii="標楷體" w:eastAsia="標楷體" w:hAnsi="標楷體" w:hint="eastAsia"/>
          <w:sz w:val="28"/>
          <w:szCs w:val="28"/>
        </w:rPr>
        <w:t>所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違反</w:t>
      </w:r>
      <w:r w:rsidR="002B1AF7" w:rsidRPr="007662AB">
        <w:rPr>
          <w:rFonts w:ascii="標楷體" w:eastAsia="標楷體" w:hAnsi="標楷體" w:hint="eastAsia"/>
          <w:sz w:val="28"/>
          <w:szCs w:val="28"/>
        </w:rPr>
        <w:t>之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「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金門縣道路挖掘管理自治條例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」</w:t>
      </w:r>
      <w:r w:rsidR="00AA1A1B" w:rsidRPr="007662AB">
        <w:rPr>
          <w:rFonts w:ascii="標楷體" w:eastAsia="標楷體" w:hAnsi="標楷體" w:hint="eastAsia"/>
          <w:sz w:val="28"/>
          <w:szCs w:val="28"/>
        </w:rPr>
        <w:t>規定</w:t>
      </w:r>
      <w:r w:rsidR="00397431" w:rsidRPr="007662AB">
        <w:rPr>
          <w:rFonts w:ascii="標楷體" w:eastAsia="標楷體" w:hAnsi="標楷體" w:hint="eastAsia"/>
          <w:sz w:val="28"/>
          <w:szCs w:val="28"/>
        </w:rPr>
        <w:t>之罰鍰上下限</w:t>
      </w:r>
      <w:r w:rsidR="00A17AAC" w:rsidRPr="007662AB">
        <w:rPr>
          <w:rFonts w:ascii="標楷體" w:eastAsia="標楷體" w:hAnsi="標楷體" w:hint="eastAsia"/>
          <w:sz w:val="28"/>
          <w:szCs w:val="28"/>
        </w:rPr>
        <w:t>，處以</w:t>
      </w:r>
      <w:r w:rsidR="00397431" w:rsidRPr="007662AB">
        <w:rPr>
          <w:rFonts w:ascii="標楷體" w:eastAsia="標楷體" w:hAnsi="標楷體" w:hint="eastAsia"/>
          <w:sz w:val="28"/>
          <w:szCs w:val="28"/>
          <w:u w:val="single"/>
        </w:rPr>
        <w:t>下限</w:t>
      </w:r>
      <w:r w:rsidR="00A17AAC" w:rsidRPr="007662AB">
        <w:rPr>
          <w:rFonts w:ascii="標楷體" w:eastAsia="標楷體" w:hAnsi="標楷體" w:hint="eastAsia"/>
          <w:sz w:val="28"/>
          <w:szCs w:val="28"/>
          <w:u w:val="single"/>
        </w:rPr>
        <w:t>罰鍰</w:t>
      </w:r>
      <w:r w:rsidR="00DA3188" w:rsidRPr="007662AB">
        <w:rPr>
          <w:rFonts w:ascii="標楷體" w:eastAsia="標楷體" w:hAnsi="標楷體" w:hint="eastAsia"/>
          <w:sz w:val="28"/>
          <w:szCs w:val="28"/>
          <w:u w:val="single"/>
        </w:rPr>
        <w:t>一次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；</w:t>
      </w:r>
      <w:r w:rsidR="00DA3188" w:rsidRPr="007662AB">
        <w:rPr>
          <w:rFonts w:ascii="標楷體" w:eastAsia="標楷體" w:hAnsi="標楷體" w:hint="eastAsia"/>
          <w:sz w:val="28"/>
          <w:szCs w:val="28"/>
        </w:rPr>
        <w:t>記點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達</w:t>
      </w:r>
      <w:r w:rsidR="00A04AB9" w:rsidRPr="007662AB">
        <w:rPr>
          <w:rFonts w:ascii="標楷體" w:eastAsia="標楷體" w:hAnsi="標楷體" w:hint="eastAsia"/>
          <w:sz w:val="28"/>
          <w:szCs w:val="28"/>
          <w:u w:val="single"/>
        </w:rPr>
        <w:t>十五</w:t>
      </w:r>
      <w:r w:rsidR="00C21303" w:rsidRPr="007662AB">
        <w:rPr>
          <w:rFonts w:ascii="標楷體" w:eastAsia="標楷體" w:hAnsi="標楷體" w:hint="eastAsia"/>
          <w:sz w:val="28"/>
          <w:szCs w:val="28"/>
          <w:u w:val="single"/>
        </w:rPr>
        <w:t>點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者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，處以罰鍰</w:t>
      </w:r>
      <w:r w:rsidR="00397431" w:rsidRPr="007662AB">
        <w:rPr>
          <w:rFonts w:ascii="標楷體" w:eastAsia="標楷體" w:hAnsi="標楷體" w:hint="eastAsia"/>
          <w:sz w:val="28"/>
          <w:szCs w:val="28"/>
        </w:rPr>
        <w:t>上下限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之</w:t>
      </w:r>
      <w:r w:rsidR="00DA3188" w:rsidRPr="007662AB">
        <w:rPr>
          <w:rFonts w:ascii="標楷體" w:eastAsia="標楷體" w:hAnsi="標楷體" w:hint="eastAsia"/>
          <w:sz w:val="28"/>
          <w:szCs w:val="28"/>
          <w:u w:val="single"/>
        </w:rPr>
        <w:t>中間</w:t>
      </w:r>
      <w:r w:rsidR="00C21303" w:rsidRPr="007662AB">
        <w:rPr>
          <w:rFonts w:ascii="標楷體" w:eastAsia="標楷體" w:hAnsi="標楷體" w:hint="eastAsia"/>
          <w:sz w:val="28"/>
          <w:szCs w:val="28"/>
          <w:u w:val="single"/>
        </w:rPr>
        <w:t>值</w:t>
      </w:r>
      <w:r w:rsidR="00DA3188" w:rsidRPr="007662AB">
        <w:rPr>
          <w:rFonts w:ascii="標楷體" w:eastAsia="標楷體" w:hAnsi="標楷體" w:hint="eastAsia"/>
          <w:sz w:val="28"/>
          <w:szCs w:val="28"/>
          <w:u w:val="single"/>
        </w:rPr>
        <w:t>罰鍰一次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；達</w:t>
      </w:r>
      <w:r w:rsidR="00A04AB9" w:rsidRPr="007662AB">
        <w:rPr>
          <w:rFonts w:ascii="標楷體" w:eastAsia="標楷體" w:hAnsi="標楷體" w:hint="eastAsia"/>
          <w:sz w:val="28"/>
          <w:szCs w:val="28"/>
          <w:u w:val="single"/>
        </w:rPr>
        <w:t>二十</w:t>
      </w:r>
      <w:r w:rsidR="00C21303" w:rsidRPr="007662AB">
        <w:rPr>
          <w:rFonts w:ascii="標楷體" w:eastAsia="標楷體" w:hAnsi="標楷體" w:hint="eastAsia"/>
          <w:sz w:val="28"/>
          <w:szCs w:val="28"/>
          <w:u w:val="single"/>
        </w:rPr>
        <w:t>點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者，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處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以</w:t>
      </w:r>
      <w:r w:rsidR="00397431" w:rsidRPr="007662AB">
        <w:rPr>
          <w:rFonts w:ascii="標楷體" w:eastAsia="標楷體" w:hAnsi="標楷體" w:hint="eastAsia"/>
          <w:sz w:val="28"/>
          <w:szCs w:val="28"/>
        </w:rPr>
        <w:t>上限</w:t>
      </w:r>
      <w:r w:rsidR="00C21303" w:rsidRPr="007662AB">
        <w:rPr>
          <w:rFonts w:ascii="標楷體" w:eastAsia="標楷體" w:hAnsi="標楷體" w:hint="eastAsia"/>
          <w:sz w:val="28"/>
          <w:szCs w:val="28"/>
          <w:u w:val="single"/>
        </w:rPr>
        <w:t>罰鍰</w:t>
      </w:r>
      <w:r w:rsidR="00DA3188" w:rsidRPr="007662AB">
        <w:rPr>
          <w:rFonts w:ascii="標楷體" w:eastAsia="標楷體" w:hAnsi="標楷體" w:hint="eastAsia"/>
          <w:sz w:val="28"/>
          <w:szCs w:val="28"/>
          <w:u w:val="single"/>
        </w:rPr>
        <w:t>一次</w:t>
      </w:r>
      <w:r w:rsidR="00C21303" w:rsidRPr="007662AB">
        <w:rPr>
          <w:rFonts w:ascii="標楷體" w:eastAsia="標楷體" w:hAnsi="標楷體" w:hint="eastAsia"/>
          <w:sz w:val="28"/>
          <w:szCs w:val="28"/>
        </w:rPr>
        <w:t>。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超過二十點以上者，每</w:t>
      </w:r>
      <w:r w:rsidR="00F32AF0" w:rsidRPr="007662AB">
        <w:rPr>
          <w:rFonts w:ascii="標楷體" w:eastAsia="標楷體" w:hAnsi="標楷體" w:hint="eastAsia"/>
          <w:sz w:val="28"/>
          <w:szCs w:val="28"/>
        </w:rPr>
        <w:t>增加三點</w:t>
      </w:r>
      <w:r w:rsidR="00CF6384" w:rsidRPr="007662AB">
        <w:rPr>
          <w:rFonts w:ascii="標楷體" w:eastAsia="標楷體" w:hAnsi="標楷體" w:hint="eastAsia"/>
          <w:sz w:val="28"/>
          <w:szCs w:val="28"/>
        </w:rPr>
        <w:t>，</w:t>
      </w:r>
      <w:r w:rsidR="00F32AF0" w:rsidRPr="007662AB">
        <w:rPr>
          <w:rFonts w:ascii="標楷體" w:eastAsia="標楷體" w:hAnsi="標楷體" w:hint="eastAsia"/>
          <w:sz w:val="28"/>
          <w:szCs w:val="28"/>
        </w:rPr>
        <w:t>處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以</w:t>
      </w:r>
      <w:r w:rsidR="00397431" w:rsidRPr="007662AB">
        <w:rPr>
          <w:rFonts w:ascii="標楷體" w:eastAsia="標楷體" w:hAnsi="標楷體" w:hint="eastAsia"/>
          <w:sz w:val="28"/>
          <w:szCs w:val="28"/>
        </w:rPr>
        <w:t>上限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罰鍰一次。</w:t>
      </w:r>
      <w:r w:rsidR="00AA1A1B" w:rsidRPr="007662AB">
        <w:rPr>
          <w:rFonts w:ascii="標楷體" w:eastAsia="標楷體" w:hAnsi="標楷體" w:hint="eastAsia"/>
          <w:sz w:val="28"/>
          <w:szCs w:val="28"/>
        </w:rPr>
        <w:t>同時違反複數「金門縣道路挖掘管理自治條例」規定而有不同罰鍰者，取其罰鍰</w:t>
      </w:r>
      <w:r w:rsidR="00397431" w:rsidRPr="007662AB">
        <w:rPr>
          <w:rFonts w:ascii="標楷體" w:eastAsia="標楷體" w:hAnsi="標楷體" w:hint="eastAsia"/>
          <w:sz w:val="28"/>
          <w:szCs w:val="28"/>
        </w:rPr>
        <w:t>上限</w:t>
      </w:r>
      <w:r w:rsidR="00AA1A1B" w:rsidRPr="007662AB">
        <w:rPr>
          <w:rFonts w:ascii="標楷體" w:eastAsia="標楷體" w:hAnsi="標楷體" w:hint="eastAsia"/>
          <w:sz w:val="28"/>
          <w:szCs w:val="28"/>
        </w:rPr>
        <w:t>較重者處罰。</w:t>
      </w:r>
    </w:p>
    <w:p w:rsidR="00DA3188" w:rsidRPr="007662AB" w:rsidRDefault="006525FF" w:rsidP="00164FFD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缺失逾期未改善者，加記點數三</w:t>
      </w:r>
      <w:r w:rsidR="0045360F" w:rsidRPr="007662AB">
        <w:rPr>
          <w:rFonts w:ascii="標楷體" w:eastAsia="標楷體" w:hAnsi="標楷體" w:hint="eastAsia"/>
          <w:sz w:val="28"/>
          <w:szCs w:val="28"/>
        </w:rPr>
        <w:t>點，</w:t>
      </w:r>
      <w:r w:rsidR="00462C55" w:rsidRPr="007662AB">
        <w:rPr>
          <w:rFonts w:ascii="標楷體" w:eastAsia="標楷體" w:hAnsi="標楷體" w:hint="eastAsia"/>
          <w:sz w:val="28"/>
          <w:szCs w:val="28"/>
        </w:rPr>
        <w:t>並再限期要求改善</w:t>
      </w:r>
      <w:r w:rsidR="000A4BFE" w:rsidRPr="007662AB">
        <w:rPr>
          <w:rFonts w:ascii="標楷體" w:eastAsia="標楷體" w:hAnsi="標楷體" w:hint="eastAsia"/>
          <w:sz w:val="28"/>
          <w:szCs w:val="28"/>
        </w:rPr>
        <w:t>；再逾期者，每次加記點數六點，</w:t>
      </w:r>
      <w:r w:rsidR="00462C55" w:rsidRPr="007662AB">
        <w:rPr>
          <w:rFonts w:ascii="標楷體" w:eastAsia="標楷體" w:hAnsi="標楷體" w:hint="eastAsia"/>
          <w:sz w:val="28"/>
          <w:szCs w:val="28"/>
        </w:rPr>
        <w:t>至改善完成為止。</w:t>
      </w:r>
    </w:p>
    <w:p w:rsidR="00462C55" w:rsidRPr="007662AB" w:rsidRDefault="00462C55" w:rsidP="00164FFD">
      <w:pPr>
        <w:numPr>
          <w:ilvl w:val="1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同一受督導單位</w:t>
      </w:r>
      <w:r w:rsidR="00A04AB9" w:rsidRPr="007662AB">
        <w:rPr>
          <w:rFonts w:ascii="標楷體" w:eastAsia="標楷體" w:hAnsi="標楷體" w:hint="eastAsia"/>
          <w:sz w:val="28"/>
          <w:szCs w:val="28"/>
        </w:rPr>
        <w:t>，</w:t>
      </w:r>
      <w:r w:rsidRPr="007662AB">
        <w:rPr>
          <w:rFonts w:ascii="標楷體" w:eastAsia="標楷體" w:hAnsi="標楷體" w:hint="eastAsia"/>
          <w:sz w:val="28"/>
          <w:szCs w:val="28"/>
        </w:rPr>
        <w:t>每季累積點數達</w:t>
      </w:r>
      <w:r w:rsidRPr="007662AB">
        <w:rPr>
          <w:rFonts w:ascii="標楷體" w:eastAsia="標楷體" w:hAnsi="標楷體" w:hint="eastAsia"/>
          <w:sz w:val="28"/>
          <w:szCs w:val="28"/>
          <w:u w:val="single"/>
        </w:rPr>
        <w:t>四十點</w:t>
      </w:r>
      <w:r w:rsidRPr="007662AB">
        <w:rPr>
          <w:rFonts w:ascii="標楷體" w:eastAsia="標楷體" w:hAnsi="標楷體" w:hint="eastAsia"/>
          <w:sz w:val="28"/>
          <w:szCs w:val="28"/>
        </w:rPr>
        <w:t>以上者，視同違規情節重大，自次月起，得</w:t>
      </w:r>
      <w:r w:rsidR="00FC59AD" w:rsidRPr="007662AB">
        <w:rPr>
          <w:rFonts w:ascii="標楷體" w:eastAsia="標楷體" w:hAnsi="標楷體" w:hint="eastAsia"/>
          <w:sz w:val="28"/>
          <w:szCs w:val="28"/>
        </w:rPr>
        <w:t>依自治條例第十五條第三項規定，</w:t>
      </w:r>
      <w:r w:rsidRPr="007662AB">
        <w:rPr>
          <w:rFonts w:ascii="標楷體" w:eastAsia="標楷體" w:hAnsi="標楷體" w:hint="eastAsia"/>
          <w:sz w:val="28"/>
          <w:szCs w:val="28"/>
        </w:rPr>
        <w:t>不予許可受督導單位之道路挖掘申請</w:t>
      </w:r>
      <w:r w:rsidRPr="007662AB">
        <w:rPr>
          <w:rFonts w:ascii="標楷體" w:eastAsia="標楷體" w:hAnsi="標楷體" w:hint="eastAsia"/>
          <w:sz w:val="28"/>
          <w:szCs w:val="28"/>
          <w:u w:val="single"/>
        </w:rPr>
        <w:t>三個月</w:t>
      </w:r>
      <w:r w:rsidRPr="007662AB">
        <w:rPr>
          <w:rFonts w:ascii="標楷體" w:eastAsia="標楷體" w:hAnsi="標楷體" w:hint="eastAsia"/>
          <w:sz w:val="28"/>
          <w:szCs w:val="28"/>
        </w:rPr>
        <w:t>；</w:t>
      </w:r>
      <w:r w:rsidR="00790F5C" w:rsidRPr="007662AB">
        <w:rPr>
          <w:rFonts w:ascii="標楷體" w:eastAsia="標楷體" w:hAnsi="標楷體" w:hint="eastAsia"/>
          <w:sz w:val="28"/>
          <w:szCs w:val="28"/>
        </w:rPr>
        <w:t>每年</w:t>
      </w:r>
      <w:r w:rsidRPr="007662AB">
        <w:rPr>
          <w:rFonts w:ascii="標楷體" w:eastAsia="標楷體" w:hAnsi="標楷體" w:hint="eastAsia"/>
          <w:sz w:val="28"/>
          <w:szCs w:val="28"/>
        </w:rPr>
        <w:t>達</w:t>
      </w:r>
      <w:r w:rsidR="00790F5C" w:rsidRPr="007662AB">
        <w:rPr>
          <w:rFonts w:ascii="標楷體" w:eastAsia="標楷體" w:hAnsi="標楷體" w:hint="eastAsia"/>
          <w:sz w:val="28"/>
          <w:szCs w:val="28"/>
          <w:u w:val="single"/>
        </w:rPr>
        <w:t>八</w:t>
      </w:r>
      <w:r w:rsidRPr="007662AB">
        <w:rPr>
          <w:rFonts w:ascii="標楷體" w:eastAsia="標楷體" w:hAnsi="標楷體" w:hint="eastAsia"/>
          <w:sz w:val="28"/>
          <w:szCs w:val="28"/>
          <w:u w:val="single"/>
        </w:rPr>
        <w:t>十點</w:t>
      </w:r>
      <w:r w:rsidRPr="007662AB">
        <w:rPr>
          <w:rFonts w:ascii="標楷體" w:eastAsia="標楷體" w:hAnsi="標楷體" w:hint="eastAsia"/>
          <w:sz w:val="28"/>
          <w:szCs w:val="28"/>
        </w:rPr>
        <w:t>以上者，自次月起，得</w:t>
      </w:r>
      <w:r w:rsidR="00FC59AD" w:rsidRPr="007662AB">
        <w:rPr>
          <w:rFonts w:ascii="標楷體" w:eastAsia="標楷體" w:hAnsi="標楷體" w:hint="eastAsia"/>
          <w:sz w:val="28"/>
          <w:szCs w:val="28"/>
        </w:rPr>
        <w:t>依自治條例第十五條第三項規定，</w:t>
      </w:r>
      <w:r w:rsidRPr="007662AB">
        <w:rPr>
          <w:rFonts w:ascii="標楷體" w:eastAsia="標楷體" w:hAnsi="標楷體" w:hint="eastAsia"/>
          <w:sz w:val="28"/>
          <w:szCs w:val="28"/>
        </w:rPr>
        <w:t>不予許可受督導單位之道路挖掘申請</w:t>
      </w:r>
      <w:r w:rsidRPr="007662AB">
        <w:rPr>
          <w:rFonts w:ascii="標楷體" w:eastAsia="標楷體" w:hAnsi="標楷體" w:hint="eastAsia"/>
          <w:sz w:val="28"/>
          <w:szCs w:val="28"/>
          <w:u w:val="single"/>
        </w:rPr>
        <w:t>六個月</w:t>
      </w:r>
      <w:r w:rsidRPr="007662AB">
        <w:rPr>
          <w:rFonts w:ascii="標楷體" w:eastAsia="標楷體" w:hAnsi="標楷體" w:hint="eastAsia"/>
          <w:sz w:val="28"/>
          <w:szCs w:val="28"/>
        </w:rPr>
        <w:t>。</w:t>
      </w:r>
      <w:r w:rsidR="008234D4" w:rsidRPr="007662AB">
        <w:rPr>
          <w:rFonts w:ascii="標楷體" w:eastAsia="標楷體" w:hAnsi="標楷體" w:hint="eastAsia"/>
          <w:sz w:val="28"/>
          <w:szCs w:val="28"/>
        </w:rPr>
        <w:t>累積點數之計算，以記點事實之</w:t>
      </w:r>
      <w:r w:rsidR="00CF4168" w:rsidRPr="007662AB">
        <w:rPr>
          <w:rFonts w:ascii="標楷體" w:eastAsia="標楷體" w:hAnsi="標楷體" w:hint="eastAsia"/>
          <w:sz w:val="28"/>
          <w:szCs w:val="28"/>
        </w:rPr>
        <w:t>發生</w:t>
      </w:r>
      <w:r w:rsidR="008234D4" w:rsidRPr="007662AB">
        <w:rPr>
          <w:rFonts w:ascii="標楷體" w:eastAsia="標楷體" w:hAnsi="標楷體" w:hint="eastAsia"/>
          <w:sz w:val="28"/>
          <w:szCs w:val="28"/>
        </w:rPr>
        <w:t>時間</w:t>
      </w:r>
      <w:r w:rsidR="00B275D1" w:rsidRPr="007662AB">
        <w:rPr>
          <w:rFonts w:ascii="標楷體" w:eastAsia="標楷體" w:hAnsi="標楷體" w:hint="eastAsia"/>
          <w:sz w:val="28"/>
          <w:szCs w:val="28"/>
        </w:rPr>
        <w:t>為凖</w:t>
      </w:r>
      <w:r w:rsidR="008234D4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DA3188" w:rsidRPr="007662AB" w:rsidRDefault="00DA3188" w:rsidP="003D05C4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其他會同督導單位，依其主管法規之規定辦理，不納入記點項目。</w:t>
      </w:r>
    </w:p>
    <w:p w:rsidR="00DA3188" w:rsidRPr="007662AB" w:rsidRDefault="00DA3188" w:rsidP="003D05C4">
      <w:pPr>
        <w:numPr>
          <w:ilvl w:val="0"/>
          <w:numId w:val="16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每案記點紀錄應公告上網。</w:t>
      </w:r>
    </w:p>
    <w:p w:rsidR="00DD65D9" w:rsidRPr="007662AB" w:rsidRDefault="00DD65D9" w:rsidP="007A521B">
      <w:pPr>
        <w:numPr>
          <w:ilvl w:val="0"/>
          <w:numId w:val="1"/>
        </w:numPr>
        <w:tabs>
          <w:tab w:val="num" w:pos="720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獎勵措施：</w:t>
      </w:r>
    </w:p>
    <w:p w:rsidR="000B2B8D" w:rsidRPr="007662AB" w:rsidRDefault="00ED4187" w:rsidP="000B2B8D">
      <w:pPr>
        <w:numPr>
          <w:ilvl w:val="0"/>
          <w:numId w:val="25"/>
        </w:numPr>
        <w:tabs>
          <w:tab w:val="num" w:pos="960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申挖單位主動採取下列</w:t>
      </w:r>
      <w:r w:rsidR="00AA2F19" w:rsidRPr="007662AB">
        <w:rPr>
          <w:rFonts w:ascii="標楷體" w:eastAsia="標楷體" w:hAnsi="標楷體" w:hint="eastAsia"/>
          <w:sz w:val="28"/>
          <w:szCs w:val="28"/>
        </w:rPr>
        <w:t>指定之</w:t>
      </w:r>
      <w:r w:rsidRPr="007662AB">
        <w:rPr>
          <w:rFonts w:ascii="標楷體" w:eastAsia="標楷體" w:hAnsi="標楷體" w:hint="eastAsia"/>
          <w:sz w:val="28"/>
          <w:szCs w:val="28"/>
        </w:rPr>
        <w:t>優良施工工法或措施者，得進行獎勵：</w:t>
      </w:r>
    </w:p>
    <w:p w:rsidR="00AA2F19" w:rsidRPr="007662AB" w:rsidRDefault="00CD183C" w:rsidP="00AA2F19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一貫化挖掘復原施工：</w:t>
      </w:r>
    </w:p>
    <w:p w:rsidR="00453168" w:rsidRPr="007662AB" w:rsidRDefault="00C830C5" w:rsidP="00C830C5">
      <w:pPr>
        <w:numPr>
          <w:ilvl w:val="2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所稱一貫化，係指自道路切割、</w:t>
      </w:r>
      <w:r w:rsidR="00E3587E" w:rsidRPr="007662AB">
        <w:rPr>
          <w:rFonts w:ascii="標楷體" w:eastAsia="標楷體" w:hAnsi="標楷體" w:hint="eastAsia"/>
          <w:sz w:val="28"/>
          <w:szCs w:val="28"/>
        </w:rPr>
        <w:t>開挖</w:t>
      </w:r>
      <w:r w:rsidR="00591D56" w:rsidRPr="007662AB">
        <w:rPr>
          <w:rFonts w:ascii="標楷體" w:eastAsia="標楷體" w:hAnsi="標楷體" w:hint="eastAsia"/>
          <w:sz w:val="28"/>
          <w:szCs w:val="28"/>
        </w:rPr>
        <w:t>、廢土運棄、配管、回填至臨時鋪面復原等</w:t>
      </w:r>
      <w:r w:rsidR="00E3587E" w:rsidRPr="007662AB">
        <w:rPr>
          <w:rFonts w:ascii="標楷體" w:eastAsia="標楷體" w:hAnsi="標楷體" w:hint="eastAsia"/>
          <w:sz w:val="28"/>
          <w:szCs w:val="28"/>
        </w:rPr>
        <w:t>之連續</w:t>
      </w:r>
      <w:r w:rsidR="00591D56" w:rsidRPr="007662AB">
        <w:rPr>
          <w:rFonts w:ascii="標楷體" w:eastAsia="標楷體" w:hAnsi="標楷體" w:hint="eastAsia"/>
          <w:sz w:val="28"/>
          <w:szCs w:val="28"/>
        </w:rPr>
        <w:t>作業</w:t>
      </w:r>
      <w:r w:rsidR="00E3587E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C830C5" w:rsidRPr="007662AB" w:rsidRDefault="00E3587E" w:rsidP="00C830C5">
      <w:pPr>
        <w:numPr>
          <w:ilvl w:val="2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施工過程應連續施行。前方施工人員執行道路切割後，接續由後方施工人員進行破碎及開挖，開挖之廢土不落地的由卡車</w:t>
      </w:r>
      <w:r w:rsidRPr="007662AB">
        <w:rPr>
          <w:rFonts w:ascii="標楷體" w:eastAsia="標楷體" w:hAnsi="標楷體" w:hint="eastAsia"/>
          <w:sz w:val="28"/>
          <w:szCs w:val="28"/>
        </w:rPr>
        <w:lastRenderedPageBreak/>
        <w:t>載運離工地，同時，後方施工人員就已開挖完成部分之明溝進行配管作業，已完成配管之管溝由最後方施工人員進行回填及臨時鋪面復原。</w:t>
      </w:r>
    </w:p>
    <w:p w:rsidR="00CD183C" w:rsidRPr="007662AB" w:rsidRDefault="00C830C5" w:rsidP="00AA2F19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同日完成道路</w:t>
      </w:r>
      <w:r w:rsidR="005678DD" w:rsidRPr="007662AB">
        <w:rPr>
          <w:rFonts w:ascii="標楷體" w:eastAsia="標楷體" w:hAnsi="標楷體" w:hint="eastAsia"/>
          <w:sz w:val="28"/>
          <w:szCs w:val="28"/>
        </w:rPr>
        <w:t>鋪面</w:t>
      </w:r>
      <w:r w:rsidRPr="007662AB">
        <w:rPr>
          <w:rFonts w:ascii="標楷體" w:eastAsia="標楷體" w:hAnsi="標楷體" w:hint="eastAsia"/>
          <w:sz w:val="28"/>
          <w:szCs w:val="28"/>
        </w:rPr>
        <w:t>刨除及鋪</w:t>
      </w:r>
      <w:r w:rsidR="005678DD" w:rsidRPr="007662AB">
        <w:rPr>
          <w:rFonts w:ascii="標楷體" w:eastAsia="標楷體" w:hAnsi="標楷體" w:hint="eastAsia"/>
          <w:sz w:val="28"/>
          <w:szCs w:val="28"/>
        </w:rPr>
        <w:t>築</w:t>
      </w:r>
      <w:r w:rsidRPr="007662AB">
        <w:rPr>
          <w:rFonts w:ascii="標楷體" w:eastAsia="標楷體" w:hAnsi="標楷體" w:hint="eastAsia"/>
          <w:sz w:val="28"/>
          <w:szCs w:val="28"/>
        </w:rPr>
        <w:t>作業</w:t>
      </w:r>
      <w:r w:rsidR="00CD183C" w:rsidRPr="007662AB">
        <w:rPr>
          <w:rFonts w:ascii="標楷體" w:eastAsia="標楷體" w:hAnsi="標楷體" w:hint="eastAsia"/>
          <w:sz w:val="28"/>
          <w:szCs w:val="28"/>
        </w:rPr>
        <w:t>：</w:t>
      </w:r>
    </w:p>
    <w:p w:rsidR="00453168" w:rsidRPr="007662AB" w:rsidRDefault="00453168" w:rsidP="00453168">
      <w:pPr>
        <w:numPr>
          <w:ilvl w:val="2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所稱同日</w:t>
      </w:r>
      <w:r w:rsidR="00871F99" w:rsidRPr="007662AB">
        <w:rPr>
          <w:rFonts w:ascii="標楷體" w:eastAsia="標楷體" w:hAnsi="標楷體" w:hint="eastAsia"/>
          <w:sz w:val="28"/>
          <w:szCs w:val="28"/>
        </w:rPr>
        <w:t>完成</w:t>
      </w:r>
      <w:r w:rsidRPr="007662AB">
        <w:rPr>
          <w:rFonts w:ascii="標楷體" w:eastAsia="標楷體" w:hAnsi="標楷體" w:hint="eastAsia"/>
          <w:sz w:val="28"/>
          <w:szCs w:val="28"/>
        </w:rPr>
        <w:t>，係指瀝青混凝土鋪面於執行鋪面刨除後，於同一日完成瀝青混凝土鋪面鋪築作業。</w:t>
      </w:r>
    </w:p>
    <w:p w:rsidR="00453168" w:rsidRPr="007662AB" w:rsidRDefault="00453168" w:rsidP="00453168">
      <w:pPr>
        <w:numPr>
          <w:ilvl w:val="2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相關鋪築施工作業應符合行政院公共工程委員會區施工規範，於鋪面溫度下降至50℃以下</w:t>
      </w:r>
      <w:r w:rsidR="00700591" w:rsidRPr="007662AB">
        <w:rPr>
          <w:rFonts w:ascii="標楷體" w:eastAsia="標楷體" w:hAnsi="標楷體" w:hint="eastAsia"/>
          <w:sz w:val="28"/>
          <w:szCs w:val="28"/>
        </w:rPr>
        <w:t>後</w:t>
      </w:r>
      <w:r w:rsidRPr="007662AB">
        <w:rPr>
          <w:rFonts w:ascii="標楷體" w:eastAsia="標楷體" w:hAnsi="標楷體" w:hint="eastAsia"/>
          <w:sz w:val="28"/>
          <w:szCs w:val="28"/>
        </w:rPr>
        <w:t>開放通行。</w:t>
      </w:r>
    </w:p>
    <w:p w:rsidR="00CD183C" w:rsidRPr="007662AB" w:rsidRDefault="00CD183C" w:rsidP="00AA2F19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總開挖長度100公尺以上，但每次挖掘長度小於50公尺者</w:t>
      </w:r>
      <w:r w:rsidR="00453168" w:rsidRPr="007662AB">
        <w:rPr>
          <w:rFonts w:ascii="標楷體" w:eastAsia="標楷體" w:hAnsi="標楷體" w:hint="eastAsia"/>
          <w:sz w:val="28"/>
          <w:szCs w:val="28"/>
        </w:rPr>
        <w:t>：</w:t>
      </w:r>
    </w:p>
    <w:p w:rsidR="00453168" w:rsidRPr="007662AB" w:rsidRDefault="005F3D28" w:rsidP="00453168">
      <w:pPr>
        <w:numPr>
          <w:ilvl w:val="2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所稱每次挖掘長度小於50公尺，係指開挖50公尺以下長度並回填、臨時復原至開放通行後，再進行下一段50公尺以下長度之開挖、回填與臨時復原。</w:t>
      </w:r>
    </w:p>
    <w:p w:rsidR="005F3D28" w:rsidRPr="007662AB" w:rsidRDefault="005F3D28" w:rsidP="00453168">
      <w:pPr>
        <w:numPr>
          <w:ilvl w:val="2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每次開挖之管溝，不得逾越路口處中線。</w:t>
      </w:r>
    </w:p>
    <w:p w:rsidR="00ED4187" w:rsidRPr="007662AB" w:rsidRDefault="00ED4187" w:rsidP="000B2B8D">
      <w:pPr>
        <w:numPr>
          <w:ilvl w:val="0"/>
          <w:numId w:val="25"/>
        </w:numPr>
        <w:tabs>
          <w:tab w:val="num" w:pos="960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獎勵方式：</w:t>
      </w:r>
    </w:p>
    <w:p w:rsidR="00ED4187" w:rsidRPr="007662AB" w:rsidRDefault="00ED4187" w:rsidP="00ED4187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免除部分督導實施檢查項目。</w:t>
      </w:r>
      <w:r w:rsidR="00BB36EB" w:rsidRPr="007662AB">
        <w:rPr>
          <w:rFonts w:ascii="標楷體" w:eastAsia="標楷體" w:hAnsi="標楷體" w:hint="eastAsia"/>
          <w:sz w:val="28"/>
          <w:szCs w:val="28"/>
        </w:rPr>
        <w:t>可免除項目應於「</w:t>
      </w:r>
      <w:r w:rsidR="00BB36EB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實施督導重點項目</w:t>
      </w:r>
      <w:r w:rsidR="00BB36EB" w:rsidRPr="007662AB">
        <w:rPr>
          <w:rFonts w:ascii="標楷體" w:eastAsia="標楷體" w:hAnsi="標楷體" w:cs="新細明體" w:hint="eastAsia"/>
          <w:kern w:val="0"/>
          <w:sz w:val="28"/>
          <w:szCs w:val="28"/>
        </w:rPr>
        <w:t>及檢查標準」註明。</w:t>
      </w:r>
    </w:p>
    <w:p w:rsidR="00ED4187" w:rsidRPr="007662AB" w:rsidRDefault="00871F99" w:rsidP="00ED4187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扣除累計</w:t>
      </w:r>
      <w:r w:rsidR="00BB36EB" w:rsidRPr="007662AB">
        <w:rPr>
          <w:rFonts w:ascii="標楷體" w:eastAsia="標楷體" w:hAnsi="標楷體" w:hint="eastAsia"/>
          <w:sz w:val="28"/>
          <w:szCs w:val="28"/>
        </w:rPr>
        <w:t>督導記點點數</w:t>
      </w:r>
      <w:r w:rsidRPr="007662AB">
        <w:rPr>
          <w:rFonts w:ascii="標楷體" w:eastAsia="標楷體" w:hAnsi="標楷體" w:hint="eastAsia"/>
          <w:sz w:val="28"/>
          <w:szCs w:val="28"/>
        </w:rPr>
        <w:t>3</w:t>
      </w:r>
      <w:r w:rsidR="00BB36EB" w:rsidRPr="007662AB">
        <w:rPr>
          <w:rFonts w:ascii="標楷體" w:eastAsia="標楷體" w:hAnsi="標楷體" w:hint="eastAsia"/>
          <w:sz w:val="28"/>
          <w:szCs w:val="28"/>
        </w:rPr>
        <w:t>點。</w:t>
      </w:r>
    </w:p>
    <w:p w:rsidR="00AA2F19" w:rsidRPr="007662AB" w:rsidRDefault="00AA2F19" w:rsidP="00ED4187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申挖單位當年度內申挖案件，有45%以上採用指定之優良施工工法或措施</w:t>
      </w:r>
      <w:r w:rsidR="001D2FE5" w:rsidRPr="007662AB">
        <w:rPr>
          <w:rFonts w:ascii="標楷體" w:eastAsia="標楷體" w:hAnsi="標楷體" w:hint="eastAsia"/>
          <w:sz w:val="28"/>
          <w:szCs w:val="28"/>
        </w:rPr>
        <w:t>、</w:t>
      </w:r>
      <w:r w:rsidR="005B4F0A" w:rsidRPr="007662AB">
        <w:rPr>
          <w:rFonts w:ascii="標楷體" w:eastAsia="標楷體" w:hAnsi="標楷體" w:hint="eastAsia"/>
          <w:sz w:val="28"/>
          <w:szCs w:val="28"/>
        </w:rPr>
        <w:t>當</w:t>
      </w:r>
      <w:r w:rsidR="001D2FE5" w:rsidRPr="007662AB">
        <w:rPr>
          <w:rFonts w:ascii="標楷體" w:eastAsia="標楷體" w:hAnsi="標楷體" w:hint="eastAsia"/>
          <w:sz w:val="28"/>
          <w:szCs w:val="28"/>
        </w:rPr>
        <w:t>年</w:t>
      </w:r>
      <w:r w:rsidR="005B4F0A" w:rsidRPr="007662AB">
        <w:rPr>
          <w:rFonts w:ascii="標楷體" w:eastAsia="標楷體" w:hAnsi="標楷體" w:hint="eastAsia"/>
          <w:sz w:val="28"/>
          <w:szCs w:val="28"/>
        </w:rPr>
        <w:t>累計</w:t>
      </w:r>
      <w:r w:rsidR="001D2FE5" w:rsidRPr="007662AB">
        <w:rPr>
          <w:rFonts w:ascii="標楷體" w:eastAsia="標楷體" w:hAnsi="標楷體" w:hint="eastAsia"/>
          <w:sz w:val="28"/>
          <w:szCs w:val="28"/>
        </w:rPr>
        <w:t>督導記點小於四十點</w:t>
      </w:r>
      <w:r w:rsidRPr="007662AB">
        <w:rPr>
          <w:rFonts w:ascii="標楷體" w:eastAsia="標楷體" w:hAnsi="標楷體" w:hint="eastAsia"/>
          <w:sz w:val="28"/>
          <w:szCs w:val="28"/>
        </w:rPr>
        <w:t>者，提報並公告為該年度優良道路挖掘單位。</w:t>
      </w:r>
    </w:p>
    <w:p w:rsidR="00AA2F19" w:rsidRPr="007662AB" w:rsidRDefault="00AA2F19" w:rsidP="00ED4187">
      <w:pPr>
        <w:numPr>
          <w:ilvl w:val="1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道路挖掘施工廠商當年度內申挖案件，有65%以上採用指定之優良施工工法或措施</w:t>
      </w:r>
      <w:r w:rsidR="001D2FE5" w:rsidRPr="007662AB">
        <w:rPr>
          <w:rFonts w:ascii="標楷體" w:eastAsia="標楷體" w:hAnsi="標楷體" w:hint="eastAsia"/>
          <w:sz w:val="28"/>
          <w:szCs w:val="28"/>
        </w:rPr>
        <w:t>、</w:t>
      </w:r>
      <w:r w:rsidR="005B4F0A" w:rsidRPr="007662AB">
        <w:rPr>
          <w:rFonts w:ascii="標楷體" w:eastAsia="標楷體" w:hAnsi="標楷體" w:hint="eastAsia"/>
          <w:sz w:val="28"/>
          <w:szCs w:val="28"/>
        </w:rPr>
        <w:t>當</w:t>
      </w:r>
      <w:r w:rsidR="001D2FE5" w:rsidRPr="007662AB">
        <w:rPr>
          <w:rFonts w:ascii="標楷體" w:eastAsia="標楷體" w:hAnsi="標楷體" w:hint="eastAsia"/>
          <w:sz w:val="28"/>
          <w:szCs w:val="28"/>
        </w:rPr>
        <w:t>年</w:t>
      </w:r>
      <w:r w:rsidR="005B4F0A" w:rsidRPr="007662AB">
        <w:rPr>
          <w:rFonts w:ascii="標楷體" w:eastAsia="標楷體" w:hAnsi="標楷體" w:hint="eastAsia"/>
          <w:sz w:val="28"/>
          <w:szCs w:val="28"/>
        </w:rPr>
        <w:t>累計</w:t>
      </w:r>
      <w:r w:rsidR="001D2FE5" w:rsidRPr="007662AB">
        <w:rPr>
          <w:rFonts w:ascii="標楷體" w:eastAsia="標楷體" w:hAnsi="標楷體" w:hint="eastAsia"/>
          <w:sz w:val="28"/>
          <w:szCs w:val="28"/>
        </w:rPr>
        <w:t>督導記點小於二十五點</w:t>
      </w:r>
      <w:r w:rsidRPr="007662AB">
        <w:rPr>
          <w:rFonts w:ascii="標楷體" w:eastAsia="標楷體" w:hAnsi="標楷體" w:hint="eastAsia"/>
          <w:sz w:val="28"/>
          <w:szCs w:val="28"/>
        </w:rPr>
        <w:t>者，提報並公告為該年度優良道路挖掘施工廠商。</w:t>
      </w:r>
    </w:p>
    <w:p w:rsidR="00BA6450" w:rsidRPr="007662AB" w:rsidRDefault="00BA6450" w:rsidP="007A521B">
      <w:pPr>
        <w:numPr>
          <w:ilvl w:val="0"/>
          <w:numId w:val="1"/>
        </w:numPr>
        <w:tabs>
          <w:tab w:val="num" w:pos="720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檢討改進機制與績效指標：</w:t>
      </w:r>
    </w:p>
    <w:p w:rsidR="00BA6450" w:rsidRPr="007662AB" w:rsidRDefault="00BA6450" w:rsidP="000B2B8D">
      <w:pPr>
        <w:numPr>
          <w:ilvl w:val="0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每年應辦理成果檢討會議乙次，檢討年度成果並討論制度應改善事項，議程至少應包含：</w:t>
      </w:r>
    </w:p>
    <w:p w:rsidR="00BA6450" w:rsidRPr="007662AB" w:rsidRDefault="00BA6450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年度督導成果報告。</w:t>
      </w:r>
      <w:r w:rsidR="00B97BB3" w:rsidRPr="007662AB">
        <w:rPr>
          <w:rFonts w:ascii="標楷體" w:eastAsia="標楷體" w:hAnsi="標楷體" w:hint="eastAsia"/>
          <w:sz w:val="28"/>
          <w:szCs w:val="28"/>
        </w:rPr>
        <w:t>（含績效指標）</w:t>
      </w:r>
    </w:p>
    <w:p w:rsidR="00BA6450" w:rsidRPr="007662AB" w:rsidRDefault="00BA6450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意見反應、討論與檢討。</w:t>
      </w:r>
    </w:p>
    <w:p w:rsidR="004B06DD" w:rsidRPr="007662AB" w:rsidRDefault="00696A66" w:rsidP="000B2B8D">
      <w:pPr>
        <w:numPr>
          <w:ilvl w:val="0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領先</w:t>
      </w:r>
      <w:r w:rsidR="00BA6450" w:rsidRPr="007662AB">
        <w:rPr>
          <w:rFonts w:ascii="標楷體" w:eastAsia="標楷體" w:hAnsi="標楷體" w:hint="eastAsia"/>
          <w:sz w:val="28"/>
          <w:szCs w:val="28"/>
        </w:rPr>
        <w:t>績效指標：</w:t>
      </w:r>
    </w:p>
    <w:p w:rsidR="004B06DD" w:rsidRPr="007662AB" w:rsidRDefault="004B06DD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定義：</w:t>
      </w:r>
      <w:r w:rsidR="00696A66" w:rsidRPr="007662AB">
        <w:rPr>
          <w:rFonts w:ascii="標楷體" w:eastAsia="標楷體" w:hAnsi="標楷體" w:hint="eastAsia"/>
          <w:sz w:val="28"/>
          <w:szCs w:val="28"/>
        </w:rPr>
        <w:t>一般督導</w:t>
      </w:r>
      <w:r w:rsidR="00D01F8B" w:rsidRPr="007662AB">
        <w:rPr>
          <w:rFonts w:ascii="標楷體" w:eastAsia="標楷體" w:hAnsi="標楷體" w:hint="eastAsia"/>
          <w:sz w:val="28"/>
          <w:szCs w:val="28"/>
        </w:rPr>
        <w:t>之督導紀錄件數</w:t>
      </w:r>
      <w:r w:rsidR="00696A66"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696A66" w:rsidRPr="007662AB" w:rsidRDefault="00696A66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lastRenderedPageBreak/>
        <w:t>目標：平均應達每週二次。</w:t>
      </w:r>
    </w:p>
    <w:p w:rsidR="00FD45D0" w:rsidRPr="007662AB" w:rsidRDefault="00FD45D0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頻率：每週。</w:t>
      </w:r>
    </w:p>
    <w:p w:rsidR="00871F99" w:rsidRPr="007662AB" w:rsidRDefault="00871F99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時間點：每週一上午檢討（遇休假日則延後）。</w:t>
      </w:r>
    </w:p>
    <w:p w:rsidR="00BA6450" w:rsidRPr="007662AB" w:rsidRDefault="00BA6450" w:rsidP="000B2B8D">
      <w:pPr>
        <w:numPr>
          <w:ilvl w:val="0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關鍵績效指標：</w:t>
      </w:r>
    </w:p>
    <w:p w:rsidR="00FD45D0" w:rsidRPr="007662AB" w:rsidRDefault="0059299D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定義：各案第一次三米直規量測平整度之平均值。</w:t>
      </w:r>
    </w:p>
    <w:p w:rsidR="0059299D" w:rsidRPr="007662AB" w:rsidRDefault="0059299D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目標：</w:t>
      </w:r>
      <w:r w:rsidR="0062486A" w:rsidRPr="007662AB">
        <w:rPr>
          <w:rFonts w:ascii="標楷體" w:eastAsia="標楷體" w:hAnsi="標楷體" w:hint="eastAsia"/>
          <w:sz w:val="28"/>
          <w:szCs w:val="28"/>
        </w:rPr>
        <w:t>平均值在</w:t>
      </w:r>
      <w:r w:rsidR="005E06A4" w:rsidRPr="007662A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正負0.6公分</w:t>
      </w:r>
      <w:r w:rsidR="0062486A" w:rsidRPr="007662AB">
        <w:rPr>
          <w:rFonts w:ascii="標楷體" w:eastAsia="標楷體" w:hAnsi="標楷體" w:hint="eastAsia"/>
          <w:sz w:val="28"/>
          <w:szCs w:val="28"/>
        </w:rPr>
        <w:t>以內</w:t>
      </w:r>
      <w:r w:rsidRPr="007662AB">
        <w:rPr>
          <w:rFonts w:ascii="標楷體" w:eastAsia="標楷體" w:hAnsi="標楷體" w:hint="eastAsia"/>
          <w:sz w:val="28"/>
          <w:szCs w:val="28"/>
        </w:rPr>
        <w:t>。</w:t>
      </w:r>
    </w:p>
    <w:p w:rsidR="0059299D" w:rsidRPr="007662AB" w:rsidRDefault="0059299D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頻率：每季。</w:t>
      </w:r>
    </w:p>
    <w:p w:rsidR="00871F99" w:rsidRPr="007662AB" w:rsidRDefault="00871F99" w:rsidP="000B2B8D">
      <w:pPr>
        <w:numPr>
          <w:ilvl w:val="1"/>
          <w:numId w:val="27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時間點：併「當月份督導缺失改善追蹤結果」檢討。</w:t>
      </w:r>
    </w:p>
    <w:p w:rsidR="00B57A18" w:rsidRPr="007662AB" w:rsidRDefault="000229A9" w:rsidP="007A521B">
      <w:pPr>
        <w:numPr>
          <w:ilvl w:val="0"/>
          <w:numId w:val="1"/>
        </w:numPr>
        <w:tabs>
          <w:tab w:val="num" w:pos="720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 w:hint="eastAsia"/>
          <w:sz w:val="28"/>
          <w:szCs w:val="28"/>
        </w:rPr>
        <w:t>本實施計畫奉核定後施</w:t>
      </w:r>
      <w:r w:rsidR="00DC107E" w:rsidRPr="007662AB">
        <w:rPr>
          <w:rFonts w:ascii="標楷體" w:eastAsia="標楷體" w:hAnsi="標楷體" w:hint="eastAsia"/>
          <w:sz w:val="28"/>
          <w:szCs w:val="28"/>
        </w:rPr>
        <w:t>行</w:t>
      </w:r>
      <w:r w:rsidRPr="007662AB">
        <w:rPr>
          <w:rFonts w:ascii="標楷體" w:eastAsia="標楷體" w:hAnsi="標楷體" w:hint="eastAsia"/>
          <w:sz w:val="28"/>
          <w:szCs w:val="28"/>
        </w:rPr>
        <w:t>，</w:t>
      </w:r>
      <w:r w:rsidR="00B043D1" w:rsidRPr="007662AB">
        <w:rPr>
          <w:rFonts w:ascii="標楷體" w:eastAsia="標楷體" w:hAnsi="標楷體" w:hint="eastAsia"/>
          <w:sz w:val="28"/>
          <w:szCs w:val="28"/>
        </w:rPr>
        <w:t>如有</w:t>
      </w:r>
      <w:r w:rsidRPr="007662AB">
        <w:rPr>
          <w:rFonts w:ascii="標楷體" w:eastAsia="標楷體" w:hAnsi="標楷體" w:hint="eastAsia"/>
          <w:sz w:val="28"/>
          <w:szCs w:val="28"/>
        </w:rPr>
        <w:t>修訂</w:t>
      </w:r>
      <w:r w:rsidR="00B043D1" w:rsidRPr="007662AB">
        <w:rPr>
          <w:rFonts w:ascii="標楷體" w:eastAsia="標楷體" w:hAnsi="標楷體" w:hint="eastAsia"/>
          <w:sz w:val="28"/>
          <w:szCs w:val="28"/>
        </w:rPr>
        <w:t>或補充</w:t>
      </w:r>
      <w:r w:rsidR="007C0C71" w:rsidRPr="007662AB">
        <w:rPr>
          <w:rFonts w:ascii="標楷體" w:eastAsia="標楷體" w:hAnsi="標楷體" w:hint="eastAsia"/>
          <w:sz w:val="28"/>
          <w:szCs w:val="28"/>
        </w:rPr>
        <w:t>規定</w:t>
      </w:r>
      <w:r w:rsidRPr="007662AB">
        <w:rPr>
          <w:rFonts w:ascii="標楷體" w:eastAsia="標楷體" w:hAnsi="標楷體" w:hint="eastAsia"/>
          <w:sz w:val="28"/>
          <w:szCs w:val="28"/>
        </w:rPr>
        <w:t>時亦同。</w:t>
      </w:r>
    </w:p>
    <w:p w:rsidR="006710A1" w:rsidRPr="007662AB" w:rsidRDefault="007A521B" w:rsidP="006710A1">
      <w:pPr>
        <w:spacing w:line="380" w:lineRule="exact"/>
        <w:jc w:val="center"/>
        <w:rPr>
          <w:rFonts w:ascii="標楷體" w:eastAsia="標楷體" w:hAnsi="標楷體"/>
        </w:rPr>
      </w:pPr>
      <w:r w:rsidRPr="007662AB">
        <w:rPr>
          <w:rFonts w:ascii="標楷體" w:eastAsia="標楷體" w:hAnsi="標楷體"/>
          <w:b/>
          <w:sz w:val="36"/>
          <w:szCs w:val="36"/>
        </w:rPr>
        <w:br w:type="page"/>
      </w:r>
      <w:r w:rsidR="00AA7567" w:rsidRPr="007662AB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63711" wp14:editId="590B88A7">
                <wp:simplePos x="0" y="0"/>
                <wp:positionH relativeFrom="column">
                  <wp:posOffset>4829810</wp:posOffset>
                </wp:positionH>
                <wp:positionV relativeFrom="paragraph">
                  <wp:posOffset>128270</wp:posOffset>
                </wp:positionV>
                <wp:extent cx="14954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394" w:rsidRPr="00AA7567" w:rsidRDefault="002F13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7567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105-01-001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5C3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3pt;margin-top:10.1pt;width:117.7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" filled="f" stroked="f">
                <v:textbox style="mso-fit-shape-to-text:t">
                  <w:txbxContent>
                    <w:p w:rsidR="002F1394" w:rsidRPr="00AA7567" w:rsidRDefault="002F1394">
                      <w:pPr>
                        <w:rPr>
                          <w:rFonts w:ascii="標楷體" w:eastAsia="標楷體" w:hAnsi="標楷體"/>
                        </w:rPr>
                      </w:pPr>
                      <w:r w:rsidRPr="00AA7567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105-01-001</w:t>
                      </w:r>
                    </w:p>
                  </w:txbxContent>
                </v:textbox>
              </v:shape>
            </w:pict>
          </mc:Fallback>
        </mc:AlternateContent>
      </w:r>
      <w:r w:rsidR="006710A1" w:rsidRPr="007662AB">
        <w:rPr>
          <w:rFonts w:ascii="標楷體" w:eastAsia="標楷體" w:hAnsi="標楷體" w:hint="eastAsia"/>
          <w:b/>
          <w:sz w:val="36"/>
          <w:szCs w:val="36"/>
        </w:rPr>
        <w:t>金門縣政府道路挖掘工程督導紀錄表</w:t>
      </w:r>
    </w:p>
    <w:tbl>
      <w:tblPr>
        <w:tblpPr w:leftFromText="180" w:rightFromText="180" w:vertAnchor="page" w:horzAnchor="margin" w:tblpY="2139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03"/>
        <w:gridCol w:w="878"/>
        <w:gridCol w:w="2260"/>
        <w:gridCol w:w="22"/>
        <w:gridCol w:w="1629"/>
        <w:gridCol w:w="652"/>
        <w:gridCol w:w="2282"/>
      </w:tblGrid>
      <w:tr w:rsidR="007662AB" w:rsidRPr="007662AB" w:rsidTr="006710A1">
        <w:trPr>
          <w:trHeight w:val="480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道路挖掘案號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受督導單位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0A1" w:rsidRPr="007662AB" w:rsidRDefault="006710A1" w:rsidP="009A5E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 w:rsidTr="006710A1">
        <w:trPr>
          <w:trHeight w:val="480"/>
        </w:trPr>
        <w:tc>
          <w:tcPr>
            <w:tcW w:w="20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許可文號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公文日期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0A1" w:rsidRPr="007662AB" w:rsidRDefault="006710A1" w:rsidP="009A5EE3">
            <w:pPr>
              <w:jc w:val="center"/>
              <w:rPr>
                <w:rFonts w:ascii="標楷體" w:eastAsia="標楷體" w:hAnsi="標楷體"/>
              </w:rPr>
            </w:pPr>
          </w:p>
          <w:p w:rsidR="00A67A97" w:rsidRPr="007662AB" w:rsidRDefault="00A67A97" w:rsidP="009A5E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 w:rsidTr="006710A1">
        <w:trPr>
          <w:trHeight w:val="480"/>
        </w:trPr>
        <w:tc>
          <w:tcPr>
            <w:tcW w:w="20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許可挖掘期間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9A5E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鄉鎮別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0A1" w:rsidRPr="007662AB" w:rsidRDefault="006710A1" w:rsidP="009A5E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 w:rsidTr="006710A1">
        <w:trPr>
          <w:trHeight w:hRule="exact" w:val="503"/>
        </w:trPr>
        <w:tc>
          <w:tcPr>
            <w:tcW w:w="209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督導位置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督導日期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年   月    日</w:t>
            </w:r>
          </w:p>
        </w:tc>
      </w:tr>
      <w:tr w:rsidR="007662AB" w:rsidRPr="007662AB" w:rsidTr="006710A1">
        <w:trPr>
          <w:cantSplit/>
          <w:trHeight w:val="1754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710A1" w:rsidRPr="007662AB" w:rsidRDefault="006710A1" w:rsidP="006710A1">
            <w:pPr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受督導單位：</w:t>
            </w:r>
          </w:p>
          <w:p w:rsidR="006710A1" w:rsidRPr="007662AB" w:rsidRDefault="006710A1" w:rsidP="006710A1">
            <w:pPr>
              <w:jc w:val="both"/>
              <w:rPr>
                <w:rFonts w:ascii="標楷體" w:eastAsia="標楷體" w:hAnsi="標楷體"/>
              </w:rPr>
            </w:pPr>
          </w:p>
          <w:p w:rsidR="006710A1" w:rsidRPr="007662AB" w:rsidRDefault="006710A1" w:rsidP="006710A1">
            <w:pPr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督導單位：</w:t>
            </w:r>
          </w:p>
        </w:tc>
      </w:tr>
      <w:tr w:rsidR="007662AB" w:rsidRPr="007662AB" w:rsidTr="006710A1">
        <w:trPr>
          <w:cantSplit/>
          <w:trHeight w:val="609"/>
        </w:trPr>
        <w:tc>
          <w:tcPr>
            <w:tcW w:w="696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督導重點項目</w:t>
            </w:r>
          </w:p>
        </w:tc>
        <w:tc>
          <w:tcPr>
            <w:tcW w:w="228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10A1" w:rsidRPr="007662AB" w:rsidRDefault="006710A1" w:rsidP="0042079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項目</w:t>
            </w:r>
          </w:p>
        </w:tc>
        <w:tc>
          <w:tcPr>
            <w:tcW w:w="228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10A1" w:rsidRPr="007662AB" w:rsidRDefault="006710A1" w:rsidP="0042079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標準</w:t>
            </w:r>
          </w:p>
        </w:tc>
        <w:tc>
          <w:tcPr>
            <w:tcW w:w="228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10A1" w:rsidRPr="007662AB" w:rsidRDefault="006710A1" w:rsidP="0042079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項目</w:t>
            </w:r>
          </w:p>
        </w:tc>
        <w:tc>
          <w:tcPr>
            <w:tcW w:w="228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10A1" w:rsidRPr="007662AB" w:rsidRDefault="006710A1" w:rsidP="00420791">
            <w:pPr>
              <w:spacing w:line="4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標準</w:t>
            </w:r>
          </w:p>
        </w:tc>
      </w:tr>
      <w:tr w:rsidR="007662AB" w:rsidRPr="007662AB" w:rsidTr="006710A1">
        <w:trPr>
          <w:cantSplit/>
          <w:trHeight w:val="609"/>
        </w:trPr>
        <w:tc>
          <w:tcPr>
            <w:tcW w:w="6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363E3" w:rsidRPr="007662AB" w:rsidRDefault="00A363E3" w:rsidP="00A363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3E3" w:rsidRPr="007662AB" w:rsidRDefault="00A363E3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A01施工圍籬</w:t>
            </w:r>
          </w:p>
          <w:p w:rsidR="00A363E3" w:rsidRPr="007662AB" w:rsidRDefault="00A363E3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無需設置或已臨時復原或其他</w:t>
            </w:r>
          </w:p>
          <w:p w:rsidR="00A363E3" w:rsidRPr="007662AB" w:rsidRDefault="00A363E3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需設置：</w:t>
            </w:r>
          </w:p>
          <w:p w:rsidR="00A363E3" w:rsidRPr="007662AB" w:rsidRDefault="00A363E3" w:rsidP="00A363E3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394" w:rsidRPr="007662AB" w:rsidRDefault="002F1394" w:rsidP="002F1394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應對開挖中或回填</w:t>
            </w:r>
            <w:r w:rsidR="00103563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完</w:t>
            </w:r>
            <w:r w:rsidR="00103563" w:rsidRPr="007662AB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成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前之明挖管溝等施工區設置</w:t>
            </w:r>
            <w:r w:rsidR="00103563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紐澤西護欄或半阻隔式圍籬：</w:t>
            </w:r>
          </w:p>
          <w:p w:rsidR="002F1394" w:rsidRPr="007662AB" w:rsidRDefault="002F1394" w:rsidP="002F1394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1.道路寬度未達4公尺：可通行寬度小於2.8公尺，保護措施形式不</w:t>
            </w:r>
            <w:r w:rsidR="001D2FE5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侷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於</w:t>
            </w:r>
            <w:r w:rsidR="00103563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紐澤西護欄或半阻隔式圍籬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，可採人員管制、交通錐或其他防護措施。但不得無防護。</w:t>
            </w:r>
          </w:p>
          <w:p w:rsidR="002F1394" w:rsidRPr="007662AB" w:rsidRDefault="002F1394" w:rsidP="002F1394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2.道路寬度大於4公尺、未達8公尺：以</w:t>
            </w:r>
            <w:r w:rsidR="00103563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紐澤西護欄或半阻隔式圍籬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為原則，但可採交通錐搭配連桿等替代防護措施。</w:t>
            </w:r>
          </w:p>
          <w:p w:rsidR="002F1394" w:rsidRPr="007662AB" w:rsidRDefault="002F1394" w:rsidP="002F1394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3.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道路寬度大於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8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公尺：以</w:t>
            </w:r>
            <w:r w:rsidR="00103563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紐澤西護欄或半阻隔式圍籬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為凖。施工養護期間得採交通錐搭配連桿等替代防護措施。</w:t>
            </w:r>
          </w:p>
          <w:p w:rsidR="002F1394" w:rsidRPr="007662AB" w:rsidRDefault="002F1394" w:rsidP="002F1394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4.圍籬或保護措施，不得阻礙路口或家戶門口等出入通行。</w:t>
            </w:r>
          </w:p>
          <w:p w:rsidR="00A363E3" w:rsidRPr="007662AB" w:rsidRDefault="002F1394" w:rsidP="002F1394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採一貫化挖掘復原施工者，本項免於檢查。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3E3" w:rsidRPr="007662AB" w:rsidRDefault="00A363E3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A02瀝青混凝土鋪面刨除及復原寬度</w:t>
            </w:r>
          </w:p>
          <w:p w:rsidR="00A363E3" w:rsidRPr="007662AB" w:rsidRDefault="00A363E3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無AC或尚未刨除復原</w:t>
            </w:r>
          </w:p>
          <w:p w:rsidR="00A363E3" w:rsidRPr="007662AB" w:rsidRDefault="00A363E3" w:rsidP="00A363E3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有此工項：</w:t>
            </w:r>
          </w:p>
          <w:p w:rsidR="00A363E3" w:rsidRPr="007662AB" w:rsidRDefault="00A363E3" w:rsidP="00A363E3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63E3" w:rsidRPr="007662AB" w:rsidRDefault="00A363E3" w:rsidP="00A363E3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1.是否已進行之鋪面刨除復原工進？若是，有無依規定將原有鋪面之部分或全部刨除。</w:t>
            </w:r>
          </w:p>
          <w:p w:rsidR="00A363E3" w:rsidRPr="007662AB" w:rsidRDefault="00A363E3" w:rsidP="00A363E3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2.復原寬度：</w:t>
            </w:r>
          </w:p>
          <w:p w:rsidR="00A363E3" w:rsidRPr="007662AB" w:rsidRDefault="00A363E3" w:rsidP="00A363E3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(1)路寬未達八公尺：全路幅復原。但具行車分向線且挖掘範園未逾車道界線者，得按車道寬度復原。</w:t>
            </w:r>
          </w:p>
          <w:p w:rsidR="00A363E3" w:rsidRPr="007662AB" w:rsidRDefault="00A363E3" w:rsidP="00A363E3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(2)路寬八公尺以上：半路幅。</w:t>
            </w:r>
          </w:p>
          <w:p w:rsidR="00A363E3" w:rsidRPr="007662AB" w:rsidRDefault="00A363E3" w:rsidP="00A363E3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(3)橫越道路者：左右加寬刨除後復原鋪面。</w:t>
            </w:r>
          </w:p>
        </w:tc>
      </w:tr>
      <w:tr w:rsidR="007662AB" w:rsidRPr="007662AB" w:rsidTr="006710A1">
        <w:trPr>
          <w:cantSplit/>
          <w:trHeight w:val="609"/>
        </w:trPr>
        <w:tc>
          <w:tcPr>
            <w:tcW w:w="6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4BE" w:rsidRPr="007662AB" w:rsidRDefault="003134BE" w:rsidP="003134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A03路面平整度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ab/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尚未復原路面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有此工項：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  <w:u w:val="single"/>
              </w:rPr>
              <w:t>瀝青混凝土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：鋪面及新舊鋪面間的高低差，任一點以三米直規量取不得超過±0.6公分。至少應於平行道路方向，於新舊鋪面間前後端口各取一點量測，新鋪面中任取一點量測。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  <w:u w:val="single"/>
              </w:rPr>
              <w:t>混凝土及其他鋪面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：表面平整、無崎嶇凹凸。以復原至施工前原鋪面之平整度為準。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B01工程告示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無尚未開工或已完工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應設置：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工地現場是否於明顯位置張貼道路挖掘許可證影本。</w:t>
            </w:r>
          </w:p>
        </w:tc>
      </w:tr>
      <w:tr w:rsidR="007662AB" w:rsidRPr="007662AB" w:rsidTr="006710A1">
        <w:trPr>
          <w:cantSplit/>
          <w:trHeight w:val="609"/>
        </w:trPr>
        <w:tc>
          <w:tcPr>
            <w:tcW w:w="6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4BE" w:rsidRPr="007662AB" w:rsidRDefault="003134BE" w:rsidP="003134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B02施工材料放置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無材料堆置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有材料堆置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是否有施工材料放置於現場？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若有，施工材料不得堆放於道路路權範圍內。</w:t>
            </w:r>
          </w:p>
          <w:p w:rsidR="00E273FD" w:rsidRPr="007662AB" w:rsidRDefault="00E273FD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採一貫化挖掘復原施工者，本項免於檢查。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B03交通維持作業及交通指揮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無需交維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有需交維：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lastRenderedPageBreak/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lastRenderedPageBreak/>
              <w:t>開挖管溝是否已臨時復原可安全通行？若否：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1.是否按交通維持計畫進行交維工作。</w:t>
            </w:r>
            <w:r w:rsidR="001567F1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（圍籬、交通錐、夜間警示燈等）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2.施工</w:t>
            </w:r>
            <w:r w:rsidR="001567F1"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時</w:t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現場是否至少一人負責交通指揮。</w:t>
            </w:r>
          </w:p>
        </w:tc>
      </w:tr>
      <w:tr w:rsidR="007662AB" w:rsidRPr="007662AB" w:rsidTr="006710A1">
        <w:trPr>
          <w:cantSplit/>
          <w:trHeight w:val="2468"/>
        </w:trPr>
        <w:tc>
          <w:tcPr>
            <w:tcW w:w="6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4BE" w:rsidRPr="007662AB" w:rsidRDefault="003134BE" w:rsidP="003134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B04管線及孔蓋定位實測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無管線或孔蓋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有管線或孔蓋：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有實測/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無實測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是否有埋設管線或孔蓋？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若有，是否有依規定量測管線轉折點座標及高程、孔蓋座標及高程。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B05分段開挖及回填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無需分段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有需分段：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符合/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不符合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本案開挖長度是否超過二百公尺？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若是，連續開挖長度超過二百公尺以上者，是否依規定回填完成至可安全通行後，再進行下一段二百公尺之道路開挖施工。</w:t>
            </w:r>
          </w:p>
          <w:p w:rsidR="00E273FD" w:rsidRPr="007662AB" w:rsidRDefault="00E273FD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採一貫化挖掘復原施工者，本項免於檢查。</w:t>
            </w:r>
          </w:p>
        </w:tc>
      </w:tr>
      <w:tr w:rsidR="007662AB" w:rsidRPr="007662AB" w:rsidTr="006710A1">
        <w:trPr>
          <w:cantSplit/>
          <w:trHeight w:val="609"/>
        </w:trPr>
        <w:tc>
          <w:tcPr>
            <w:tcW w:w="6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34BE" w:rsidRPr="007662AB" w:rsidRDefault="003134BE" w:rsidP="003134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C01分段施工紀錄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無需分段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有需分段：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有紀錄/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無紀錄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本案開挖長度是否超過二百公尺？</w:t>
            </w:r>
          </w:p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若是，辦理分段施工時是否有做成紀錄。</w:t>
            </w:r>
          </w:p>
          <w:p w:rsidR="00E273FD" w:rsidRPr="007662AB" w:rsidRDefault="00E273FD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採一貫化挖掘復原施工者，本項免於檢查。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</w:rPr>
              <w:t>C02路燈確認單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無路燈或尚未開挖</w:t>
            </w:r>
          </w:p>
          <w:p w:rsidR="003134BE" w:rsidRPr="007662AB" w:rsidRDefault="003134BE" w:rsidP="003134BE">
            <w:pPr>
              <w:spacing w:line="4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有路燈：</w:t>
            </w:r>
          </w:p>
          <w:p w:rsidR="003134BE" w:rsidRPr="007662AB" w:rsidRDefault="003134BE" w:rsidP="003134BE">
            <w:pPr>
              <w:spacing w:line="460" w:lineRule="exact"/>
              <w:ind w:firstLineChars="100" w:firstLine="20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有紀錄/</w:t>
            </w:r>
            <w:r w:rsidRPr="007662AB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sym w:font="Wingdings" w:char="F06F"/>
            </w: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無紀錄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134BE" w:rsidRPr="007662AB" w:rsidRDefault="003134BE" w:rsidP="003134BE">
            <w:pPr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7662AB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本案施工路段是否有路燈？若是，是否依規定會同養護工程所進行路燈確認並做成紀錄。</w:t>
            </w:r>
          </w:p>
        </w:tc>
      </w:tr>
      <w:tr w:rsidR="007662AB" w:rsidRPr="007662AB" w:rsidTr="00FC297E">
        <w:trPr>
          <w:cantSplit/>
          <w:trHeight w:val="4981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督導紀錄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10A1" w:rsidRPr="007662AB" w:rsidRDefault="006710A1" w:rsidP="00671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62AB" w:rsidRPr="007662AB" w:rsidTr="00FC297E">
        <w:trPr>
          <w:trHeight w:val="1960"/>
        </w:trPr>
        <w:tc>
          <w:tcPr>
            <w:tcW w:w="982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0A1" w:rsidRPr="007662AB" w:rsidRDefault="006710A1" w:rsidP="006710A1">
            <w:pPr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督導結果：</w:t>
            </w:r>
          </w:p>
          <w:p w:rsidR="006710A1" w:rsidRPr="007662AB" w:rsidRDefault="006710A1" w:rsidP="006710A1">
            <w:pPr>
              <w:numPr>
                <w:ilvl w:val="0"/>
                <w:numId w:val="9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本次督導計A類缺失____項、B類缺失____項、C類缺失____項，合計記點__</w:t>
            </w:r>
            <w:r w:rsidR="00D531D0" w:rsidRPr="007662AB">
              <w:rPr>
                <w:rFonts w:ascii="標楷體" w:eastAsia="標楷體" w:hAnsi="標楷體" w:hint="eastAsia"/>
              </w:rPr>
              <w:t>__</w:t>
            </w:r>
            <w:r w:rsidRPr="007662AB">
              <w:rPr>
                <w:rFonts w:ascii="標楷體" w:eastAsia="標楷體" w:hAnsi="標楷體" w:hint="eastAsia"/>
              </w:rPr>
              <w:t>_點。</w:t>
            </w:r>
          </w:p>
          <w:p w:rsidR="006710A1" w:rsidRPr="007662AB" w:rsidRDefault="006710A1" w:rsidP="006710A1">
            <w:pPr>
              <w:numPr>
                <w:ilvl w:val="0"/>
                <w:numId w:val="9"/>
              </w:numPr>
              <w:ind w:left="482" w:hanging="482"/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所列各項缺失，請受督導單位督促承商配合改善。</w:t>
            </w:r>
          </w:p>
          <w:p w:rsidR="006710A1" w:rsidRPr="007662AB" w:rsidRDefault="006710A1" w:rsidP="006710A1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本次督導缺失改善期限:限定於   年   月   日前改善完成並函報本府。</w:t>
            </w:r>
          </w:p>
          <w:p w:rsidR="006710A1" w:rsidRPr="007662AB" w:rsidRDefault="006710A1" w:rsidP="006710A1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~以下空白~</w:t>
            </w:r>
          </w:p>
        </w:tc>
      </w:tr>
    </w:tbl>
    <w:p w:rsidR="00463416" w:rsidRPr="007662AB" w:rsidRDefault="00463416" w:rsidP="00CE0BEE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6710A1" w:rsidRPr="007662AB" w:rsidRDefault="006710A1">
      <w:pPr>
        <w:widowControl/>
        <w:rPr>
          <w:rFonts w:ascii="標楷體" w:eastAsia="標楷體" w:hAnsi="標楷體"/>
          <w:b/>
          <w:sz w:val="36"/>
          <w:szCs w:val="36"/>
        </w:rPr>
      </w:pPr>
      <w:r w:rsidRPr="007662AB">
        <w:rPr>
          <w:rFonts w:ascii="標楷體" w:eastAsia="標楷體" w:hAnsi="標楷體"/>
          <w:b/>
          <w:sz w:val="36"/>
          <w:szCs w:val="36"/>
        </w:rPr>
        <w:br w:type="page"/>
      </w:r>
    </w:p>
    <w:p w:rsidR="00F50E12" w:rsidRPr="007662AB" w:rsidRDefault="008C229E" w:rsidP="00F50E12">
      <w:pPr>
        <w:widowControl/>
        <w:jc w:val="center"/>
        <w:rPr>
          <w:rFonts w:ascii="標楷體" w:eastAsia="標楷體" w:hAnsi="標楷體" w:cs="新細明體"/>
          <w:kern w:val="0"/>
          <w:sz w:val="48"/>
          <w:szCs w:val="20"/>
        </w:rPr>
      </w:pPr>
      <w:r w:rsidRPr="007662AB">
        <w:rPr>
          <w:rFonts w:ascii="標楷體" w:eastAsia="標楷體" w:hAnsi="標楷體" w:cs="新細明體" w:hint="eastAsia"/>
          <w:noProof/>
          <w:kern w:val="0"/>
          <w:sz w:val="4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643B7" wp14:editId="7BE07D2C">
                <wp:simplePos x="0" y="0"/>
                <wp:positionH relativeFrom="column">
                  <wp:posOffset>5344160</wp:posOffset>
                </wp:positionH>
                <wp:positionV relativeFrom="paragraph">
                  <wp:posOffset>-557530</wp:posOffset>
                </wp:positionV>
                <wp:extent cx="751840" cy="328930"/>
                <wp:effectExtent l="635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94" w:rsidRPr="008A3A67" w:rsidRDefault="002F13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B11A" id="Text Box 4" o:spid="_x0000_s1027" type="#_x0000_t202" style="position:absolute;left:0;text-align:left;margin-left:420.8pt;margin-top:-43.9pt;width:59.2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QxhA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" stroked="f">
                <v:textbox>
                  <w:txbxContent>
                    <w:p w:rsidR="002F1394" w:rsidRPr="008A3A67" w:rsidRDefault="002F139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42487" w:rsidRPr="007662AB">
        <w:rPr>
          <w:rFonts w:ascii="標楷體" w:eastAsia="標楷體" w:hAnsi="標楷體" w:cs="新細明體" w:hint="eastAsia"/>
          <w:kern w:val="0"/>
          <w:sz w:val="48"/>
          <w:szCs w:val="20"/>
        </w:rPr>
        <w:t>道路挖掘</w:t>
      </w:r>
      <w:r w:rsidR="00F50E12" w:rsidRPr="007662AB">
        <w:rPr>
          <w:rFonts w:ascii="標楷體" w:eastAsia="標楷體" w:hAnsi="標楷體" w:cs="新細明體" w:hint="eastAsia"/>
          <w:kern w:val="0"/>
          <w:sz w:val="48"/>
          <w:szCs w:val="20"/>
        </w:rPr>
        <w:t>工程施工</w:t>
      </w:r>
      <w:r w:rsidR="002012C5" w:rsidRPr="007662AB">
        <w:rPr>
          <w:rFonts w:ascii="標楷體" w:eastAsia="標楷體" w:hAnsi="標楷體" w:cs="新細明體" w:hint="eastAsia"/>
          <w:kern w:val="0"/>
          <w:sz w:val="48"/>
          <w:szCs w:val="20"/>
        </w:rPr>
        <w:t>督導</w:t>
      </w:r>
      <w:r w:rsidR="00F50E12" w:rsidRPr="007662AB">
        <w:rPr>
          <w:rFonts w:ascii="標楷體" w:eastAsia="標楷體" w:hAnsi="標楷體" w:cs="新細明體" w:hint="eastAsia"/>
          <w:kern w:val="0"/>
          <w:sz w:val="48"/>
          <w:szCs w:val="20"/>
        </w:rPr>
        <w:t>改善對策及結果表</w:t>
      </w:r>
    </w:p>
    <w:p w:rsidR="00F50E12" w:rsidRPr="007662AB" w:rsidRDefault="00EC13DC" w:rsidP="00F65E25">
      <w:pPr>
        <w:ind w:firstLineChars="150" w:firstLine="420"/>
        <w:rPr>
          <w:rFonts w:ascii="標楷體" w:eastAsia="標楷體" w:hAnsi="標楷體"/>
          <w:sz w:val="28"/>
          <w:szCs w:val="20"/>
        </w:rPr>
      </w:pPr>
      <w:r w:rsidRPr="007662AB">
        <w:rPr>
          <w:rFonts w:ascii="標楷體" w:eastAsia="標楷體" w:hAnsi="標楷體" w:hint="eastAsia"/>
          <w:sz w:val="28"/>
          <w:szCs w:val="20"/>
        </w:rPr>
        <w:t>道路挖掘案號</w:t>
      </w:r>
      <w:r w:rsidR="00F50E12" w:rsidRPr="007662AB">
        <w:rPr>
          <w:rFonts w:ascii="標楷體" w:eastAsia="標楷體" w:hAnsi="標楷體" w:hint="eastAsia"/>
          <w:sz w:val="28"/>
          <w:szCs w:val="20"/>
        </w:rPr>
        <w:t>：</w:t>
      </w:r>
    </w:p>
    <w:p w:rsidR="00F50E12" w:rsidRPr="007662AB" w:rsidRDefault="002012C5" w:rsidP="00F65E25">
      <w:pPr>
        <w:ind w:firstLineChars="150" w:firstLine="420"/>
        <w:rPr>
          <w:rFonts w:ascii="標楷體" w:eastAsia="標楷體" w:hAnsi="標楷體"/>
          <w:sz w:val="28"/>
          <w:szCs w:val="20"/>
        </w:rPr>
      </w:pPr>
      <w:r w:rsidRPr="007662AB">
        <w:rPr>
          <w:rFonts w:ascii="標楷體" w:eastAsia="標楷體" w:hAnsi="標楷體" w:hint="eastAsia"/>
          <w:sz w:val="28"/>
          <w:szCs w:val="20"/>
        </w:rPr>
        <w:t>督導</w:t>
      </w:r>
      <w:r w:rsidR="00F50E12" w:rsidRPr="007662AB">
        <w:rPr>
          <w:rFonts w:ascii="標楷體" w:eastAsia="標楷體" w:hAnsi="標楷體" w:hint="eastAsia"/>
          <w:sz w:val="28"/>
          <w:szCs w:val="20"/>
        </w:rPr>
        <w:t>日期：                                  第   頁共   頁</w:t>
      </w:r>
    </w:p>
    <w:tbl>
      <w:tblPr>
        <w:tblW w:w="83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200"/>
        <w:gridCol w:w="2520"/>
        <w:gridCol w:w="270"/>
        <w:gridCol w:w="1050"/>
        <w:gridCol w:w="1736"/>
      </w:tblGrid>
      <w:tr w:rsidR="007662AB" w:rsidRPr="007662AB">
        <w:trPr>
          <w:cantSplit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F50E12" w:rsidP="001E748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0"/>
              </w:rPr>
              <w:t>缺失項目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改善對策</w:t>
            </w:r>
          </w:p>
          <w:p w:rsidR="00F50E12" w:rsidRPr="007662AB" w:rsidRDefault="00F50E12" w:rsidP="00223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0"/>
              </w:rPr>
              <w:t>(</w:t>
            </w:r>
            <w:r w:rsidR="0087169B" w:rsidRPr="007662AB">
              <w:rPr>
                <w:rFonts w:ascii="標楷體" w:eastAsia="標楷體" w:hAnsi="標楷體" w:hint="eastAsia"/>
                <w:sz w:val="28"/>
                <w:szCs w:val="20"/>
              </w:rPr>
              <w:t>請</w:t>
            </w:r>
            <w:r w:rsidRPr="007662AB">
              <w:rPr>
                <w:rFonts w:ascii="標楷體" w:eastAsia="標楷體" w:hAnsi="標楷體" w:hint="eastAsia"/>
                <w:sz w:val="28"/>
                <w:szCs w:val="20"/>
              </w:rPr>
              <w:t>附改善照片</w:t>
            </w:r>
            <w:r w:rsidR="0087169B" w:rsidRPr="007662AB">
              <w:rPr>
                <w:rFonts w:ascii="標楷體" w:eastAsia="標楷體" w:hAnsi="標楷體" w:hint="eastAsia"/>
                <w:sz w:val="28"/>
                <w:szCs w:val="20"/>
              </w:rPr>
              <w:t>或資料並</w:t>
            </w:r>
            <w:r w:rsidRPr="007662AB">
              <w:rPr>
                <w:rFonts w:ascii="標楷體" w:eastAsia="標楷體" w:hAnsi="標楷體" w:hint="eastAsia"/>
                <w:sz w:val="28"/>
                <w:szCs w:val="20"/>
              </w:rPr>
              <w:t>註明)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0"/>
              </w:rPr>
              <w:t>完成</w:t>
            </w:r>
          </w:p>
          <w:p w:rsidR="00F50E12" w:rsidRPr="007662AB" w:rsidRDefault="00F50E12" w:rsidP="00223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sz w:val="28"/>
                <w:szCs w:val="20"/>
              </w:rPr>
              <w:t>日期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61" w:rsidRPr="007662AB" w:rsidRDefault="00B74E61" w:rsidP="00B74E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確認</w:t>
            </w:r>
          </w:p>
          <w:p w:rsidR="00F50E12" w:rsidRPr="007662AB" w:rsidRDefault="0087169B" w:rsidP="00B74E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7662A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改善結果</w:t>
            </w:r>
          </w:p>
        </w:tc>
      </w:tr>
      <w:tr w:rsidR="007662AB" w:rsidRPr="007662AB">
        <w:trPr>
          <w:cantSplit/>
          <w:trHeight w:val="7200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5F2" w:rsidRPr="007662AB" w:rsidRDefault="005A25F2" w:rsidP="002230D7">
            <w:pPr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7662AB" w:rsidRPr="007662AB">
        <w:trPr>
          <w:cantSplit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9F6BF9" w:rsidP="00223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2AB">
              <w:rPr>
                <w:rFonts w:ascii="標楷體" w:eastAsia="標楷體" w:hAnsi="標楷體" w:hint="eastAsia"/>
                <w:sz w:val="32"/>
                <w:szCs w:val="32"/>
              </w:rPr>
              <w:t>受督導單位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9F6BF9" w:rsidP="009F6BF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2AB">
              <w:rPr>
                <w:rFonts w:ascii="標楷體" w:eastAsia="標楷體" w:hAnsi="標楷體" w:hint="eastAsia"/>
                <w:sz w:val="32"/>
                <w:szCs w:val="32"/>
              </w:rPr>
              <w:t>會同督導</w:t>
            </w:r>
            <w:r w:rsidR="00F50E12" w:rsidRPr="007662A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2AB">
              <w:rPr>
                <w:rFonts w:ascii="標楷體" w:eastAsia="標楷體" w:hAnsi="標楷體" w:hint="eastAsia"/>
                <w:sz w:val="32"/>
                <w:szCs w:val="32"/>
              </w:rPr>
              <w:t>主辦</w:t>
            </w:r>
            <w:r w:rsidR="00B74E61" w:rsidRPr="007662A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</w:tr>
      <w:tr w:rsidR="007662AB" w:rsidRPr="007662AB">
        <w:trPr>
          <w:cantSplit/>
          <w:trHeight w:val="1687"/>
          <w:jc w:val="center"/>
        </w:trPr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12" w:rsidRPr="007662AB" w:rsidRDefault="00F50E12" w:rsidP="002230D7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87169B" w:rsidRPr="007662AB" w:rsidRDefault="0087169B" w:rsidP="0087169B">
      <w:pPr>
        <w:spacing w:line="360" w:lineRule="exact"/>
        <w:ind w:firstLineChars="450" w:firstLine="1080"/>
        <w:rPr>
          <w:rFonts w:ascii="標楷體" w:eastAsia="標楷體" w:hAnsi="標楷體"/>
          <w:szCs w:val="20"/>
        </w:rPr>
      </w:pPr>
    </w:p>
    <w:p w:rsidR="0087169B" w:rsidRPr="007662AB" w:rsidRDefault="00F50E12" w:rsidP="00907426">
      <w:pPr>
        <w:spacing w:line="360" w:lineRule="exact"/>
        <w:ind w:firstLineChars="200" w:firstLine="480"/>
        <w:rPr>
          <w:rFonts w:ascii="標楷體" w:eastAsia="標楷體" w:hAnsi="標楷體"/>
          <w:szCs w:val="20"/>
        </w:rPr>
      </w:pPr>
      <w:r w:rsidRPr="007662AB">
        <w:rPr>
          <w:rFonts w:ascii="標楷體" w:eastAsia="標楷體" w:hAnsi="標楷體" w:hint="eastAsia"/>
          <w:szCs w:val="20"/>
        </w:rPr>
        <w:t>註：各相關人員核章前，請先確認缺失已改善完成。</w:t>
      </w:r>
    </w:p>
    <w:p w:rsidR="00E559CE" w:rsidRPr="007662AB" w:rsidRDefault="00907426" w:rsidP="00D42487">
      <w:pPr>
        <w:jc w:val="center"/>
        <w:rPr>
          <w:rFonts w:ascii="標楷體" w:eastAsia="標楷體" w:hAnsi="標楷體"/>
          <w:sz w:val="28"/>
          <w:szCs w:val="28"/>
        </w:rPr>
      </w:pPr>
      <w:r w:rsidRPr="007662AB">
        <w:rPr>
          <w:rFonts w:ascii="標楷體" w:eastAsia="標楷體" w:hAnsi="標楷體"/>
          <w:sz w:val="28"/>
          <w:szCs w:val="28"/>
        </w:rPr>
        <w:br w:type="page"/>
      </w:r>
      <w:r w:rsidR="008C229E" w:rsidRPr="007662AB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EFBF0" wp14:editId="1B84293D">
                <wp:simplePos x="0" y="0"/>
                <wp:positionH relativeFrom="column">
                  <wp:posOffset>5344160</wp:posOffset>
                </wp:positionH>
                <wp:positionV relativeFrom="paragraph">
                  <wp:posOffset>-571500</wp:posOffset>
                </wp:positionV>
                <wp:extent cx="751840" cy="328930"/>
                <wp:effectExtent l="635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94" w:rsidRPr="008A3A67" w:rsidRDefault="002F1394" w:rsidP="00D652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EAAB" id="Text Box 7" o:spid="_x0000_s1028" type="#_x0000_t202" style="position:absolute;left:0;text-align:left;margin-left:420.8pt;margin-top:-45pt;width:59.2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l2hAIAABU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" stroked="f">
                <v:textbox>
                  <w:txbxContent>
                    <w:p w:rsidR="002F1394" w:rsidRPr="008A3A67" w:rsidRDefault="002F1394" w:rsidP="00D652F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2487" w:rsidRPr="007662AB">
        <w:rPr>
          <w:rFonts w:ascii="標楷體" w:eastAsia="標楷體" w:hAnsi="標楷體" w:hint="eastAsia"/>
          <w:sz w:val="28"/>
          <w:szCs w:val="28"/>
        </w:rPr>
        <w:t>道路挖掘</w:t>
      </w:r>
      <w:r w:rsidR="009017FC" w:rsidRPr="007662AB">
        <w:rPr>
          <w:rFonts w:ascii="標楷體" w:eastAsia="標楷體" w:hAnsi="標楷體" w:hint="eastAsia"/>
          <w:sz w:val="28"/>
          <w:szCs w:val="28"/>
        </w:rPr>
        <w:t>工程缺失改善照片表</w:t>
      </w:r>
    </w:p>
    <w:p w:rsidR="00E559CE" w:rsidRPr="007662AB" w:rsidRDefault="009017FC" w:rsidP="009017FC">
      <w:pPr>
        <w:spacing w:afterLines="50" w:after="180"/>
        <w:rPr>
          <w:rFonts w:ascii="標楷體" w:eastAsia="標楷體" w:hAnsi="標楷體"/>
        </w:rPr>
      </w:pPr>
      <w:r w:rsidRPr="007662AB">
        <w:rPr>
          <w:rFonts w:ascii="標楷體" w:eastAsia="標楷體" w:hAnsi="標楷體" w:hint="eastAsia"/>
        </w:rPr>
        <w:t xml:space="preserve">　</w:t>
      </w:r>
      <w:r w:rsidR="009F6BF9" w:rsidRPr="007662AB">
        <w:rPr>
          <w:rFonts w:ascii="標楷體" w:eastAsia="標楷體" w:hAnsi="標楷體" w:hint="eastAsia"/>
        </w:rPr>
        <w:t>道路挖掘</w:t>
      </w:r>
      <w:r w:rsidR="006525FF" w:rsidRPr="007662AB">
        <w:rPr>
          <w:rFonts w:ascii="標楷體" w:eastAsia="標楷體" w:hAnsi="標楷體" w:hint="eastAsia"/>
        </w:rPr>
        <w:t>案</w:t>
      </w:r>
      <w:r w:rsidR="009F6BF9" w:rsidRPr="007662AB">
        <w:rPr>
          <w:rFonts w:ascii="標楷體" w:eastAsia="標楷體" w:hAnsi="標楷體" w:hint="eastAsia"/>
        </w:rPr>
        <w:t>號</w:t>
      </w:r>
      <w:r w:rsidR="00E559CE" w:rsidRPr="007662AB">
        <w:rPr>
          <w:rFonts w:ascii="標楷體" w:eastAsia="標楷體" w:hAnsi="標楷體" w:hint="eastAsia"/>
        </w:rPr>
        <w:t>：</w:t>
      </w:r>
      <w:r w:rsidRPr="007662AB">
        <w:rPr>
          <w:rFonts w:ascii="標楷體" w:eastAsia="標楷體" w:hAnsi="標楷體" w:hint="eastAsia"/>
        </w:rPr>
        <w:t xml:space="preserve">　　　　　　　　　　　　　　　　　　　</w:t>
      </w:r>
      <w:r w:rsidR="00B043D1" w:rsidRPr="007662AB">
        <w:rPr>
          <w:rFonts w:ascii="標楷體" w:eastAsia="標楷體" w:hAnsi="標楷體" w:hint="eastAsia"/>
        </w:rPr>
        <w:t>督導</w:t>
      </w:r>
      <w:r w:rsidRPr="007662AB">
        <w:rPr>
          <w:rFonts w:ascii="標楷體" w:eastAsia="標楷體" w:hAnsi="標楷體" w:hint="eastAsia"/>
        </w:rPr>
        <w:t>日期：</w:t>
      </w:r>
    </w:p>
    <w:tbl>
      <w:tblPr>
        <w:tblW w:w="888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0"/>
        <w:gridCol w:w="1800"/>
      </w:tblGrid>
      <w:tr w:rsidR="007662AB" w:rsidRPr="007662AB">
        <w:trPr>
          <w:cantSplit/>
          <w:trHeight w:val="375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38" w:rsidRPr="007662AB" w:rsidRDefault="008C229E" w:rsidP="002230D7">
            <w:pPr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82ED729" wp14:editId="78011D1A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114300</wp:posOffset>
                      </wp:positionV>
                      <wp:extent cx="304800" cy="66294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662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1394" w:rsidRPr="000447A5" w:rsidRDefault="002F1394" w:rsidP="005A753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0800" id="Rectangle 2" o:spid="_x0000_s1029" style="position:absolute;margin-left:-24pt;margin-top:9pt;width:24pt;height:5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" o:allowincell="f" filled="f" stroked="f">
                      <v:textbox inset="1pt,1pt,1pt,1pt">
                        <w:txbxContent>
                          <w:p w:rsidR="002F1394" w:rsidRPr="000447A5" w:rsidRDefault="002F1394" w:rsidP="005A75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1B" w:rsidRPr="007662AB" w:rsidRDefault="008C229E" w:rsidP="00B043D1">
            <w:pPr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C66D26" wp14:editId="20562AA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-8255</wp:posOffset>
                      </wp:positionV>
                      <wp:extent cx="228600" cy="6727825"/>
                      <wp:effectExtent l="0" t="127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72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1394" w:rsidRPr="00FA2567" w:rsidRDefault="002F1394" w:rsidP="005A753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CECB" id="Rectangle 3" o:spid="_x0000_s1030" style="position:absolute;margin-left:78pt;margin-top:-.65pt;width:18pt;height:5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" filled="f" stroked="f">
                      <v:textbox inset="1pt,1pt,1pt,1pt">
                        <w:txbxContent>
                          <w:p w:rsidR="002F1394" w:rsidRPr="00FA2567" w:rsidRDefault="002F1394" w:rsidP="005A75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538" w:rsidRPr="007662AB">
              <w:rPr>
                <w:rFonts w:ascii="標楷體" w:eastAsia="標楷體" w:hAnsi="標楷體" w:hint="eastAsia"/>
              </w:rPr>
              <w:t>說明：</w:t>
            </w:r>
            <w:r w:rsidR="00AF3C1B" w:rsidRPr="007662AB">
              <w:rPr>
                <w:rFonts w:ascii="標楷體" w:eastAsia="標楷體" w:hAnsi="標楷體" w:hint="eastAsia"/>
              </w:rPr>
              <w:t>（改善前）</w:t>
            </w:r>
          </w:p>
        </w:tc>
      </w:tr>
      <w:tr w:rsidR="007662AB" w:rsidRPr="007662AB">
        <w:trPr>
          <w:cantSplit/>
          <w:trHeight w:val="412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38" w:rsidRPr="007662AB" w:rsidRDefault="005A7538" w:rsidP="002230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1B" w:rsidRPr="007662AB" w:rsidRDefault="005A7538" w:rsidP="00B043D1">
            <w:pPr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說明：</w:t>
            </w:r>
            <w:r w:rsidR="00AF3C1B" w:rsidRPr="007662AB">
              <w:rPr>
                <w:rFonts w:ascii="標楷體" w:eastAsia="標楷體" w:hAnsi="標楷體" w:hint="eastAsia"/>
              </w:rPr>
              <w:t>（改善中）</w:t>
            </w:r>
          </w:p>
          <w:p w:rsidR="00AF3C1B" w:rsidRPr="007662AB" w:rsidRDefault="00AF3C1B" w:rsidP="00B043D1">
            <w:pPr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464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38" w:rsidRPr="007662AB" w:rsidRDefault="005A7538" w:rsidP="002230D7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1B" w:rsidRPr="007662AB" w:rsidRDefault="005A7538" w:rsidP="00B043D1">
            <w:pPr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說明：</w:t>
            </w:r>
            <w:r w:rsidR="00AF3C1B" w:rsidRPr="007662AB">
              <w:rPr>
                <w:rFonts w:ascii="標楷體" w:eastAsia="標楷體" w:hAnsi="標楷體" w:hint="eastAsia"/>
              </w:rPr>
              <w:t>（改善後）</w:t>
            </w:r>
          </w:p>
          <w:p w:rsidR="00AF3C1B" w:rsidRPr="007662AB" w:rsidRDefault="00AF3C1B" w:rsidP="00B043D1">
            <w:pPr>
              <w:rPr>
                <w:rFonts w:ascii="標楷體" w:eastAsia="標楷體" w:hAnsi="標楷體"/>
              </w:rPr>
            </w:pPr>
          </w:p>
        </w:tc>
      </w:tr>
    </w:tbl>
    <w:p w:rsidR="005A7538" w:rsidRPr="007662AB" w:rsidRDefault="008C229E" w:rsidP="005A7538">
      <w:pPr>
        <w:spacing w:line="160" w:lineRule="exact"/>
        <w:rPr>
          <w:rFonts w:ascii="標楷體" w:eastAsia="標楷體" w:hAnsi="標楷體"/>
          <w:sz w:val="16"/>
        </w:rPr>
      </w:pPr>
      <w:r w:rsidRPr="007662AB">
        <w:rPr>
          <w:rFonts w:ascii="標楷體" w:eastAsia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9545" wp14:editId="58A13AAD">
                <wp:simplePos x="0" y="0"/>
                <wp:positionH relativeFrom="column">
                  <wp:posOffset>5344160</wp:posOffset>
                </wp:positionH>
                <wp:positionV relativeFrom="paragraph">
                  <wp:posOffset>-571500</wp:posOffset>
                </wp:positionV>
                <wp:extent cx="751840" cy="328930"/>
                <wp:effectExtent l="635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94" w:rsidRPr="008A3A67" w:rsidRDefault="002F1394" w:rsidP="008A3A6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3C76" id="Text Box 6" o:spid="_x0000_s1031" type="#_x0000_t202" style="position:absolute;margin-left:420.8pt;margin-top:-45pt;width:59.2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" stroked="f">
                <v:textbox>
                  <w:txbxContent>
                    <w:p w:rsidR="002F1394" w:rsidRPr="008A3A67" w:rsidRDefault="002F1394" w:rsidP="008A3A6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E559CE" w:rsidRPr="007662AB" w:rsidRDefault="00D42487" w:rsidP="00E559CE">
      <w:pPr>
        <w:spacing w:afterLines="100" w:after="360" w:line="300" w:lineRule="atLeast"/>
        <w:jc w:val="center"/>
        <w:rPr>
          <w:rFonts w:ascii="標楷體" w:eastAsia="標楷體" w:hAnsi="標楷體"/>
        </w:rPr>
      </w:pPr>
      <w:r w:rsidRPr="007662AB">
        <w:rPr>
          <w:rFonts w:ascii="標楷體" w:eastAsia="標楷體" w:hAnsi="標楷體" w:hint="eastAsia"/>
          <w:sz w:val="28"/>
          <w:szCs w:val="28"/>
        </w:rPr>
        <w:t>道路挖掘</w:t>
      </w:r>
      <w:r w:rsidR="00E559CE" w:rsidRPr="007662AB">
        <w:rPr>
          <w:rFonts w:ascii="標楷體" w:eastAsia="標楷體" w:hAnsi="標楷體" w:hint="eastAsia"/>
          <w:sz w:val="28"/>
          <w:szCs w:val="28"/>
        </w:rPr>
        <w:t>工程施工督導缺失改善展期表</w:t>
      </w:r>
    </w:p>
    <w:p w:rsidR="00E559CE" w:rsidRPr="007662AB" w:rsidRDefault="00E559CE" w:rsidP="00E559CE">
      <w:pPr>
        <w:spacing w:afterLines="50" w:after="180" w:line="300" w:lineRule="atLeast"/>
        <w:ind w:firstLineChars="350" w:firstLine="840"/>
        <w:jc w:val="both"/>
        <w:rPr>
          <w:rFonts w:ascii="標楷體" w:eastAsia="標楷體" w:hAnsi="標楷體"/>
        </w:rPr>
      </w:pPr>
      <w:r w:rsidRPr="007662AB">
        <w:rPr>
          <w:rFonts w:ascii="標楷體" w:eastAsia="標楷體" w:hAnsi="標楷體" w:hint="eastAsia"/>
        </w:rPr>
        <w:t xml:space="preserve">展延次數：第    次   </w:t>
      </w:r>
      <w:r w:rsidR="008A3A67" w:rsidRPr="007662AB">
        <w:rPr>
          <w:rFonts w:ascii="標楷體" w:eastAsia="標楷體" w:hAnsi="標楷體" w:hint="eastAsia"/>
        </w:rPr>
        <w:t xml:space="preserve">                           </w:t>
      </w:r>
      <w:r w:rsidRPr="007662AB">
        <w:rPr>
          <w:rFonts w:ascii="標楷體" w:eastAsia="標楷體" w:hAnsi="標楷體" w:hint="eastAsia"/>
        </w:rPr>
        <w:t>填報日期：</w:t>
      </w:r>
    </w:p>
    <w:tbl>
      <w:tblPr>
        <w:tblW w:w="84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440"/>
        <w:gridCol w:w="720"/>
        <w:gridCol w:w="2880"/>
      </w:tblGrid>
      <w:tr w:rsidR="007662AB" w:rsidRPr="007662AB">
        <w:trPr>
          <w:cantSplit/>
          <w:trHeight w:val="344"/>
          <w:jc w:val="center"/>
        </w:trPr>
        <w:tc>
          <w:tcPr>
            <w:tcW w:w="1620" w:type="dxa"/>
            <w:vAlign w:val="center"/>
          </w:tcPr>
          <w:p w:rsidR="00E559CE" w:rsidRPr="007662AB" w:rsidRDefault="006525FF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道路挖掘案號</w:t>
            </w:r>
          </w:p>
        </w:tc>
        <w:tc>
          <w:tcPr>
            <w:tcW w:w="6840" w:type="dxa"/>
            <w:gridSpan w:val="4"/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447"/>
          <w:jc w:val="center"/>
        </w:trPr>
        <w:tc>
          <w:tcPr>
            <w:tcW w:w="1620" w:type="dxa"/>
            <w:vAlign w:val="center"/>
          </w:tcPr>
          <w:p w:rsidR="00E559CE" w:rsidRPr="007662AB" w:rsidRDefault="006525FF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受督導單位</w:t>
            </w:r>
          </w:p>
        </w:tc>
        <w:tc>
          <w:tcPr>
            <w:tcW w:w="6840" w:type="dxa"/>
            <w:gridSpan w:val="4"/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390"/>
          <w:jc w:val="center"/>
        </w:trPr>
        <w:tc>
          <w:tcPr>
            <w:tcW w:w="1620" w:type="dxa"/>
            <w:vMerge w:val="restart"/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督導日期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督導紀錄發文日期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390"/>
          <w:jc w:val="center"/>
        </w:trPr>
        <w:tc>
          <w:tcPr>
            <w:tcW w:w="1620" w:type="dxa"/>
            <w:vMerge/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督導紀錄收文日期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390"/>
          <w:jc w:val="center"/>
        </w:trPr>
        <w:tc>
          <w:tcPr>
            <w:tcW w:w="1620" w:type="dxa"/>
            <w:vMerge/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督導紀錄發文字號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390"/>
          <w:jc w:val="center"/>
        </w:trPr>
        <w:tc>
          <w:tcPr>
            <w:tcW w:w="1620" w:type="dxa"/>
            <w:vMerge/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9CE" w:rsidRPr="007662AB" w:rsidRDefault="00E559CE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限定回覆期限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9CE" w:rsidRPr="007662AB" w:rsidRDefault="00E559CE" w:rsidP="009421BE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cantSplit/>
          <w:trHeight w:val="469"/>
          <w:jc w:val="center"/>
        </w:trPr>
        <w:tc>
          <w:tcPr>
            <w:tcW w:w="8460" w:type="dxa"/>
            <w:gridSpan w:val="5"/>
            <w:vAlign w:val="center"/>
          </w:tcPr>
          <w:p w:rsidR="00E559CE" w:rsidRPr="007662AB" w:rsidRDefault="00E559CE" w:rsidP="009421BE">
            <w:pPr>
              <w:spacing w:before="60" w:line="300" w:lineRule="exact"/>
              <w:ind w:left="210" w:hanging="210"/>
              <w:jc w:val="center"/>
              <w:rPr>
                <w:rFonts w:ascii="標楷體" w:eastAsia="標楷體" w:hAnsi="標楷體"/>
                <w:b/>
                <w:bCs/>
              </w:rPr>
            </w:pPr>
            <w:r w:rsidRPr="007662AB">
              <w:rPr>
                <w:rFonts w:ascii="標楷體" w:eastAsia="標楷體" w:hAnsi="標楷體" w:hint="eastAsia"/>
              </w:rPr>
              <w:t>逾期未能改善原因</w:t>
            </w:r>
          </w:p>
        </w:tc>
      </w:tr>
      <w:tr w:rsidR="007662AB" w:rsidRPr="007662AB" w:rsidTr="006525FF">
        <w:trPr>
          <w:trHeight w:val="2498"/>
          <w:jc w:val="center"/>
        </w:trPr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:rsidR="00E559CE" w:rsidRPr="007662AB" w:rsidRDefault="00E559CE" w:rsidP="009421BE">
            <w:pPr>
              <w:rPr>
                <w:rFonts w:ascii="標楷體" w:eastAsia="標楷體" w:hAnsi="標楷體"/>
              </w:rPr>
            </w:pPr>
          </w:p>
          <w:p w:rsidR="00E559CE" w:rsidRPr="007662AB" w:rsidRDefault="00E559CE" w:rsidP="009421BE">
            <w:pPr>
              <w:rPr>
                <w:rFonts w:ascii="標楷體" w:eastAsia="標楷體" w:hAnsi="標楷體"/>
              </w:rPr>
            </w:pPr>
          </w:p>
          <w:p w:rsidR="00E559CE" w:rsidRPr="007662AB" w:rsidRDefault="00E559CE" w:rsidP="009421BE">
            <w:pPr>
              <w:rPr>
                <w:rFonts w:ascii="標楷體" w:eastAsia="標楷體" w:hAnsi="標楷體"/>
              </w:rPr>
            </w:pPr>
          </w:p>
        </w:tc>
      </w:tr>
      <w:tr w:rsidR="007662AB" w:rsidRPr="007662AB">
        <w:trPr>
          <w:trHeight w:val="371"/>
          <w:jc w:val="center"/>
        </w:trPr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59CE" w:rsidRPr="007662AB" w:rsidRDefault="006525FF" w:rsidP="009421BE">
            <w:pPr>
              <w:jc w:val="center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受督導</w:t>
            </w:r>
            <w:r w:rsidR="00C532DA" w:rsidRPr="007662AB">
              <w:rPr>
                <w:rFonts w:ascii="標楷體" w:eastAsia="標楷體" w:hAnsi="標楷體" w:hint="eastAsia"/>
              </w:rPr>
              <w:t>單位</w:t>
            </w:r>
            <w:r w:rsidR="00E559CE" w:rsidRPr="007662AB">
              <w:rPr>
                <w:rFonts w:ascii="標楷體" w:eastAsia="標楷體" w:hAnsi="標楷體" w:hint="eastAsia"/>
              </w:rPr>
              <w:t>處置措施辦理情形及結果（務必說明）</w:t>
            </w:r>
          </w:p>
        </w:tc>
      </w:tr>
      <w:tr w:rsidR="007662AB" w:rsidRPr="007662AB">
        <w:trPr>
          <w:trHeight w:val="1051"/>
          <w:jc w:val="center"/>
        </w:trPr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59CE" w:rsidRPr="007662AB" w:rsidRDefault="00E559CE" w:rsidP="009421BE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559CE" w:rsidRPr="007662AB" w:rsidRDefault="00E559CE" w:rsidP="009421BE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559CE" w:rsidRPr="007662AB" w:rsidRDefault="00E559CE" w:rsidP="009421B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62AB" w:rsidRPr="007662AB">
        <w:trPr>
          <w:trHeight w:val="586"/>
          <w:jc w:val="center"/>
        </w:trPr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59CE" w:rsidRPr="007662AB" w:rsidRDefault="00E559CE" w:rsidP="009421BE">
            <w:pPr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本案預定完成缺失改善日期：</w:t>
            </w:r>
          </w:p>
        </w:tc>
      </w:tr>
      <w:tr w:rsidR="007662AB" w:rsidRPr="007662AB" w:rsidTr="006525FF">
        <w:trPr>
          <w:trHeight w:val="1223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CE" w:rsidRPr="007662AB" w:rsidRDefault="006F1D64" w:rsidP="009421BE">
            <w:pPr>
              <w:jc w:val="both"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承辦人員</w:t>
            </w:r>
            <w:r w:rsidR="00E559CE" w:rsidRPr="007662AB">
              <w:rPr>
                <w:rFonts w:ascii="標楷體" w:eastAsia="標楷體" w:hAnsi="標楷體" w:hint="eastAsia"/>
              </w:rPr>
              <w:t>簽章：</w:t>
            </w:r>
          </w:p>
          <w:p w:rsidR="00E559CE" w:rsidRPr="007662AB" w:rsidRDefault="00E559CE" w:rsidP="009421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CE" w:rsidRPr="007662AB" w:rsidRDefault="002679C9" w:rsidP="009421BE">
            <w:pPr>
              <w:widowControl/>
              <w:rPr>
                <w:rFonts w:ascii="標楷體" w:eastAsia="標楷體" w:hAnsi="標楷體"/>
              </w:rPr>
            </w:pPr>
            <w:r w:rsidRPr="007662AB">
              <w:rPr>
                <w:rFonts w:ascii="標楷體" w:eastAsia="標楷體" w:hAnsi="標楷體" w:hint="eastAsia"/>
              </w:rPr>
              <w:t>主管</w:t>
            </w:r>
            <w:r w:rsidR="00E559CE" w:rsidRPr="007662AB">
              <w:rPr>
                <w:rFonts w:ascii="標楷體" w:eastAsia="標楷體" w:hAnsi="標楷體" w:hint="eastAsia"/>
              </w:rPr>
              <w:t>簽章：</w:t>
            </w:r>
          </w:p>
          <w:p w:rsidR="00E559CE" w:rsidRPr="007662AB" w:rsidRDefault="00E559CE" w:rsidP="009421BE">
            <w:pPr>
              <w:widowControl/>
              <w:rPr>
                <w:rFonts w:ascii="標楷體" w:eastAsia="標楷體" w:hAnsi="標楷體"/>
              </w:rPr>
            </w:pPr>
          </w:p>
          <w:p w:rsidR="00E559CE" w:rsidRPr="007662AB" w:rsidRDefault="00E559CE" w:rsidP="009421B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559CE" w:rsidRPr="007662AB" w:rsidRDefault="00E559CE" w:rsidP="00E559CE">
      <w:pPr>
        <w:ind w:firstLineChars="150" w:firstLine="360"/>
        <w:rPr>
          <w:rFonts w:ascii="標楷體" w:eastAsia="標楷體" w:hAnsi="標楷體"/>
          <w:sz w:val="22"/>
          <w:szCs w:val="22"/>
        </w:rPr>
      </w:pPr>
      <w:r w:rsidRPr="007662AB">
        <w:rPr>
          <w:rFonts w:ascii="標楷體" w:eastAsia="標楷體" w:hAnsi="標楷體" w:hint="eastAsia"/>
        </w:rPr>
        <w:t>備註：</w:t>
      </w:r>
      <w:r w:rsidRPr="007662AB">
        <w:rPr>
          <w:rFonts w:ascii="標楷體" w:eastAsia="標楷體" w:hAnsi="標楷體" w:hint="eastAsia"/>
          <w:sz w:val="22"/>
          <w:szCs w:val="22"/>
        </w:rPr>
        <w:t>1.</w:t>
      </w:r>
      <w:r w:rsidR="006F1D64" w:rsidRPr="007662AB">
        <w:rPr>
          <w:rFonts w:ascii="標楷體" w:eastAsia="標楷體" w:hAnsi="標楷體" w:hint="eastAsia"/>
          <w:sz w:val="22"/>
          <w:szCs w:val="22"/>
        </w:rPr>
        <w:t>本表應於期限內</w:t>
      </w:r>
      <w:r w:rsidR="006525FF" w:rsidRPr="007662AB">
        <w:rPr>
          <w:rFonts w:ascii="標楷體" w:eastAsia="標楷體" w:hAnsi="標楷體" w:hint="eastAsia"/>
          <w:sz w:val="22"/>
          <w:szCs w:val="22"/>
        </w:rPr>
        <w:t>提報本府</w:t>
      </w:r>
      <w:r w:rsidR="002705E9" w:rsidRPr="007662AB">
        <w:rPr>
          <w:rFonts w:ascii="標楷體" w:eastAsia="標楷體" w:hAnsi="標楷體" w:hint="eastAsia"/>
          <w:sz w:val="22"/>
          <w:szCs w:val="22"/>
        </w:rPr>
        <w:t>辦理展期</w:t>
      </w:r>
      <w:r w:rsidRPr="007662AB">
        <w:rPr>
          <w:rFonts w:ascii="標楷體" w:eastAsia="標楷體" w:hAnsi="標楷體" w:hint="eastAsia"/>
          <w:sz w:val="22"/>
          <w:szCs w:val="22"/>
        </w:rPr>
        <w:t>。</w:t>
      </w:r>
    </w:p>
    <w:p w:rsidR="00B57A18" w:rsidRPr="007662AB" w:rsidRDefault="00E559CE" w:rsidP="00C23492">
      <w:pPr>
        <w:ind w:leftChars="225" w:left="540" w:firstLineChars="250" w:firstLine="550"/>
        <w:rPr>
          <w:rFonts w:ascii="標楷體" w:eastAsia="標楷體" w:hAnsi="標楷體"/>
          <w:sz w:val="22"/>
          <w:szCs w:val="22"/>
        </w:rPr>
      </w:pPr>
      <w:r w:rsidRPr="007662AB">
        <w:rPr>
          <w:rFonts w:ascii="標楷體" w:eastAsia="標楷體" w:hAnsi="標楷體" w:hint="eastAsia"/>
          <w:sz w:val="22"/>
          <w:szCs w:val="22"/>
        </w:rPr>
        <w:t>2.缺失未於期限內改善完妥且未經</w:t>
      </w:r>
      <w:r w:rsidR="00C23492" w:rsidRPr="007662AB">
        <w:rPr>
          <w:rFonts w:ascii="標楷體" w:eastAsia="標楷體" w:hAnsi="標楷體" w:hint="eastAsia"/>
          <w:sz w:val="22"/>
          <w:szCs w:val="22"/>
        </w:rPr>
        <w:t>核准同意</w:t>
      </w:r>
      <w:r w:rsidRPr="007662AB">
        <w:rPr>
          <w:rFonts w:ascii="標楷體" w:eastAsia="標楷體" w:hAnsi="標楷體" w:hint="eastAsia"/>
          <w:sz w:val="22"/>
          <w:szCs w:val="22"/>
        </w:rPr>
        <w:t>展延期限者，</w:t>
      </w:r>
      <w:r w:rsidR="006525FF" w:rsidRPr="007662AB">
        <w:rPr>
          <w:rFonts w:ascii="標楷體" w:eastAsia="標楷體" w:hAnsi="標楷體" w:hint="eastAsia"/>
          <w:sz w:val="22"/>
          <w:szCs w:val="22"/>
        </w:rPr>
        <w:t>加記點數三點</w:t>
      </w:r>
      <w:r w:rsidRPr="007662AB">
        <w:rPr>
          <w:rFonts w:ascii="標楷體" w:eastAsia="標楷體" w:hAnsi="標楷體" w:hint="eastAsia"/>
          <w:sz w:val="22"/>
          <w:szCs w:val="22"/>
        </w:rPr>
        <w:t>。</w:t>
      </w:r>
    </w:p>
    <w:sectPr w:rsidR="00B57A18" w:rsidRPr="007662AB" w:rsidSect="00F36C62">
      <w:footerReference w:type="even" r:id="rId8"/>
      <w:footerReference w:type="default" r:id="rId9"/>
      <w:pgSz w:w="11907" w:h="16840" w:code="9"/>
      <w:pgMar w:top="1418" w:right="1304" w:bottom="1418" w:left="130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C3" w:rsidRDefault="00A24FC3">
      <w:r>
        <w:separator/>
      </w:r>
    </w:p>
  </w:endnote>
  <w:endnote w:type="continuationSeparator" w:id="0">
    <w:p w:rsidR="00A24FC3" w:rsidRDefault="00A2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94" w:rsidRDefault="002F1394" w:rsidP="00D95A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1394" w:rsidRDefault="002F13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94" w:rsidRDefault="002F1394" w:rsidP="003428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62AB">
      <w:rPr>
        <w:rStyle w:val="ab"/>
        <w:noProof/>
      </w:rPr>
      <w:t>13</w:t>
    </w:r>
    <w:r>
      <w:rPr>
        <w:rStyle w:val="ab"/>
      </w:rPr>
      <w:fldChar w:fldCharType="end"/>
    </w:r>
  </w:p>
  <w:p w:rsidR="002F1394" w:rsidRPr="00B150CF" w:rsidRDefault="002F1394" w:rsidP="00594AE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C3" w:rsidRDefault="00A24FC3">
      <w:r>
        <w:separator/>
      </w:r>
    </w:p>
  </w:footnote>
  <w:footnote w:type="continuationSeparator" w:id="0">
    <w:p w:rsidR="00A24FC3" w:rsidRDefault="00A2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2D6"/>
    <w:multiLevelType w:val="hybridMultilevel"/>
    <w:tmpl w:val="F588F2D2"/>
    <w:lvl w:ilvl="0" w:tplc="9AF8BA1A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526E8D"/>
    <w:multiLevelType w:val="hybridMultilevel"/>
    <w:tmpl w:val="12E0920C"/>
    <w:lvl w:ilvl="0" w:tplc="CAB2C53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8B0EB2"/>
    <w:multiLevelType w:val="singleLevel"/>
    <w:tmpl w:val="E506DC0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</w:abstractNum>
  <w:abstractNum w:abstractNumId="3">
    <w:nsid w:val="14E9594C"/>
    <w:multiLevelType w:val="hybridMultilevel"/>
    <w:tmpl w:val="B6C8CF52"/>
    <w:lvl w:ilvl="0" w:tplc="CFA0B5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17BC4099"/>
    <w:multiLevelType w:val="hybridMultilevel"/>
    <w:tmpl w:val="A2F40264"/>
    <w:lvl w:ilvl="0" w:tplc="C56C517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A542C0E"/>
    <w:multiLevelType w:val="hybridMultilevel"/>
    <w:tmpl w:val="B7B8AA3C"/>
    <w:lvl w:ilvl="0" w:tplc="B49EBD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2C79D8"/>
    <w:multiLevelType w:val="hybridMultilevel"/>
    <w:tmpl w:val="14042180"/>
    <w:lvl w:ilvl="0" w:tplc="9942E89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01AC4E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26E510E"/>
    <w:multiLevelType w:val="hybridMultilevel"/>
    <w:tmpl w:val="E24E53BC"/>
    <w:lvl w:ilvl="0" w:tplc="344EFC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9036E"/>
    <w:multiLevelType w:val="hybridMultilevel"/>
    <w:tmpl w:val="555877C2"/>
    <w:lvl w:ilvl="0" w:tplc="A438A8FE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A600FA42">
      <w:start w:val="1"/>
      <w:numFmt w:val="decimal"/>
      <w:lvlText w:val="（%2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D55CE668">
      <w:start w:val="1"/>
      <w:numFmt w:val="taiwaneseCountingThousand"/>
      <w:lvlText w:val="%3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3803090D"/>
    <w:multiLevelType w:val="hybridMultilevel"/>
    <w:tmpl w:val="C9927362"/>
    <w:lvl w:ilvl="0" w:tplc="B49EBD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DF46FBA0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F0F6B80"/>
    <w:multiLevelType w:val="hybridMultilevel"/>
    <w:tmpl w:val="8F9489C4"/>
    <w:lvl w:ilvl="0" w:tplc="F9607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4D6246"/>
    <w:multiLevelType w:val="hybridMultilevel"/>
    <w:tmpl w:val="6948599A"/>
    <w:lvl w:ilvl="0" w:tplc="812C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6A45AF"/>
    <w:multiLevelType w:val="hybridMultilevel"/>
    <w:tmpl w:val="B7B8AA3C"/>
    <w:lvl w:ilvl="0" w:tplc="B49EBDD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4544046D"/>
    <w:multiLevelType w:val="hybridMultilevel"/>
    <w:tmpl w:val="35B6DEA8"/>
    <w:lvl w:ilvl="0" w:tplc="B49EBD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B9B44F1"/>
    <w:multiLevelType w:val="hybridMultilevel"/>
    <w:tmpl w:val="1C96E582"/>
    <w:lvl w:ilvl="0" w:tplc="14B8141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7D0C4A"/>
    <w:multiLevelType w:val="hybridMultilevel"/>
    <w:tmpl w:val="14042180"/>
    <w:lvl w:ilvl="0" w:tplc="9942E89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01AC4E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034188F"/>
    <w:multiLevelType w:val="hybridMultilevel"/>
    <w:tmpl w:val="27D09BCA"/>
    <w:lvl w:ilvl="0" w:tplc="BBE4CCF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91546C1"/>
    <w:multiLevelType w:val="hybridMultilevel"/>
    <w:tmpl w:val="B58E81FA"/>
    <w:lvl w:ilvl="0" w:tplc="C0C6F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46FBA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316D9C"/>
    <w:multiLevelType w:val="hybridMultilevel"/>
    <w:tmpl w:val="03AA008C"/>
    <w:lvl w:ilvl="0" w:tplc="3FA4F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DB1B02"/>
    <w:multiLevelType w:val="hybridMultilevel"/>
    <w:tmpl w:val="C9927362"/>
    <w:lvl w:ilvl="0" w:tplc="B49EBD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DF46FBA0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66D26C4"/>
    <w:multiLevelType w:val="hybridMultilevel"/>
    <w:tmpl w:val="B138533C"/>
    <w:lvl w:ilvl="0" w:tplc="CFA0B5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A15784"/>
    <w:multiLevelType w:val="hybridMultilevel"/>
    <w:tmpl w:val="B944DBFC"/>
    <w:lvl w:ilvl="0" w:tplc="616023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3925B3"/>
    <w:multiLevelType w:val="hybridMultilevel"/>
    <w:tmpl w:val="B6C8CF52"/>
    <w:lvl w:ilvl="0" w:tplc="CFA0B5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3">
    <w:nsid w:val="77C62F8A"/>
    <w:multiLevelType w:val="hybridMultilevel"/>
    <w:tmpl w:val="2B604BF6"/>
    <w:lvl w:ilvl="0" w:tplc="F7368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0F1714"/>
    <w:multiLevelType w:val="hybridMultilevel"/>
    <w:tmpl w:val="B6C8CF52"/>
    <w:lvl w:ilvl="0" w:tplc="CFA0B5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7A4E567B"/>
    <w:multiLevelType w:val="hybridMultilevel"/>
    <w:tmpl w:val="EB5E3008"/>
    <w:lvl w:ilvl="0" w:tplc="325AFD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5267D2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E3D2CF6"/>
    <w:multiLevelType w:val="hybridMultilevel"/>
    <w:tmpl w:val="14042180"/>
    <w:lvl w:ilvl="0" w:tplc="9942E89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01AC4E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16"/>
  </w:num>
  <w:num w:numId="8">
    <w:abstractNumId w:val="7"/>
  </w:num>
  <w:num w:numId="9">
    <w:abstractNumId w:val="1"/>
  </w:num>
  <w:num w:numId="10">
    <w:abstractNumId w:val="25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13"/>
  </w:num>
  <w:num w:numId="17">
    <w:abstractNumId w:val="24"/>
  </w:num>
  <w:num w:numId="18">
    <w:abstractNumId w:val="22"/>
  </w:num>
  <w:num w:numId="19">
    <w:abstractNumId w:val="20"/>
  </w:num>
  <w:num w:numId="20">
    <w:abstractNumId w:val="18"/>
  </w:num>
  <w:num w:numId="21">
    <w:abstractNumId w:val="23"/>
  </w:num>
  <w:num w:numId="22">
    <w:abstractNumId w:val="14"/>
  </w:num>
  <w:num w:numId="23">
    <w:abstractNumId w:val="10"/>
  </w:num>
  <w:num w:numId="24">
    <w:abstractNumId w:val="17"/>
  </w:num>
  <w:num w:numId="25">
    <w:abstractNumId w:val="19"/>
  </w:num>
  <w:num w:numId="26">
    <w:abstractNumId w:val="11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9A"/>
    <w:rsid w:val="00005417"/>
    <w:rsid w:val="00011798"/>
    <w:rsid w:val="000229A9"/>
    <w:rsid w:val="00023825"/>
    <w:rsid w:val="00025F71"/>
    <w:rsid w:val="00026A3F"/>
    <w:rsid w:val="0002751B"/>
    <w:rsid w:val="000349DD"/>
    <w:rsid w:val="000400BA"/>
    <w:rsid w:val="000420C2"/>
    <w:rsid w:val="000422F6"/>
    <w:rsid w:val="000447A5"/>
    <w:rsid w:val="00072E36"/>
    <w:rsid w:val="00076D72"/>
    <w:rsid w:val="000809C8"/>
    <w:rsid w:val="00080B1D"/>
    <w:rsid w:val="00090265"/>
    <w:rsid w:val="00096666"/>
    <w:rsid w:val="00096ED1"/>
    <w:rsid w:val="00097538"/>
    <w:rsid w:val="000A4BFE"/>
    <w:rsid w:val="000B2B8D"/>
    <w:rsid w:val="000B2F30"/>
    <w:rsid w:val="000B6D82"/>
    <w:rsid w:val="000B7E03"/>
    <w:rsid w:val="000C4670"/>
    <w:rsid w:val="000D0EAB"/>
    <w:rsid w:val="000D1BB8"/>
    <w:rsid w:val="000E1C92"/>
    <w:rsid w:val="000E2A6B"/>
    <w:rsid w:val="000E4700"/>
    <w:rsid w:val="000E53C6"/>
    <w:rsid w:val="000E72DB"/>
    <w:rsid w:val="000E7E7B"/>
    <w:rsid w:val="000F3808"/>
    <w:rsid w:val="001015FC"/>
    <w:rsid w:val="00103323"/>
    <w:rsid w:val="00103563"/>
    <w:rsid w:val="00103A2C"/>
    <w:rsid w:val="00112308"/>
    <w:rsid w:val="00136C6E"/>
    <w:rsid w:val="0014480D"/>
    <w:rsid w:val="00147ECD"/>
    <w:rsid w:val="0015312C"/>
    <w:rsid w:val="001567F1"/>
    <w:rsid w:val="0016440C"/>
    <w:rsid w:val="00164FFD"/>
    <w:rsid w:val="00170BBD"/>
    <w:rsid w:val="001774EA"/>
    <w:rsid w:val="001822E1"/>
    <w:rsid w:val="00183061"/>
    <w:rsid w:val="00184019"/>
    <w:rsid w:val="0018463F"/>
    <w:rsid w:val="00185F49"/>
    <w:rsid w:val="00193466"/>
    <w:rsid w:val="001A21C9"/>
    <w:rsid w:val="001A278F"/>
    <w:rsid w:val="001A3223"/>
    <w:rsid w:val="001B3A34"/>
    <w:rsid w:val="001B5AE1"/>
    <w:rsid w:val="001C04AD"/>
    <w:rsid w:val="001C211C"/>
    <w:rsid w:val="001D2FE5"/>
    <w:rsid w:val="001D4E95"/>
    <w:rsid w:val="001D62E8"/>
    <w:rsid w:val="001E1147"/>
    <w:rsid w:val="001E34C6"/>
    <w:rsid w:val="001E7489"/>
    <w:rsid w:val="001E7DDF"/>
    <w:rsid w:val="001F0572"/>
    <w:rsid w:val="001F3652"/>
    <w:rsid w:val="001F685C"/>
    <w:rsid w:val="00200E27"/>
    <w:rsid w:val="00200FCE"/>
    <w:rsid w:val="002012C5"/>
    <w:rsid w:val="00202EE2"/>
    <w:rsid w:val="00204537"/>
    <w:rsid w:val="0021274A"/>
    <w:rsid w:val="00215527"/>
    <w:rsid w:val="002230D7"/>
    <w:rsid w:val="00223224"/>
    <w:rsid w:val="002335A0"/>
    <w:rsid w:val="00235D07"/>
    <w:rsid w:val="0025303D"/>
    <w:rsid w:val="00256C7A"/>
    <w:rsid w:val="002679C9"/>
    <w:rsid w:val="002705E9"/>
    <w:rsid w:val="00270921"/>
    <w:rsid w:val="00280163"/>
    <w:rsid w:val="0029390F"/>
    <w:rsid w:val="002966D4"/>
    <w:rsid w:val="002B099A"/>
    <w:rsid w:val="002B09D5"/>
    <w:rsid w:val="002B1AF7"/>
    <w:rsid w:val="002B3228"/>
    <w:rsid w:val="002B56AC"/>
    <w:rsid w:val="002C195B"/>
    <w:rsid w:val="002C5354"/>
    <w:rsid w:val="002C69A0"/>
    <w:rsid w:val="002E1191"/>
    <w:rsid w:val="002E2AD8"/>
    <w:rsid w:val="002F1394"/>
    <w:rsid w:val="002F1485"/>
    <w:rsid w:val="002F1DB3"/>
    <w:rsid w:val="002F574E"/>
    <w:rsid w:val="00302676"/>
    <w:rsid w:val="00302C16"/>
    <w:rsid w:val="00312424"/>
    <w:rsid w:val="003134BE"/>
    <w:rsid w:val="0031679A"/>
    <w:rsid w:val="003236E0"/>
    <w:rsid w:val="00327EB9"/>
    <w:rsid w:val="00342824"/>
    <w:rsid w:val="00346A4C"/>
    <w:rsid w:val="00352AD5"/>
    <w:rsid w:val="00352CD5"/>
    <w:rsid w:val="00354422"/>
    <w:rsid w:val="003604AC"/>
    <w:rsid w:val="00364536"/>
    <w:rsid w:val="003707E6"/>
    <w:rsid w:val="003802DB"/>
    <w:rsid w:val="00394E69"/>
    <w:rsid w:val="0039500A"/>
    <w:rsid w:val="00396F50"/>
    <w:rsid w:val="00397431"/>
    <w:rsid w:val="003A2216"/>
    <w:rsid w:val="003A4D4E"/>
    <w:rsid w:val="003A5318"/>
    <w:rsid w:val="003B39E6"/>
    <w:rsid w:val="003C70C4"/>
    <w:rsid w:val="003C7E3B"/>
    <w:rsid w:val="003D05C4"/>
    <w:rsid w:val="003D37BC"/>
    <w:rsid w:val="003E2D32"/>
    <w:rsid w:val="003E4A6C"/>
    <w:rsid w:val="003E4C33"/>
    <w:rsid w:val="00401A81"/>
    <w:rsid w:val="00413F8D"/>
    <w:rsid w:val="00416FE8"/>
    <w:rsid w:val="00420791"/>
    <w:rsid w:val="00427B47"/>
    <w:rsid w:val="00430040"/>
    <w:rsid w:val="004308A8"/>
    <w:rsid w:val="004312E4"/>
    <w:rsid w:val="00431DA1"/>
    <w:rsid w:val="00432454"/>
    <w:rsid w:val="00433789"/>
    <w:rsid w:val="004347CF"/>
    <w:rsid w:val="00444623"/>
    <w:rsid w:val="00453168"/>
    <w:rsid w:val="0045360F"/>
    <w:rsid w:val="0045767B"/>
    <w:rsid w:val="004617E3"/>
    <w:rsid w:val="00462C55"/>
    <w:rsid w:val="00463416"/>
    <w:rsid w:val="00466110"/>
    <w:rsid w:val="00471787"/>
    <w:rsid w:val="0048193B"/>
    <w:rsid w:val="004842E6"/>
    <w:rsid w:val="00491068"/>
    <w:rsid w:val="004952C2"/>
    <w:rsid w:val="004A08CA"/>
    <w:rsid w:val="004A1B70"/>
    <w:rsid w:val="004A46A9"/>
    <w:rsid w:val="004B029C"/>
    <w:rsid w:val="004B06DD"/>
    <w:rsid w:val="004B146A"/>
    <w:rsid w:val="004B44AC"/>
    <w:rsid w:val="004C689E"/>
    <w:rsid w:val="004D024D"/>
    <w:rsid w:val="004D3431"/>
    <w:rsid w:val="004E2EB0"/>
    <w:rsid w:val="004F1F5D"/>
    <w:rsid w:val="004F3B2E"/>
    <w:rsid w:val="004F5E2E"/>
    <w:rsid w:val="005003B0"/>
    <w:rsid w:val="00507E33"/>
    <w:rsid w:val="00517487"/>
    <w:rsid w:val="00520241"/>
    <w:rsid w:val="00520E24"/>
    <w:rsid w:val="00523466"/>
    <w:rsid w:val="00524DFD"/>
    <w:rsid w:val="005313FC"/>
    <w:rsid w:val="00536725"/>
    <w:rsid w:val="00540306"/>
    <w:rsid w:val="005453A0"/>
    <w:rsid w:val="0055340D"/>
    <w:rsid w:val="00555C6A"/>
    <w:rsid w:val="00557557"/>
    <w:rsid w:val="00564DBA"/>
    <w:rsid w:val="00565099"/>
    <w:rsid w:val="005678DD"/>
    <w:rsid w:val="00567965"/>
    <w:rsid w:val="00574027"/>
    <w:rsid w:val="00580AA9"/>
    <w:rsid w:val="00591D56"/>
    <w:rsid w:val="0059299D"/>
    <w:rsid w:val="0059345F"/>
    <w:rsid w:val="005940B7"/>
    <w:rsid w:val="00594AED"/>
    <w:rsid w:val="005A25F2"/>
    <w:rsid w:val="005A7538"/>
    <w:rsid w:val="005A75B4"/>
    <w:rsid w:val="005B1B41"/>
    <w:rsid w:val="005B4E0F"/>
    <w:rsid w:val="005B4F0A"/>
    <w:rsid w:val="005C143A"/>
    <w:rsid w:val="005D4D1D"/>
    <w:rsid w:val="005E06A4"/>
    <w:rsid w:val="005F3D28"/>
    <w:rsid w:val="005F589E"/>
    <w:rsid w:val="00601324"/>
    <w:rsid w:val="00604901"/>
    <w:rsid w:val="00604E8F"/>
    <w:rsid w:val="00611605"/>
    <w:rsid w:val="0061434F"/>
    <w:rsid w:val="00614876"/>
    <w:rsid w:val="0062486A"/>
    <w:rsid w:val="00636C1C"/>
    <w:rsid w:val="00642483"/>
    <w:rsid w:val="006525FF"/>
    <w:rsid w:val="006710A1"/>
    <w:rsid w:val="00672CB4"/>
    <w:rsid w:val="0067308E"/>
    <w:rsid w:val="006731E0"/>
    <w:rsid w:val="00675862"/>
    <w:rsid w:val="00682836"/>
    <w:rsid w:val="00696A66"/>
    <w:rsid w:val="006C2BAD"/>
    <w:rsid w:val="006D1273"/>
    <w:rsid w:val="006D19CE"/>
    <w:rsid w:val="006D51E4"/>
    <w:rsid w:val="006D6039"/>
    <w:rsid w:val="006D63EE"/>
    <w:rsid w:val="006F051B"/>
    <w:rsid w:val="006F1D64"/>
    <w:rsid w:val="006F223C"/>
    <w:rsid w:val="006F769B"/>
    <w:rsid w:val="00700591"/>
    <w:rsid w:val="00700786"/>
    <w:rsid w:val="007049FD"/>
    <w:rsid w:val="00726808"/>
    <w:rsid w:val="00727E6F"/>
    <w:rsid w:val="00735B54"/>
    <w:rsid w:val="00747CF8"/>
    <w:rsid w:val="00753061"/>
    <w:rsid w:val="00753E8F"/>
    <w:rsid w:val="00761201"/>
    <w:rsid w:val="00762A48"/>
    <w:rsid w:val="007662AB"/>
    <w:rsid w:val="00775826"/>
    <w:rsid w:val="0078261F"/>
    <w:rsid w:val="00790EB7"/>
    <w:rsid w:val="00790F5C"/>
    <w:rsid w:val="00793106"/>
    <w:rsid w:val="00795CCD"/>
    <w:rsid w:val="00796C0B"/>
    <w:rsid w:val="007977D5"/>
    <w:rsid w:val="00797BB4"/>
    <w:rsid w:val="007A521B"/>
    <w:rsid w:val="007A766F"/>
    <w:rsid w:val="007C0C71"/>
    <w:rsid w:val="007C2952"/>
    <w:rsid w:val="007C5C9E"/>
    <w:rsid w:val="007C7706"/>
    <w:rsid w:val="007D0EA1"/>
    <w:rsid w:val="007D160E"/>
    <w:rsid w:val="007D7E4A"/>
    <w:rsid w:val="007E7085"/>
    <w:rsid w:val="007F600A"/>
    <w:rsid w:val="008234D4"/>
    <w:rsid w:val="00830DC5"/>
    <w:rsid w:val="00831DA1"/>
    <w:rsid w:val="008337A6"/>
    <w:rsid w:val="00834267"/>
    <w:rsid w:val="00835C2D"/>
    <w:rsid w:val="0084006B"/>
    <w:rsid w:val="00840DFE"/>
    <w:rsid w:val="008450BD"/>
    <w:rsid w:val="00847CFB"/>
    <w:rsid w:val="00857326"/>
    <w:rsid w:val="0086142E"/>
    <w:rsid w:val="0087008B"/>
    <w:rsid w:val="0087169B"/>
    <w:rsid w:val="00871F99"/>
    <w:rsid w:val="00880A17"/>
    <w:rsid w:val="008854A3"/>
    <w:rsid w:val="00886CD8"/>
    <w:rsid w:val="00890D96"/>
    <w:rsid w:val="008924D0"/>
    <w:rsid w:val="008A3A67"/>
    <w:rsid w:val="008A3C75"/>
    <w:rsid w:val="008A6523"/>
    <w:rsid w:val="008B4F48"/>
    <w:rsid w:val="008B6C85"/>
    <w:rsid w:val="008C0FB3"/>
    <w:rsid w:val="008C229E"/>
    <w:rsid w:val="008C3F58"/>
    <w:rsid w:val="008F3256"/>
    <w:rsid w:val="008F3B87"/>
    <w:rsid w:val="009012FA"/>
    <w:rsid w:val="009017FC"/>
    <w:rsid w:val="00907426"/>
    <w:rsid w:val="00912B12"/>
    <w:rsid w:val="00914CFE"/>
    <w:rsid w:val="00916EC2"/>
    <w:rsid w:val="009223DD"/>
    <w:rsid w:val="00934FCB"/>
    <w:rsid w:val="0093658C"/>
    <w:rsid w:val="009421BE"/>
    <w:rsid w:val="00944AA4"/>
    <w:rsid w:val="00951760"/>
    <w:rsid w:val="00952C65"/>
    <w:rsid w:val="0096525C"/>
    <w:rsid w:val="00965D1A"/>
    <w:rsid w:val="0096694C"/>
    <w:rsid w:val="00970062"/>
    <w:rsid w:val="00972877"/>
    <w:rsid w:val="00975F2E"/>
    <w:rsid w:val="009830B0"/>
    <w:rsid w:val="00991BB1"/>
    <w:rsid w:val="009946D5"/>
    <w:rsid w:val="00997E0C"/>
    <w:rsid w:val="009A1B37"/>
    <w:rsid w:val="009A45A0"/>
    <w:rsid w:val="009A5EE3"/>
    <w:rsid w:val="009C1994"/>
    <w:rsid w:val="009C340E"/>
    <w:rsid w:val="009C37F0"/>
    <w:rsid w:val="009C6826"/>
    <w:rsid w:val="009C7636"/>
    <w:rsid w:val="009D0A5B"/>
    <w:rsid w:val="009D12A6"/>
    <w:rsid w:val="009D68A2"/>
    <w:rsid w:val="009E2AAB"/>
    <w:rsid w:val="009F6BF9"/>
    <w:rsid w:val="00A03D57"/>
    <w:rsid w:val="00A04AB9"/>
    <w:rsid w:val="00A139C7"/>
    <w:rsid w:val="00A174F9"/>
    <w:rsid w:val="00A17AAC"/>
    <w:rsid w:val="00A22A8A"/>
    <w:rsid w:val="00A23FC2"/>
    <w:rsid w:val="00A24FC3"/>
    <w:rsid w:val="00A309EE"/>
    <w:rsid w:val="00A31935"/>
    <w:rsid w:val="00A321ED"/>
    <w:rsid w:val="00A35A40"/>
    <w:rsid w:val="00A363E3"/>
    <w:rsid w:val="00A44E7B"/>
    <w:rsid w:val="00A67A97"/>
    <w:rsid w:val="00A72B9B"/>
    <w:rsid w:val="00A81B3A"/>
    <w:rsid w:val="00A8283B"/>
    <w:rsid w:val="00A83F27"/>
    <w:rsid w:val="00A84623"/>
    <w:rsid w:val="00A856FD"/>
    <w:rsid w:val="00AA1558"/>
    <w:rsid w:val="00AA1A1B"/>
    <w:rsid w:val="00AA2F19"/>
    <w:rsid w:val="00AA3E69"/>
    <w:rsid w:val="00AA7567"/>
    <w:rsid w:val="00AB0714"/>
    <w:rsid w:val="00AD0292"/>
    <w:rsid w:val="00AD1702"/>
    <w:rsid w:val="00AD5E5D"/>
    <w:rsid w:val="00AE4F2F"/>
    <w:rsid w:val="00AE68F5"/>
    <w:rsid w:val="00AF2977"/>
    <w:rsid w:val="00AF3C1B"/>
    <w:rsid w:val="00AF6D4E"/>
    <w:rsid w:val="00AF7169"/>
    <w:rsid w:val="00B043D1"/>
    <w:rsid w:val="00B053B5"/>
    <w:rsid w:val="00B150CF"/>
    <w:rsid w:val="00B244AF"/>
    <w:rsid w:val="00B275D1"/>
    <w:rsid w:val="00B278E1"/>
    <w:rsid w:val="00B34B08"/>
    <w:rsid w:val="00B4112C"/>
    <w:rsid w:val="00B42C69"/>
    <w:rsid w:val="00B43D57"/>
    <w:rsid w:val="00B5290D"/>
    <w:rsid w:val="00B57A18"/>
    <w:rsid w:val="00B67D8C"/>
    <w:rsid w:val="00B72461"/>
    <w:rsid w:val="00B73F32"/>
    <w:rsid w:val="00B74605"/>
    <w:rsid w:val="00B74E61"/>
    <w:rsid w:val="00B97BB3"/>
    <w:rsid w:val="00BA4B69"/>
    <w:rsid w:val="00BA6450"/>
    <w:rsid w:val="00BA6F40"/>
    <w:rsid w:val="00BB0123"/>
    <w:rsid w:val="00BB074B"/>
    <w:rsid w:val="00BB1DBA"/>
    <w:rsid w:val="00BB36EB"/>
    <w:rsid w:val="00BC01DB"/>
    <w:rsid w:val="00BD6F19"/>
    <w:rsid w:val="00BD78C4"/>
    <w:rsid w:val="00BF0621"/>
    <w:rsid w:val="00BF7BEC"/>
    <w:rsid w:val="00C004CC"/>
    <w:rsid w:val="00C00918"/>
    <w:rsid w:val="00C00AB1"/>
    <w:rsid w:val="00C01A81"/>
    <w:rsid w:val="00C01E19"/>
    <w:rsid w:val="00C039D6"/>
    <w:rsid w:val="00C15EB5"/>
    <w:rsid w:val="00C2003B"/>
    <w:rsid w:val="00C21303"/>
    <w:rsid w:val="00C23492"/>
    <w:rsid w:val="00C23D84"/>
    <w:rsid w:val="00C2734C"/>
    <w:rsid w:val="00C27F7D"/>
    <w:rsid w:val="00C300BD"/>
    <w:rsid w:val="00C3270A"/>
    <w:rsid w:val="00C342DC"/>
    <w:rsid w:val="00C532DA"/>
    <w:rsid w:val="00C57C64"/>
    <w:rsid w:val="00C60601"/>
    <w:rsid w:val="00C62218"/>
    <w:rsid w:val="00C63EEF"/>
    <w:rsid w:val="00C6468A"/>
    <w:rsid w:val="00C66D93"/>
    <w:rsid w:val="00C711CD"/>
    <w:rsid w:val="00C724FB"/>
    <w:rsid w:val="00C773FB"/>
    <w:rsid w:val="00C80DEB"/>
    <w:rsid w:val="00C830C5"/>
    <w:rsid w:val="00C84843"/>
    <w:rsid w:val="00CA06FE"/>
    <w:rsid w:val="00CA6B06"/>
    <w:rsid w:val="00CB27C2"/>
    <w:rsid w:val="00CC7280"/>
    <w:rsid w:val="00CD0B24"/>
    <w:rsid w:val="00CD183C"/>
    <w:rsid w:val="00CD1C96"/>
    <w:rsid w:val="00CD5E3F"/>
    <w:rsid w:val="00CD6243"/>
    <w:rsid w:val="00CE0BEE"/>
    <w:rsid w:val="00CE256E"/>
    <w:rsid w:val="00CE50B7"/>
    <w:rsid w:val="00CF4168"/>
    <w:rsid w:val="00CF6384"/>
    <w:rsid w:val="00D01F8B"/>
    <w:rsid w:val="00D06C87"/>
    <w:rsid w:val="00D16813"/>
    <w:rsid w:val="00D23509"/>
    <w:rsid w:val="00D23B07"/>
    <w:rsid w:val="00D26323"/>
    <w:rsid w:val="00D33096"/>
    <w:rsid w:val="00D41D48"/>
    <w:rsid w:val="00D42487"/>
    <w:rsid w:val="00D469F4"/>
    <w:rsid w:val="00D531D0"/>
    <w:rsid w:val="00D565E1"/>
    <w:rsid w:val="00D56EC5"/>
    <w:rsid w:val="00D652FB"/>
    <w:rsid w:val="00D678F7"/>
    <w:rsid w:val="00D76ABB"/>
    <w:rsid w:val="00D9288D"/>
    <w:rsid w:val="00D95A0A"/>
    <w:rsid w:val="00DA2587"/>
    <w:rsid w:val="00DA3188"/>
    <w:rsid w:val="00DA3E8A"/>
    <w:rsid w:val="00DA5F69"/>
    <w:rsid w:val="00DB6460"/>
    <w:rsid w:val="00DC0869"/>
    <w:rsid w:val="00DC107E"/>
    <w:rsid w:val="00DC32D0"/>
    <w:rsid w:val="00DC61C4"/>
    <w:rsid w:val="00DD4C2D"/>
    <w:rsid w:val="00DD65D9"/>
    <w:rsid w:val="00DD77C4"/>
    <w:rsid w:val="00DE2E9A"/>
    <w:rsid w:val="00E05A5C"/>
    <w:rsid w:val="00E07B2F"/>
    <w:rsid w:val="00E164F6"/>
    <w:rsid w:val="00E273FD"/>
    <w:rsid w:val="00E30017"/>
    <w:rsid w:val="00E3587E"/>
    <w:rsid w:val="00E40963"/>
    <w:rsid w:val="00E43E7E"/>
    <w:rsid w:val="00E43FB4"/>
    <w:rsid w:val="00E45744"/>
    <w:rsid w:val="00E465D6"/>
    <w:rsid w:val="00E559CE"/>
    <w:rsid w:val="00E57772"/>
    <w:rsid w:val="00E67432"/>
    <w:rsid w:val="00E73E67"/>
    <w:rsid w:val="00E73F04"/>
    <w:rsid w:val="00E77EB3"/>
    <w:rsid w:val="00E809A2"/>
    <w:rsid w:val="00E80CAC"/>
    <w:rsid w:val="00E834EF"/>
    <w:rsid w:val="00E85828"/>
    <w:rsid w:val="00E93000"/>
    <w:rsid w:val="00EA1B0D"/>
    <w:rsid w:val="00EA4F3E"/>
    <w:rsid w:val="00EA7F1C"/>
    <w:rsid w:val="00EB75AB"/>
    <w:rsid w:val="00EC13DC"/>
    <w:rsid w:val="00EC2033"/>
    <w:rsid w:val="00EC55E5"/>
    <w:rsid w:val="00EC7D6D"/>
    <w:rsid w:val="00ED4187"/>
    <w:rsid w:val="00EE0787"/>
    <w:rsid w:val="00EE5D5F"/>
    <w:rsid w:val="00EF4E2A"/>
    <w:rsid w:val="00EF61D3"/>
    <w:rsid w:val="00F20B64"/>
    <w:rsid w:val="00F26D21"/>
    <w:rsid w:val="00F31865"/>
    <w:rsid w:val="00F32AF0"/>
    <w:rsid w:val="00F36C62"/>
    <w:rsid w:val="00F4548D"/>
    <w:rsid w:val="00F457FA"/>
    <w:rsid w:val="00F47645"/>
    <w:rsid w:val="00F50E12"/>
    <w:rsid w:val="00F51C3F"/>
    <w:rsid w:val="00F5676D"/>
    <w:rsid w:val="00F569EE"/>
    <w:rsid w:val="00F65E25"/>
    <w:rsid w:val="00F72FDD"/>
    <w:rsid w:val="00F91474"/>
    <w:rsid w:val="00F9575E"/>
    <w:rsid w:val="00FA2503"/>
    <w:rsid w:val="00FA5BE8"/>
    <w:rsid w:val="00FA6B32"/>
    <w:rsid w:val="00FA7B92"/>
    <w:rsid w:val="00FB492E"/>
    <w:rsid w:val="00FC297E"/>
    <w:rsid w:val="00FC59AD"/>
    <w:rsid w:val="00FD07AD"/>
    <w:rsid w:val="00FD45D0"/>
    <w:rsid w:val="00FE2CB4"/>
    <w:rsid w:val="00FE35FF"/>
    <w:rsid w:val="00FE78AE"/>
    <w:rsid w:val="00FF2AF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DAAB40-6415-4C8E-8B6B-2FC96C5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99A"/>
    <w:rPr>
      <w:color w:val="0000FF"/>
      <w:u w:val="single"/>
    </w:rPr>
  </w:style>
  <w:style w:type="character" w:styleId="a4">
    <w:name w:val="FollowedHyperlink"/>
    <w:basedOn w:val="a0"/>
    <w:rsid w:val="002B099A"/>
    <w:rPr>
      <w:color w:val="800080"/>
      <w:u w:val="single"/>
    </w:rPr>
  </w:style>
  <w:style w:type="paragraph" w:styleId="a5">
    <w:name w:val="Normal Indent"/>
    <w:basedOn w:val="a"/>
    <w:rsid w:val="002B099A"/>
    <w:pPr>
      <w:ind w:left="480"/>
    </w:pPr>
    <w:rPr>
      <w:szCs w:val="20"/>
    </w:rPr>
  </w:style>
  <w:style w:type="paragraph" w:styleId="a6">
    <w:name w:val="header"/>
    <w:basedOn w:val="a"/>
    <w:rsid w:val="002B0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B0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2B099A"/>
    <w:pPr>
      <w:spacing w:after="120"/>
    </w:pPr>
    <w:rPr>
      <w:szCs w:val="20"/>
    </w:rPr>
  </w:style>
  <w:style w:type="paragraph" w:styleId="a9">
    <w:name w:val="Body Text Indent"/>
    <w:basedOn w:val="a"/>
    <w:rsid w:val="002B099A"/>
    <w:pPr>
      <w:spacing w:line="400" w:lineRule="exact"/>
      <w:ind w:left="480"/>
    </w:pPr>
    <w:rPr>
      <w:szCs w:val="20"/>
    </w:rPr>
  </w:style>
  <w:style w:type="paragraph" w:styleId="aa">
    <w:name w:val="Note Heading"/>
    <w:basedOn w:val="a"/>
    <w:next w:val="a"/>
    <w:rsid w:val="002B099A"/>
    <w:pPr>
      <w:adjustRightInd w:val="0"/>
      <w:spacing w:line="360" w:lineRule="atLeast"/>
      <w:jc w:val="center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2B099A"/>
    <w:pPr>
      <w:spacing w:before="60" w:line="240" w:lineRule="exact"/>
      <w:ind w:leftChars="63" w:left="1831" w:hangingChars="700" w:hanging="1680"/>
      <w:jc w:val="both"/>
    </w:pPr>
    <w:rPr>
      <w:rFonts w:ascii="標楷體" w:eastAsia="標楷體"/>
    </w:rPr>
  </w:style>
  <w:style w:type="character" w:customStyle="1" w:styleId="dialogtext1">
    <w:name w:val="dialog_text1"/>
    <w:basedOn w:val="a0"/>
    <w:rsid w:val="002B099A"/>
    <w:rPr>
      <w:rFonts w:ascii="sөũ" w:hAnsi="sөũ" w:hint="default"/>
      <w:color w:val="000000"/>
      <w:sz w:val="24"/>
      <w:szCs w:val="24"/>
    </w:rPr>
  </w:style>
  <w:style w:type="character" w:styleId="ab">
    <w:name w:val="page number"/>
    <w:basedOn w:val="a0"/>
    <w:rsid w:val="00934FCB"/>
  </w:style>
  <w:style w:type="paragraph" w:styleId="ac">
    <w:name w:val="Balloon Text"/>
    <w:basedOn w:val="a"/>
    <w:semiHidden/>
    <w:rsid w:val="00DA3E8A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809A2"/>
    <w:pPr>
      <w:ind w:leftChars="200" w:left="480"/>
    </w:pPr>
  </w:style>
  <w:style w:type="table" w:styleId="ae">
    <w:name w:val="Table Grid"/>
    <w:basedOn w:val="a1"/>
    <w:rsid w:val="0014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6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5136154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39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2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031602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71214567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00666266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1F52-19BB-4627-907F-B8937CC3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864</Words>
  <Characters>4926</Characters>
  <Application>Microsoft Office Word</Application>
  <DocSecurity>0</DocSecurity>
  <Lines>41</Lines>
  <Paragraphs>11</Paragraphs>
  <ScaleCrop>false</ScaleCrop>
  <Company>MC SYSTEM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金門縣政府九十四年第一季公共工程施工品質查核實施計畫         （第一梯次94</dc:title>
  <dc:creator>user</dc:creator>
  <cp:lastModifiedBy>王佳樺</cp:lastModifiedBy>
  <cp:revision>2</cp:revision>
  <cp:lastPrinted>2016-04-11T09:10:00Z</cp:lastPrinted>
  <dcterms:created xsi:type="dcterms:W3CDTF">2016-08-10T07:14:00Z</dcterms:created>
  <dcterms:modified xsi:type="dcterms:W3CDTF">2016-08-10T07:14:00Z</dcterms:modified>
</cp:coreProperties>
</file>