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1AA40" w14:textId="09F31D98" w:rsidR="00491E07" w:rsidRPr="002C3F77" w:rsidRDefault="00491E07" w:rsidP="006C542B">
      <w:pPr>
        <w:pStyle w:val="1"/>
        <w:spacing w:afterLines="50" w:after="180"/>
        <w:ind w:firstLineChars="0" w:firstLine="0"/>
        <w:jc w:val="center"/>
        <w:rPr>
          <w:b/>
          <w:color w:val="auto"/>
          <w:sz w:val="32"/>
        </w:rPr>
      </w:pPr>
      <w:bookmarkStart w:id="0" w:name="_Hlk519072999"/>
      <w:r w:rsidRPr="002C3F77">
        <w:rPr>
          <w:rFonts w:hint="eastAsia"/>
          <w:b/>
          <w:color w:val="auto"/>
          <w:sz w:val="32"/>
        </w:rPr>
        <w:t>1</w:t>
      </w:r>
      <w:r w:rsidRPr="002C3F77">
        <w:rPr>
          <w:b/>
          <w:color w:val="auto"/>
          <w:sz w:val="32"/>
        </w:rPr>
        <w:t>07</w:t>
      </w:r>
      <w:r w:rsidRPr="002C3F77">
        <w:rPr>
          <w:rFonts w:hint="eastAsia"/>
          <w:b/>
          <w:color w:val="auto"/>
          <w:sz w:val="32"/>
        </w:rPr>
        <w:t>年</w:t>
      </w:r>
      <w:r w:rsidR="009A3944" w:rsidRPr="002C3F77">
        <w:rPr>
          <w:rFonts w:hint="eastAsia"/>
          <w:b/>
          <w:color w:val="auto"/>
          <w:sz w:val="32"/>
        </w:rPr>
        <w:t>「金門節能島，幸福又美好」</w:t>
      </w:r>
      <w:r w:rsidR="006E039F" w:rsidRPr="002C3F77">
        <w:rPr>
          <w:rFonts w:hint="eastAsia"/>
          <w:b/>
          <w:color w:val="auto"/>
          <w:sz w:val="32"/>
        </w:rPr>
        <w:t>節電</w:t>
      </w:r>
      <w:r w:rsidR="009A3944" w:rsidRPr="002C3F77">
        <w:rPr>
          <w:rFonts w:hint="eastAsia"/>
          <w:b/>
          <w:color w:val="auto"/>
          <w:sz w:val="32"/>
        </w:rPr>
        <w:t>競賽</w:t>
      </w:r>
      <w:r w:rsidR="003067D0" w:rsidRPr="002C3F77">
        <w:rPr>
          <w:rFonts w:hint="eastAsia"/>
          <w:b/>
          <w:color w:val="auto"/>
          <w:sz w:val="32"/>
        </w:rPr>
        <w:t>活動</w:t>
      </w:r>
      <w:r w:rsidRPr="002C3F77">
        <w:rPr>
          <w:rFonts w:hint="eastAsia"/>
          <w:b/>
          <w:color w:val="auto"/>
          <w:sz w:val="32"/>
        </w:rPr>
        <w:t>辦法</w:t>
      </w:r>
      <w:bookmarkEnd w:id="0"/>
    </w:p>
    <w:p w14:paraId="1ECD497F" w14:textId="59A7EC3D" w:rsidR="00491E07" w:rsidRPr="002C3F77" w:rsidRDefault="009403EA" w:rsidP="00D515E0">
      <w:pPr>
        <w:pStyle w:val="1"/>
        <w:rPr>
          <w:color w:val="auto"/>
        </w:rPr>
      </w:pPr>
      <w:r w:rsidRPr="002C3F77">
        <w:rPr>
          <w:rFonts w:hint="eastAsia"/>
          <w:color w:val="auto"/>
        </w:rPr>
        <w:t>為鼓勵本縣商</w:t>
      </w:r>
      <w:r w:rsidRPr="002C3F77">
        <w:rPr>
          <w:rFonts w:hint="eastAsia"/>
          <w:color w:val="auto"/>
          <w:lang w:eastAsia="zh-HK"/>
        </w:rPr>
        <w:t>業</w:t>
      </w:r>
      <w:r w:rsidR="00491E07" w:rsidRPr="002C3F77">
        <w:rPr>
          <w:rFonts w:hint="eastAsia"/>
          <w:color w:val="auto"/>
        </w:rPr>
        <w:t>、旅</w:t>
      </w:r>
      <w:r w:rsidR="006C542B" w:rsidRPr="002C3F77">
        <w:rPr>
          <w:rFonts w:hint="eastAsia"/>
          <w:color w:val="auto"/>
          <w:lang w:eastAsia="zh-HK"/>
        </w:rPr>
        <w:t>館、民</w:t>
      </w:r>
      <w:r w:rsidR="00491E07" w:rsidRPr="002C3F77">
        <w:rPr>
          <w:rFonts w:hint="eastAsia"/>
          <w:color w:val="auto"/>
        </w:rPr>
        <w:t>宿業者積極推動節約能源</w:t>
      </w:r>
      <w:r w:rsidR="006C542B" w:rsidRPr="002C3F77">
        <w:rPr>
          <w:rFonts w:hint="eastAsia"/>
          <w:color w:val="auto"/>
          <w:lang w:eastAsia="zh-HK"/>
        </w:rPr>
        <w:t>措施</w:t>
      </w:r>
      <w:r w:rsidR="00491E07" w:rsidRPr="002C3F77">
        <w:rPr>
          <w:rFonts w:hint="eastAsia"/>
          <w:color w:val="auto"/>
        </w:rPr>
        <w:t>，藉由公開表揚，</w:t>
      </w:r>
      <w:r w:rsidR="006C542B" w:rsidRPr="002C3F77">
        <w:rPr>
          <w:rFonts w:hint="eastAsia"/>
          <w:color w:val="auto"/>
          <w:lang w:eastAsia="zh-HK"/>
        </w:rPr>
        <w:t>以</w:t>
      </w:r>
      <w:r w:rsidR="00491E07" w:rsidRPr="002C3F77">
        <w:rPr>
          <w:rFonts w:hint="eastAsia"/>
          <w:color w:val="auto"/>
        </w:rPr>
        <w:t>獎勵節能績優</w:t>
      </w:r>
      <w:r w:rsidR="004D1BD5" w:rsidRPr="002C3F77">
        <w:rPr>
          <w:rFonts w:hint="eastAsia"/>
          <w:color w:val="auto"/>
        </w:rPr>
        <w:t>之服務業</w:t>
      </w:r>
      <w:r w:rsidR="00491E07" w:rsidRPr="002C3F77">
        <w:rPr>
          <w:rFonts w:hint="eastAsia"/>
          <w:color w:val="auto"/>
        </w:rPr>
        <w:t>在提高能源效率和節能方面的努力，激發各界仿效典範主動節能，讓節能生活方式形成</w:t>
      </w:r>
      <w:r w:rsidR="006C542B" w:rsidRPr="002C3F77">
        <w:rPr>
          <w:rFonts w:hint="eastAsia"/>
          <w:color w:val="auto"/>
          <w:lang w:eastAsia="zh-HK"/>
        </w:rPr>
        <w:t>一股風潮</w:t>
      </w:r>
      <w:r w:rsidR="00491E07" w:rsidRPr="002C3F77">
        <w:rPr>
          <w:rFonts w:hint="eastAsia"/>
          <w:color w:val="auto"/>
        </w:rPr>
        <w:t>，推動全民共同參與，落實節能績效，成為一座幸福</w:t>
      </w:r>
      <w:r w:rsidR="00205574" w:rsidRPr="002C3F77">
        <w:rPr>
          <w:rFonts w:hint="eastAsia"/>
          <w:color w:val="auto"/>
          <w:lang w:eastAsia="zh-HK"/>
        </w:rPr>
        <w:t>節能</w:t>
      </w:r>
      <w:r w:rsidR="00491E07" w:rsidRPr="002C3F77">
        <w:rPr>
          <w:rFonts w:hint="eastAsia"/>
          <w:color w:val="auto"/>
        </w:rPr>
        <w:t>島</w:t>
      </w:r>
      <w:r w:rsidR="00D455A3" w:rsidRPr="002C3F77">
        <w:rPr>
          <w:rFonts w:hint="eastAsia"/>
          <w:color w:val="auto"/>
        </w:rPr>
        <w:t>。</w:t>
      </w:r>
    </w:p>
    <w:p w14:paraId="1C778D38" w14:textId="77777777" w:rsidR="003C4598" w:rsidRPr="002C3F77" w:rsidRDefault="00491E07" w:rsidP="003C4598">
      <w:pPr>
        <w:pStyle w:val="a4"/>
        <w:spacing w:before="180"/>
        <w:ind w:left="561" w:hanging="561"/>
      </w:pPr>
      <w:r w:rsidRPr="002C3F77">
        <w:rPr>
          <w:rFonts w:hint="eastAsia"/>
          <w:b/>
        </w:rPr>
        <w:t>一、</w:t>
      </w:r>
      <w:r w:rsidR="003C4598" w:rsidRPr="002C3F77">
        <w:rPr>
          <w:rFonts w:hint="eastAsia"/>
          <w:b/>
        </w:rPr>
        <w:t>辦理</w:t>
      </w:r>
      <w:r w:rsidRPr="002C3F77">
        <w:rPr>
          <w:rFonts w:hint="eastAsia"/>
          <w:b/>
        </w:rPr>
        <w:t>單位</w:t>
      </w:r>
      <w:r w:rsidRPr="002C3F77">
        <w:rPr>
          <w:rFonts w:hint="eastAsia"/>
        </w:rPr>
        <w:t>：</w:t>
      </w:r>
    </w:p>
    <w:p w14:paraId="0A308FD4" w14:textId="2677F4C6" w:rsidR="003C4598" w:rsidRPr="002C3F77" w:rsidRDefault="003C4598" w:rsidP="00C8682D">
      <w:pPr>
        <w:pStyle w:val="a4"/>
        <w:spacing w:beforeLines="0" w:before="0"/>
        <w:ind w:leftChars="100"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一</w:t>
      </w:r>
      <w:r w:rsidRPr="002C3F77">
        <w:rPr>
          <w:rFonts w:hint="eastAsia"/>
        </w:rPr>
        <w:t xml:space="preserve">) </w:t>
      </w:r>
      <w:r w:rsidR="0062286C" w:rsidRPr="002C3F77">
        <w:rPr>
          <w:rFonts w:hint="eastAsia"/>
        </w:rPr>
        <w:t>主辦單位：</w:t>
      </w:r>
      <w:r w:rsidR="00491E07" w:rsidRPr="002C3F77">
        <w:rPr>
          <w:rFonts w:hint="eastAsia"/>
        </w:rPr>
        <w:t>金門縣政府建設處</w:t>
      </w:r>
      <w:bookmarkStart w:id="1" w:name="_GoBack"/>
      <w:bookmarkEnd w:id="1"/>
    </w:p>
    <w:p w14:paraId="796E237E" w14:textId="2F1341F2" w:rsidR="00C8682D" w:rsidRPr="002C3F77" w:rsidRDefault="00C8682D" w:rsidP="00C8682D">
      <w:pPr>
        <w:pStyle w:val="a4"/>
        <w:spacing w:beforeLines="0" w:before="0"/>
        <w:ind w:leftChars="100" w:left="800" w:hanging="560"/>
      </w:pPr>
      <w:r w:rsidRPr="002C3F77">
        <w:t>(</w:t>
      </w:r>
      <w:r w:rsidR="00225868" w:rsidRPr="002C3F77">
        <w:rPr>
          <w:rFonts w:hint="eastAsia"/>
          <w:lang w:eastAsia="zh-HK"/>
        </w:rPr>
        <w:t>二</w:t>
      </w:r>
      <w:r w:rsidRPr="002C3F77">
        <w:rPr>
          <w:rFonts w:hint="eastAsia"/>
          <w:lang w:eastAsia="zh-HK"/>
        </w:rPr>
        <w:t>)</w:t>
      </w:r>
      <w:r w:rsidRPr="002C3F77">
        <w:rPr>
          <w:rFonts w:hint="eastAsia"/>
        </w:rPr>
        <w:t xml:space="preserve"> </w:t>
      </w:r>
      <w:r w:rsidRPr="002C3F77">
        <w:rPr>
          <w:rFonts w:hint="eastAsia"/>
          <w:lang w:eastAsia="zh-HK"/>
        </w:rPr>
        <w:t>協辦單位：</w:t>
      </w:r>
      <w:r w:rsidRPr="002C3F77">
        <w:rPr>
          <w:rFonts w:ascii="標楷體" w:hAnsi="標楷體"/>
          <w:szCs w:val="32"/>
        </w:rPr>
        <w:t>台灣電力公司金門區營業處</w:t>
      </w:r>
    </w:p>
    <w:p w14:paraId="1F338887" w14:textId="10D5B7AF" w:rsidR="00AE44C3" w:rsidRPr="002C3F77" w:rsidRDefault="003C4598" w:rsidP="00C8682D">
      <w:pPr>
        <w:pStyle w:val="a4"/>
        <w:spacing w:beforeLines="0" w:before="0"/>
        <w:ind w:leftChars="100" w:left="800" w:hanging="560"/>
      </w:pPr>
      <w:r w:rsidRPr="002C3F77">
        <w:rPr>
          <w:rFonts w:hint="eastAsia"/>
        </w:rPr>
        <w:t>(</w:t>
      </w:r>
      <w:r w:rsidR="00225868" w:rsidRPr="002C3F77">
        <w:rPr>
          <w:rFonts w:hint="eastAsia"/>
        </w:rPr>
        <w:t>三</w:t>
      </w:r>
      <w:r w:rsidRPr="002C3F77">
        <w:rPr>
          <w:rFonts w:hint="eastAsia"/>
        </w:rPr>
        <w:t xml:space="preserve">) </w:t>
      </w:r>
      <w:r w:rsidR="00511A52" w:rsidRPr="002C3F77">
        <w:rPr>
          <w:rFonts w:hint="eastAsia"/>
          <w:lang w:eastAsia="zh-HK"/>
        </w:rPr>
        <w:t>執行</w:t>
      </w:r>
      <w:r w:rsidR="0062286C" w:rsidRPr="002C3F77">
        <w:rPr>
          <w:rFonts w:hint="eastAsia"/>
        </w:rPr>
        <w:t>單位：</w:t>
      </w:r>
      <w:r w:rsidR="00AE44C3" w:rsidRPr="002C3F77">
        <w:rPr>
          <w:rFonts w:hint="eastAsia"/>
        </w:rPr>
        <w:t>立境環境</w:t>
      </w:r>
      <w:r w:rsidRPr="002C3F77">
        <w:rPr>
          <w:rFonts w:hint="eastAsia"/>
        </w:rPr>
        <w:t>科技股份有限</w:t>
      </w:r>
      <w:r w:rsidR="00AE44C3" w:rsidRPr="002C3F77">
        <w:rPr>
          <w:rFonts w:hint="eastAsia"/>
        </w:rPr>
        <w:t>公司</w:t>
      </w:r>
    </w:p>
    <w:p w14:paraId="4A2FDFAD" w14:textId="376CC581" w:rsidR="00491E07" w:rsidRPr="002C3F77" w:rsidRDefault="009A3944" w:rsidP="00491E0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二</w:t>
      </w:r>
      <w:r w:rsidR="00491E07" w:rsidRPr="002C3F77">
        <w:rPr>
          <w:rFonts w:hint="eastAsia"/>
          <w:b/>
        </w:rPr>
        <w:t>、活動對象</w:t>
      </w:r>
    </w:p>
    <w:p w14:paraId="1CF1BCD5" w14:textId="3FAD54FF" w:rsidR="004D1BD5" w:rsidRPr="002C3F77" w:rsidRDefault="006C542B" w:rsidP="00EA6EF9">
      <w:pPr>
        <w:pStyle w:val="a6"/>
        <w:spacing w:before="72"/>
        <w:ind w:leftChars="235" w:left="564" w:firstLineChars="0" w:firstLine="2"/>
      </w:pPr>
      <w:r w:rsidRPr="002C3F77">
        <w:rPr>
          <w:rFonts w:hint="eastAsia"/>
        </w:rPr>
        <w:t>符合經濟部</w:t>
      </w:r>
      <w:r w:rsidRPr="002C3F77">
        <w:rPr>
          <w:rFonts w:hint="eastAsia"/>
        </w:rPr>
        <w:t>20</w:t>
      </w:r>
      <w:r w:rsidRPr="002C3F77">
        <w:rPr>
          <w:rFonts w:hint="eastAsia"/>
        </w:rPr>
        <w:t>類指定能源用戶</w:t>
      </w:r>
      <w:r w:rsidR="00EA6EF9" w:rsidRPr="002C3F77">
        <w:rPr>
          <w:rFonts w:hint="eastAsia"/>
        </w:rPr>
        <w:t>(</w:t>
      </w:r>
      <w:r w:rsidR="00EA6EF9" w:rsidRPr="002C3F77">
        <w:rPr>
          <w:rFonts w:hint="eastAsia"/>
        </w:rPr>
        <w:t>詳表</w:t>
      </w:r>
      <w:r w:rsidR="00EA6EF9" w:rsidRPr="002C3F77">
        <w:rPr>
          <w:rFonts w:hint="eastAsia"/>
        </w:rPr>
        <w:t>1)</w:t>
      </w:r>
      <w:r w:rsidRPr="002C3F77">
        <w:rPr>
          <w:rFonts w:hint="eastAsia"/>
        </w:rPr>
        <w:t>，</w:t>
      </w:r>
      <w:r w:rsidR="00CD74D9" w:rsidRPr="002C3F77">
        <w:rPr>
          <w:rFonts w:hint="eastAsia"/>
        </w:rPr>
        <w:t>分兩組進行評比：</w:t>
      </w:r>
    </w:p>
    <w:p w14:paraId="1F80A5C1" w14:textId="5D885F1A" w:rsidR="00D515E0" w:rsidRPr="002C3F77" w:rsidRDefault="006C542B" w:rsidP="005225A8">
      <w:pPr>
        <w:pStyle w:val="11"/>
        <w:rPr>
          <w:color w:val="auto"/>
        </w:rPr>
      </w:pPr>
      <w:r w:rsidRPr="002C3F77">
        <w:rPr>
          <w:rFonts w:hint="eastAsia"/>
          <w:color w:val="auto"/>
          <w:lang w:eastAsia="zh-HK"/>
        </w:rPr>
        <w:t>第一組</w:t>
      </w:r>
      <w:r w:rsidRPr="002C3F77">
        <w:rPr>
          <w:rFonts w:hint="eastAsia"/>
          <w:color w:val="auto"/>
        </w:rPr>
        <w:t>：</w:t>
      </w:r>
      <w:r w:rsidRPr="002C3F77">
        <w:rPr>
          <w:rFonts w:hint="eastAsia"/>
          <w:color w:val="auto"/>
          <w:lang w:eastAsia="zh-HK"/>
        </w:rPr>
        <w:t>登記有案且營業中之</w:t>
      </w:r>
      <w:r w:rsidR="00491E07" w:rsidRPr="002C3F77">
        <w:rPr>
          <w:rFonts w:hint="eastAsia"/>
          <w:color w:val="auto"/>
        </w:rPr>
        <w:t>商業</w:t>
      </w:r>
      <w:r w:rsidR="004D1BD5" w:rsidRPr="002C3F77">
        <w:rPr>
          <w:rFonts w:hint="eastAsia"/>
          <w:color w:val="auto"/>
        </w:rPr>
        <w:t>業者</w:t>
      </w:r>
      <w:r w:rsidR="00CD74D9" w:rsidRPr="002C3F77">
        <w:rPr>
          <w:color w:val="auto"/>
          <w:spacing w:val="3"/>
          <w:shd w:val="clear" w:color="auto" w:fill="FFFFFF"/>
        </w:rPr>
        <w:t>(</w:t>
      </w:r>
      <w:r w:rsidR="00C8682D" w:rsidRPr="002C3F77">
        <w:rPr>
          <w:rFonts w:hint="eastAsia"/>
          <w:color w:val="auto"/>
          <w:spacing w:val="3"/>
          <w:shd w:val="clear" w:color="auto" w:fill="FFFFFF"/>
          <w:lang w:eastAsia="zh-HK"/>
        </w:rPr>
        <w:t>營業</w:t>
      </w:r>
      <w:r w:rsidR="00CD74D9" w:rsidRPr="002C3F77">
        <w:rPr>
          <w:rFonts w:hint="eastAsia"/>
          <w:color w:val="auto"/>
          <w:spacing w:val="3"/>
          <w:shd w:val="clear" w:color="auto" w:fill="FFFFFF"/>
        </w:rPr>
        <w:t>用電</w:t>
      </w:r>
      <w:r w:rsidR="00CD74D9" w:rsidRPr="002C3F77">
        <w:rPr>
          <w:rFonts w:hint="eastAsia"/>
          <w:color w:val="auto"/>
        </w:rPr>
        <w:t>戶</w:t>
      </w:r>
      <w:r w:rsidR="00CD74D9" w:rsidRPr="002C3F77">
        <w:rPr>
          <w:color w:val="auto"/>
          <w:spacing w:val="3"/>
          <w:shd w:val="clear" w:color="auto" w:fill="FFFFFF"/>
        </w:rPr>
        <w:t>)</w:t>
      </w:r>
      <w:r w:rsidR="00D515E0" w:rsidRPr="002C3F77">
        <w:rPr>
          <w:rFonts w:hint="eastAsia"/>
          <w:color w:val="auto"/>
        </w:rPr>
        <w:t>。</w:t>
      </w:r>
    </w:p>
    <w:p w14:paraId="50F810E4" w14:textId="5879980C" w:rsidR="006C542B" w:rsidRPr="002C3F77" w:rsidRDefault="006C542B" w:rsidP="005225A8">
      <w:pPr>
        <w:pStyle w:val="11"/>
        <w:rPr>
          <w:color w:val="auto"/>
        </w:rPr>
      </w:pPr>
      <w:r w:rsidRPr="002C3F77">
        <w:rPr>
          <w:rFonts w:hint="eastAsia"/>
          <w:color w:val="auto"/>
          <w:lang w:eastAsia="zh-HK"/>
        </w:rPr>
        <w:t>第二組：</w:t>
      </w:r>
      <w:r w:rsidR="00EA6EF9" w:rsidRPr="002C3F77">
        <w:rPr>
          <w:rFonts w:hint="eastAsia"/>
          <w:color w:val="auto"/>
          <w:lang w:eastAsia="zh-HK"/>
        </w:rPr>
        <w:t>登記有案且營業中之</w:t>
      </w:r>
      <w:r w:rsidR="004D1BD5" w:rsidRPr="002C3F77">
        <w:rPr>
          <w:rFonts w:hint="eastAsia"/>
          <w:color w:val="auto"/>
        </w:rPr>
        <w:t>民宿、</w:t>
      </w:r>
      <w:r w:rsidR="004D1BD5" w:rsidRPr="002C3F77">
        <w:rPr>
          <w:rFonts w:hint="eastAsia"/>
          <w:color w:val="auto"/>
          <w:lang w:eastAsia="zh-HK"/>
        </w:rPr>
        <w:t>旅館</w:t>
      </w:r>
      <w:r w:rsidR="004D1BD5" w:rsidRPr="002C3F77">
        <w:rPr>
          <w:rFonts w:hint="eastAsia"/>
          <w:color w:val="auto"/>
        </w:rPr>
        <w:t>業者。</w:t>
      </w:r>
    </w:p>
    <w:p w14:paraId="11DE511E" w14:textId="77777777" w:rsidR="00CD74D9" w:rsidRPr="002C3F77" w:rsidRDefault="00CD74D9" w:rsidP="005225A8">
      <w:pPr>
        <w:pStyle w:val="11"/>
        <w:rPr>
          <w:color w:val="auto"/>
        </w:rPr>
      </w:pPr>
    </w:p>
    <w:p w14:paraId="060497A4" w14:textId="2457FAB0" w:rsidR="006E039F" w:rsidRPr="002C3F77" w:rsidRDefault="006E039F" w:rsidP="00CE7697">
      <w:pPr>
        <w:pStyle w:val="a8"/>
        <w:spacing w:before="72"/>
      </w:pPr>
      <w:r w:rsidRPr="002C3F77">
        <w:rPr>
          <w:rFonts w:hint="eastAsia"/>
        </w:rPr>
        <w:t>表</w:t>
      </w:r>
      <w:r w:rsidRPr="002C3F77">
        <w:rPr>
          <w:rFonts w:hint="eastAsia"/>
        </w:rPr>
        <w:t>1</w:t>
      </w:r>
      <w:r w:rsidRPr="002C3F77">
        <w:rPr>
          <w:rFonts w:hint="eastAsia"/>
        </w:rPr>
        <w:t>、</w:t>
      </w:r>
      <w:r w:rsidRPr="002C3F77">
        <w:rPr>
          <w:rFonts w:hint="eastAsia"/>
        </w:rPr>
        <w:t>2</w:t>
      </w:r>
      <w:r w:rsidRPr="002C3F77">
        <w:t>0</w:t>
      </w:r>
      <w:r w:rsidRPr="002C3F77">
        <w:rPr>
          <w:rFonts w:hint="eastAsia"/>
        </w:rPr>
        <w:t>類能源指定用戶列表</w:t>
      </w:r>
    </w:p>
    <w:tbl>
      <w:tblPr>
        <w:tblStyle w:val="a3"/>
        <w:tblW w:w="4365" w:type="pct"/>
        <w:tblInd w:w="562" w:type="dxa"/>
        <w:tblLook w:val="04A0" w:firstRow="1" w:lastRow="0" w:firstColumn="1" w:lastColumn="0" w:noHBand="0" w:noVBand="1"/>
      </w:tblPr>
      <w:tblGrid>
        <w:gridCol w:w="1057"/>
        <w:gridCol w:w="3048"/>
        <w:gridCol w:w="1090"/>
        <w:gridCol w:w="3305"/>
      </w:tblGrid>
      <w:tr w:rsidR="002C3F77" w:rsidRPr="002C3F77" w14:paraId="1EA98AC6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A26E1C5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項次</w:t>
            </w:r>
          </w:p>
        </w:tc>
        <w:tc>
          <w:tcPr>
            <w:tcW w:w="1793" w:type="pct"/>
            <w:shd w:val="clear" w:color="auto" w:fill="D9D9D9" w:themeFill="background1" w:themeFillShade="D9"/>
            <w:vAlign w:val="center"/>
          </w:tcPr>
          <w:p w14:paraId="70B035C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類別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15E9DB8B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項次</w:t>
            </w:r>
          </w:p>
        </w:tc>
        <w:tc>
          <w:tcPr>
            <w:tcW w:w="1944" w:type="pct"/>
            <w:shd w:val="clear" w:color="auto" w:fill="D9D9D9" w:themeFill="background1" w:themeFillShade="D9"/>
            <w:vAlign w:val="center"/>
          </w:tcPr>
          <w:p w14:paraId="47981E3D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類別</w:t>
            </w:r>
          </w:p>
        </w:tc>
      </w:tr>
      <w:tr w:rsidR="002C3F77" w:rsidRPr="002C3F77" w14:paraId="330D2EA7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93D9A21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1.</w:t>
            </w:r>
          </w:p>
        </w:tc>
        <w:tc>
          <w:tcPr>
            <w:tcW w:w="1793" w:type="pct"/>
            <w:vAlign w:val="center"/>
          </w:tcPr>
          <w:p w14:paraId="7B4ED9C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觀光旅館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3A91659F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11.</w:t>
            </w:r>
          </w:p>
        </w:tc>
        <w:tc>
          <w:tcPr>
            <w:tcW w:w="1944" w:type="pct"/>
            <w:vAlign w:val="center"/>
          </w:tcPr>
          <w:p w14:paraId="76F44C3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大眾運輸場站及轉運站</w:t>
            </w:r>
          </w:p>
        </w:tc>
      </w:tr>
      <w:tr w:rsidR="002C3F77" w:rsidRPr="002C3F77" w14:paraId="236EF265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BC382C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2.</w:t>
            </w:r>
          </w:p>
        </w:tc>
        <w:tc>
          <w:tcPr>
            <w:tcW w:w="1793" w:type="pct"/>
            <w:vAlign w:val="center"/>
          </w:tcPr>
          <w:p w14:paraId="367DCCE9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百貨公司(含購物中心)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05456CF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12.</w:t>
            </w:r>
          </w:p>
        </w:tc>
        <w:tc>
          <w:tcPr>
            <w:tcW w:w="1944" w:type="pct"/>
            <w:vAlign w:val="center"/>
          </w:tcPr>
          <w:p w14:paraId="6E933AC8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餐館</w:t>
            </w:r>
          </w:p>
        </w:tc>
      </w:tr>
      <w:tr w:rsidR="002C3F77" w:rsidRPr="002C3F77" w14:paraId="33AEEF76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255DD29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3.</w:t>
            </w:r>
          </w:p>
        </w:tc>
        <w:tc>
          <w:tcPr>
            <w:tcW w:w="1793" w:type="pct"/>
            <w:vAlign w:val="center"/>
          </w:tcPr>
          <w:p w14:paraId="6312713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零售式量販店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3CCB2C7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13.</w:t>
            </w:r>
          </w:p>
        </w:tc>
        <w:tc>
          <w:tcPr>
            <w:tcW w:w="1944" w:type="pct"/>
            <w:vAlign w:val="center"/>
          </w:tcPr>
          <w:p w14:paraId="0EF37C80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服飾品零售店</w:t>
            </w:r>
          </w:p>
        </w:tc>
      </w:tr>
      <w:tr w:rsidR="002C3F77" w:rsidRPr="002C3F77" w14:paraId="24FF6C7D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9254BF8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4.</w:t>
            </w:r>
          </w:p>
        </w:tc>
        <w:tc>
          <w:tcPr>
            <w:tcW w:w="1793" w:type="pct"/>
            <w:vAlign w:val="center"/>
          </w:tcPr>
          <w:p w14:paraId="06E05B97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超級市場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122A38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14.</w:t>
            </w:r>
          </w:p>
        </w:tc>
        <w:tc>
          <w:tcPr>
            <w:tcW w:w="1944" w:type="pct"/>
            <w:vAlign w:val="center"/>
          </w:tcPr>
          <w:p w14:paraId="48E954FA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美容美髮店</w:t>
            </w:r>
          </w:p>
        </w:tc>
      </w:tr>
      <w:tr w:rsidR="002C3F77" w:rsidRPr="002C3F77" w14:paraId="4D20538C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75F1B46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5.</w:t>
            </w:r>
          </w:p>
        </w:tc>
        <w:tc>
          <w:tcPr>
            <w:tcW w:w="1793" w:type="pct"/>
            <w:vAlign w:val="center"/>
          </w:tcPr>
          <w:p w14:paraId="54A2A7B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便利商店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115E93A9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15.</w:t>
            </w:r>
          </w:p>
        </w:tc>
        <w:tc>
          <w:tcPr>
            <w:tcW w:w="1944" w:type="pct"/>
            <w:vAlign w:val="center"/>
          </w:tcPr>
          <w:p w14:paraId="745368C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書籍文具零售店</w:t>
            </w:r>
          </w:p>
        </w:tc>
      </w:tr>
      <w:tr w:rsidR="002C3F77" w:rsidRPr="002C3F77" w14:paraId="614D2352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C320AE8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6.</w:t>
            </w:r>
          </w:p>
        </w:tc>
        <w:tc>
          <w:tcPr>
            <w:tcW w:w="1793" w:type="pct"/>
            <w:vAlign w:val="center"/>
          </w:tcPr>
          <w:p w14:paraId="56D9597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化粧品零售店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75DA7720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16.</w:t>
            </w:r>
          </w:p>
        </w:tc>
        <w:tc>
          <w:tcPr>
            <w:tcW w:w="1944" w:type="pct"/>
            <w:vAlign w:val="center"/>
          </w:tcPr>
          <w:p w14:paraId="591902A1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眼鏡零售店</w:t>
            </w:r>
          </w:p>
        </w:tc>
      </w:tr>
      <w:tr w:rsidR="002C3F77" w:rsidRPr="002C3F77" w14:paraId="69C8B55D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6750DC4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7.</w:t>
            </w:r>
          </w:p>
        </w:tc>
        <w:tc>
          <w:tcPr>
            <w:tcW w:w="1793" w:type="pct"/>
            <w:vAlign w:val="center"/>
          </w:tcPr>
          <w:p w14:paraId="241F6151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電器零售店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0CD12D35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17.</w:t>
            </w:r>
          </w:p>
        </w:tc>
        <w:tc>
          <w:tcPr>
            <w:tcW w:w="1944" w:type="pct"/>
            <w:vAlign w:val="center"/>
          </w:tcPr>
          <w:p w14:paraId="4FC0154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鞋類零售店</w:t>
            </w:r>
          </w:p>
        </w:tc>
      </w:tr>
      <w:tr w:rsidR="002C3F77" w:rsidRPr="002C3F77" w14:paraId="5DAC7827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3E2A7EC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8.</w:t>
            </w:r>
          </w:p>
        </w:tc>
        <w:tc>
          <w:tcPr>
            <w:tcW w:w="1793" w:type="pct"/>
            <w:vAlign w:val="center"/>
          </w:tcPr>
          <w:p w14:paraId="3950DB3B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銀行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155700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18.</w:t>
            </w:r>
          </w:p>
        </w:tc>
        <w:tc>
          <w:tcPr>
            <w:tcW w:w="1944" w:type="pct"/>
            <w:vAlign w:val="center"/>
          </w:tcPr>
          <w:p w14:paraId="05B6CCAE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鐘錶零售店</w:t>
            </w:r>
          </w:p>
        </w:tc>
      </w:tr>
      <w:tr w:rsidR="002C3F77" w:rsidRPr="002C3F77" w14:paraId="7870C2B8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C8A59AB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9.</w:t>
            </w:r>
          </w:p>
        </w:tc>
        <w:tc>
          <w:tcPr>
            <w:tcW w:w="1793" w:type="pct"/>
            <w:vAlign w:val="center"/>
          </w:tcPr>
          <w:p w14:paraId="229EC55F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證券商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57A5B804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19.</w:t>
            </w:r>
          </w:p>
        </w:tc>
        <w:tc>
          <w:tcPr>
            <w:tcW w:w="1944" w:type="pct"/>
            <w:vAlign w:val="center"/>
          </w:tcPr>
          <w:p w14:paraId="0B915C74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一般旅館</w:t>
            </w:r>
          </w:p>
        </w:tc>
      </w:tr>
      <w:tr w:rsidR="002C3F77" w:rsidRPr="002C3F77" w14:paraId="5C41CC25" w14:textId="77777777" w:rsidTr="00C8682D">
        <w:trPr>
          <w:trHeight w:val="454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18EB0A80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10.</w:t>
            </w:r>
          </w:p>
        </w:tc>
        <w:tc>
          <w:tcPr>
            <w:tcW w:w="1793" w:type="pct"/>
            <w:vAlign w:val="center"/>
          </w:tcPr>
          <w:p w14:paraId="0BFE9B82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郵局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43FD9FD5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20.</w:t>
            </w:r>
          </w:p>
        </w:tc>
        <w:tc>
          <w:tcPr>
            <w:tcW w:w="1944" w:type="pct"/>
            <w:vAlign w:val="center"/>
          </w:tcPr>
          <w:p w14:paraId="73E97F26" w14:textId="77777777" w:rsidR="006E039F" w:rsidRPr="002C3F77" w:rsidRDefault="006E039F" w:rsidP="00C8682D">
            <w:pPr>
              <w:pStyle w:val="1"/>
              <w:spacing w:beforeLines="0" w:before="0" w:line="240" w:lineRule="auto"/>
              <w:ind w:firstLineChars="0" w:firstLine="0"/>
              <w:rPr>
                <w:rFonts w:ascii="微軟正黑體" w:eastAsia="微軟正黑體" w:hAnsi="微軟正黑體"/>
                <w:color w:val="auto"/>
                <w:sz w:val="24"/>
              </w:rPr>
            </w:pPr>
            <w:r w:rsidRPr="002C3F77">
              <w:rPr>
                <w:rFonts w:ascii="微軟正黑體" w:eastAsia="微軟正黑體" w:hAnsi="微軟正黑體" w:hint="eastAsia"/>
                <w:color w:val="auto"/>
                <w:sz w:val="24"/>
              </w:rPr>
              <w:t>汽、機車零件配備零售店</w:t>
            </w:r>
          </w:p>
        </w:tc>
      </w:tr>
    </w:tbl>
    <w:p w14:paraId="77A2949F" w14:textId="77777777" w:rsidR="00EA6EF9" w:rsidRPr="002C3F77" w:rsidRDefault="00EA6EF9" w:rsidP="00AE44C3">
      <w:pPr>
        <w:pStyle w:val="a4"/>
        <w:spacing w:before="180"/>
        <w:ind w:left="561" w:hanging="561"/>
        <w:rPr>
          <w:b/>
        </w:rPr>
      </w:pPr>
    </w:p>
    <w:p w14:paraId="34ACF48A" w14:textId="14B05021" w:rsidR="00AE44C3" w:rsidRPr="002C3F77" w:rsidRDefault="00D515E0" w:rsidP="00AE44C3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lastRenderedPageBreak/>
        <w:t>三</w:t>
      </w:r>
      <w:r w:rsidR="00AE44C3" w:rsidRPr="002C3F77">
        <w:rPr>
          <w:rFonts w:hint="eastAsia"/>
          <w:b/>
        </w:rPr>
        <w:t>、活動報名時間與報名</w:t>
      </w:r>
      <w:r w:rsidR="00AE44C3" w:rsidRPr="002C3F77">
        <w:rPr>
          <w:b/>
        </w:rPr>
        <w:t>方式</w:t>
      </w:r>
      <w:r w:rsidR="00AE44C3" w:rsidRPr="002C3F77">
        <w:rPr>
          <w:rFonts w:hint="eastAsia"/>
          <w:b/>
        </w:rPr>
        <w:t>：</w:t>
      </w:r>
    </w:p>
    <w:p w14:paraId="6A2E0F7F" w14:textId="678B860A" w:rsidR="00AE44C3" w:rsidRPr="002C3F77" w:rsidRDefault="00AE44C3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一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Pr="002C3F77">
        <w:rPr>
          <w:rFonts w:hint="eastAsia"/>
        </w:rPr>
        <w:t>報名時間：自本活動訊息公佈</w:t>
      </w:r>
      <w:r w:rsidR="008617BC" w:rsidRPr="002C3F77">
        <w:rPr>
          <w:rFonts w:hint="eastAsia"/>
        </w:rPr>
        <w:t>日起</w:t>
      </w:r>
      <w:r w:rsidRPr="002C3F77">
        <w:rPr>
          <w:rFonts w:hint="eastAsia"/>
        </w:rPr>
        <w:t>至</w:t>
      </w:r>
      <w:r w:rsidR="009979EF" w:rsidRPr="002C3F77">
        <w:rPr>
          <w:rFonts w:hint="eastAsia"/>
        </w:rPr>
        <w:t>1</w:t>
      </w:r>
      <w:r w:rsidR="009979EF" w:rsidRPr="002C3F77">
        <w:t>07</w:t>
      </w:r>
      <w:r w:rsidR="009979EF" w:rsidRPr="002C3F77">
        <w:rPr>
          <w:rFonts w:hint="eastAsia"/>
        </w:rPr>
        <w:t>年</w:t>
      </w:r>
      <w:r w:rsidR="008139DA">
        <w:rPr>
          <w:rFonts w:hint="eastAsia"/>
        </w:rPr>
        <w:t>9</w:t>
      </w:r>
      <w:r w:rsidRPr="002C3F77">
        <w:rPr>
          <w:rFonts w:hint="eastAsia"/>
        </w:rPr>
        <w:t>月</w:t>
      </w:r>
      <w:r w:rsidRPr="002C3F77">
        <w:rPr>
          <w:rFonts w:hint="eastAsia"/>
        </w:rPr>
        <w:t>3</w:t>
      </w:r>
      <w:r w:rsidR="008139DA">
        <w:rPr>
          <w:rFonts w:hint="eastAsia"/>
        </w:rPr>
        <w:t>0</w:t>
      </w:r>
      <w:r w:rsidRPr="002C3F77">
        <w:rPr>
          <w:rFonts w:hint="eastAsia"/>
        </w:rPr>
        <w:t>日止。</w:t>
      </w:r>
    </w:p>
    <w:p w14:paraId="1A0045D2" w14:textId="592A3A19" w:rsidR="003A3218" w:rsidRPr="00D51840" w:rsidRDefault="006E039F" w:rsidP="00D51840">
      <w:pPr>
        <w:pStyle w:val="a6"/>
        <w:spacing w:before="72"/>
        <w:ind w:left="800" w:hanging="560"/>
        <w:rPr>
          <w:rStyle w:val="a7"/>
        </w:rPr>
      </w:pPr>
      <w:r w:rsidRPr="002C3F77">
        <w:rPr>
          <w:rStyle w:val="a7"/>
          <w:rFonts w:hint="eastAsia"/>
        </w:rPr>
        <w:t>(</w:t>
      </w:r>
      <w:r w:rsidRPr="002C3F77">
        <w:rPr>
          <w:rStyle w:val="a7"/>
          <w:rFonts w:hint="eastAsia"/>
        </w:rPr>
        <w:t>二</w:t>
      </w:r>
      <w:r w:rsidRPr="002C3F77">
        <w:rPr>
          <w:rStyle w:val="a7"/>
          <w:rFonts w:hint="eastAsia"/>
        </w:rPr>
        <w:t>)</w:t>
      </w:r>
      <w:r w:rsidRPr="002C3F77">
        <w:rPr>
          <w:rStyle w:val="a7"/>
          <w:rFonts w:hint="eastAsia"/>
        </w:rPr>
        <w:tab/>
      </w:r>
      <w:r w:rsidRPr="002C3F77">
        <w:rPr>
          <w:rStyle w:val="a7"/>
          <w:rFonts w:hint="eastAsia"/>
        </w:rPr>
        <w:t>競賽期間：</w:t>
      </w:r>
      <w:r w:rsidR="00027DF7" w:rsidRPr="00D51840">
        <w:rPr>
          <w:rStyle w:val="a7"/>
          <w:rFonts w:hint="eastAsia"/>
        </w:rPr>
        <w:t>電費收據上載明之計費期間落於</w:t>
      </w:r>
      <w:r w:rsidR="00027DF7" w:rsidRPr="00D51840">
        <w:rPr>
          <w:rStyle w:val="a7"/>
          <w:rFonts w:hint="eastAsia"/>
        </w:rPr>
        <w:t>107</w:t>
      </w:r>
      <w:r w:rsidR="00027DF7" w:rsidRPr="00D51840">
        <w:rPr>
          <w:rStyle w:val="a7"/>
          <w:rFonts w:hint="eastAsia"/>
        </w:rPr>
        <w:t>年</w:t>
      </w:r>
      <w:r w:rsidR="00027DF7" w:rsidRPr="00D51840">
        <w:rPr>
          <w:rStyle w:val="a7"/>
          <w:rFonts w:hint="eastAsia"/>
        </w:rPr>
        <w:t>9</w:t>
      </w:r>
      <w:r w:rsidR="00027DF7" w:rsidRPr="00D51840">
        <w:rPr>
          <w:rStyle w:val="a7"/>
          <w:rFonts w:hint="eastAsia"/>
        </w:rPr>
        <w:t>月至</w:t>
      </w:r>
      <w:r w:rsidR="00027DF7" w:rsidRPr="00D51840">
        <w:rPr>
          <w:rStyle w:val="a7"/>
          <w:rFonts w:hint="eastAsia"/>
        </w:rPr>
        <w:t>11</w:t>
      </w:r>
      <w:r w:rsidR="00027DF7" w:rsidRPr="00D51840">
        <w:rPr>
          <w:rStyle w:val="a7"/>
          <w:rFonts w:hint="eastAsia"/>
        </w:rPr>
        <w:t>月之間。</w:t>
      </w:r>
    </w:p>
    <w:p w14:paraId="6DAB1414" w14:textId="21FAC362" w:rsidR="00D455A3" w:rsidRPr="002C3F77" w:rsidRDefault="00AE44C3" w:rsidP="00CE7697">
      <w:pPr>
        <w:pStyle w:val="a6"/>
        <w:spacing w:before="72"/>
        <w:ind w:left="800" w:hanging="560"/>
        <w:rPr>
          <w:rStyle w:val="a7"/>
        </w:rPr>
      </w:pPr>
      <w:r w:rsidRPr="002C3F77">
        <w:rPr>
          <w:rStyle w:val="a7"/>
          <w:rFonts w:hint="eastAsia"/>
        </w:rPr>
        <w:t>(</w:t>
      </w:r>
      <w:r w:rsidR="006E039F" w:rsidRPr="002C3F77">
        <w:rPr>
          <w:rStyle w:val="a7"/>
          <w:rFonts w:hint="eastAsia"/>
        </w:rPr>
        <w:t>三</w:t>
      </w:r>
      <w:r w:rsidRPr="002C3F77">
        <w:rPr>
          <w:rStyle w:val="a7"/>
          <w:rFonts w:hint="eastAsia"/>
        </w:rPr>
        <w:t>)</w:t>
      </w:r>
      <w:r w:rsidRPr="002C3F77">
        <w:rPr>
          <w:rStyle w:val="a7"/>
          <w:rFonts w:hint="eastAsia"/>
        </w:rPr>
        <w:tab/>
      </w:r>
      <w:r w:rsidRPr="002C3F77">
        <w:rPr>
          <w:rStyle w:val="a7"/>
          <w:rFonts w:hint="eastAsia"/>
        </w:rPr>
        <w:t>報名方式：</w:t>
      </w:r>
      <w:r w:rsidR="00A71F10" w:rsidRPr="002C3F77">
        <w:rPr>
          <w:rStyle w:val="a7"/>
          <w:rFonts w:hint="eastAsia"/>
        </w:rPr>
        <w:t>申請者填具申請表及</w:t>
      </w:r>
      <w:r w:rsidR="00AF4062" w:rsidRPr="002C3F77">
        <w:rPr>
          <w:rStyle w:val="a7"/>
          <w:rFonts w:hint="eastAsia"/>
          <w:lang w:eastAsia="zh-HK"/>
        </w:rPr>
        <w:t>檢附</w:t>
      </w:r>
      <w:r w:rsidR="00A71F10" w:rsidRPr="002C3F77">
        <w:rPr>
          <w:rStyle w:val="a7"/>
          <w:rFonts w:hint="eastAsia"/>
        </w:rPr>
        <w:t>相關文件後，於公告期間內親自遞交</w:t>
      </w:r>
      <w:r w:rsidR="005844C6" w:rsidRPr="002C3F77">
        <w:rPr>
          <w:rStyle w:val="a7"/>
          <w:rFonts w:hint="eastAsia"/>
          <w:lang w:eastAsia="zh-HK"/>
        </w:rPr>
        <w:t>縣府</w:t>
      </w:r>
      <w:r w:rsidR="00A71F10" w:rsidRPr="002C3F77">
        <w:rPr>
          <w:rStyle w:val="a7"/>
          <w:rFonts w:hint="eastAsia"/>
        </w:rPr>
        <w:t>或郵寄至「</w:t>
      </w:r>
      <w:r w:rsidR="00A71F10" w:rsidRPr="002C3F77">
        <w:rPr>
          <w:rStyle w:val="a7"/>
          <w:rFonts w:hint="eastAsia"/>
        </w:rPr>
        <w:t>893</w:t>
      </w:r>
      <w:r w:rsidR="00A71F10" w:rsidRPr="002C3F77">
        <w:rPr>
          <w:rStyle w:val="a7"/>
          <w:rFonts w:hint="eastAsia"/>
        </w:rPr>
        <w:t>金門縣金城鎮民生路</w:t>
      </w:r>
      <w:r w:rsidR="00A71F10" w:rsidRPr="002C3F77">
        <w:rPr>
          <w:rStyle w:val="a7"/>
          <w:rFonts w:hint="eastAsia"/>
        </w:rPr>
        <w:t>60</w:t>
      </w:r>
      <w:r w:rsidR="00A71F10" w:rsidRPr="002C3F77">
        <w:rPr>
          <w:rStyle w:val="a7"/>
          <w:rFonts w:hint="eastAsia"/>
        </w:rPr>
        <w:t>號」，郵寄封面應載明「申請金門縣節電競賽活動」，收件人：「金門縣政府</w:t>
      </w:r>
      <w:r w:rsidR="005844C6" w:rsidRPr="002C3F77">
        <w:rPr>
          <w:rStyle w:val="a7"/>
          <w:rFonts w:hint="eastAsia"/>
          <w:lang w:eastAsia="zh-HK"/>
        </w:rPr>
        <w:t>住商節電專案辦公室</w:t>
      </w:r>
      <w:r w:rsidR="00A71F10" w:rsidRPr="002C3F77">
        <w:rPr>
          <w:rStyle w:val="a7"/>
          <w:rFonts w:hint="eastAsia"/>
        </w:rPr>
        <w:t>」，收件日期以郵戳日期或現場收件日期為準，逾期不予受理。</w:t>
      </w:r>
    </w:p>
    <w:p w14:paraId="287BC84B" w14:textId="7E9ECB26" w:rsidR="00D515E0" w:rsidRPr="002C3F77" w:rsidRDefault="00D515E0" w:rsidP="005722BF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四、</w:t>
      </w:r>
      <w:r w:rsidR="008E2E10" w:rsidRPr="002C3F77">
        <w:rPr>
          <w:rFonts w:hint="eastAsia"/>
          <w:b/>
        </w:rPr>
        <w:t>檢附文件</w:t>
      </w:r>
    </w:p>
    <w:p w14:paraId="58E7694A" w14:textId="420DA77E" w:rsidR="00D515E0" w:rsidRPr="002C3F77" w:rsidRDefault="00FB6DEA" w:rsidP="005722BF">
      <w:pPr>
        <w:pStyle w:val="a6"/>
        <w:spacing w:before="72"/>
        <w:ind w:leftChars="121" w:left="850" w:hanging="560"/>
      </w:pPr>
      <w:r w:rsidRPr="002C3F77">
        <w:t>(</w:t>
      </w:r>
      <w:r w:rsidRPr="002C3F77">
        <w:rPr>
          <w:rFonts w:hint="eastAsia"/>
        </w:rPr>
        <w:t>一</w:t>
      </w:r>
      <w:r w:rsidRPr="002C3F77">
        <w:t>)</w:t>
      </w:r>
      <w:r w:rsidR="00CE7697" w:rsidRPr="002C3F77">
        <w:tab/>
      </w:r>
      <w:r w:rsidR="002D72A4" w:rsidRPr="002C3F77">
        <w:rPr>
          <w:rFonts w:hint="eastAsia"/>
        </w:rPr>
        <w:t>報名表</w:t>
      </w:r>
      <w:r w:rsidR="00D455A3" w:rsidRPr="002C3F77">
        <w:t>(</w:t>
      </w:r>
      <w:r w:rsidR="00D455A3" w:rsidRPr="002C3F77">
        <w:rPr>
          <w:rFonts w:hint="eastAsia"/>
        </w:rPr>
        <w:t>附件</w:t>
      </w:r>
      <w:r w:rsidR="00D455A3" w:rsidRPr="002C3F77">
        <w:rPr>
          <w:rFonts w:hint="eastAsia"/>
        </w:rPr>
        <w:t>1</w:t>
      </w:r>
      <w:r w:rsidR="00D455A3" w:rsidRPr="002C3F77">
        <w:t>)</w:t>
      </w:r>
      <w:r w:rsidR="002D72A4" w:rsidRPr="002C3F77">
        <w:rPr>
          <w:rFonts w:hint="eastAsia"/>
        </w:rPr>
        <w:t>。</w:t>
      </w:r>
    </w:p>
    <w:p w14:paraId="7DE58FA2" w14:textId="2B86A0EF" w:rsidR="004E6B31" w:rsidRPr="002C3F77" w:rsidRDefault="00C8682D" w:rsidP="005722BF">
      <w:pPr>
        <w:pStyle w:val="a6"/>
        <w:spacing w:before="72"/>
        <w:ind w:leftChars="121" w:left="850" w:hanging="560"/>
      </w:pPr>
      <w:r w:rsidRPr="002C3F77">
        <w:rPr>
          <w:rFonts w:hint="eastAsia"/>
          <w:lang w:eastAsia="zh-HK"/>
        </w:rPr>
        <w:t>(</w:t>
      </w:r>
      <w:r w:rsidR="004E6B31" w:rsidRPr="002C3F77">
        <w:rPr>
          <w:rFonts w:hint="eastAsia"/>
          <w:lang w:eastAsia="zh-HK"/>
        </w:rPr>
        <w:t>二</w:t>
      </w:r>
      <w:r w:rsidRPr="002C3F77">
        <w:rPr>
          <w:rFonts w:hint="eastAsia"/>
          <w:lang w:eastAsia="zh-HK"/>
        </w:rPr>
        <w:t>)</w:t>
      </w:r>
      <w:r w:rsidRPr="002C3F77">
        <w:rPr>
          <w:lang w:eastAsia="zh-HK"/>
        </w:rPr>
        <w:t xml:space="preserve"> </w:t>
      </w:r>
      <w:r w:rsidR="004E6B31" w:rsidRPr="002C3F77">
        <w:rPr>
          <w:rFonts w:ascii="標楷體" w:hAnsi="標楷體" w:hint="eastAsia"/>
          <w:szCs w:val="24"/>
        </w:rPr>
        <w:t>身分證正反面影本</w:t>
      </w:r>
      <w:r w:rsidR="004E6B31" w:rsidRPr="002C3F77">
        <w:rPr>
          <w:rFonts w:ascii="標楷體" w:hAnsi="標楷體" w:hint="eastAsia"/>
          <w:szCs w:val="24"/>
          <w:lang w:eastAsia="zh-HK"/>
        </w:rPr>
        <w:t>。</w:t>
      </w:r>
    </w:p>
    <w:p w14:paraId="0C1AD5D6" w14:textId="1CCF3E85" w:rsidR="002D72A4" w:rsidRPr="002C3F77" w:rsidRDefault="002D72A4" w:rsidP="005722B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三</w:t>
      </w:r>
      <w:r w:rsidRPr="002C3F77">
        <w:t>)</w:t>
      </w:r>
      <w:r w:rsidR="00CE7697" w:rsidRPr="002C3F77">
        <w:tab/>
      </w:r>
      <w:r w:rsidRPr="002C3F77">
        <w:rPr>
          <w:rFonts w:hint="eastAsia"/>
        </w:rPr>
        <w:t>最近一期台電電費收據影本。</w:t>
      </w:r>
    </w:p>
    <w:p w14:paraId="18B3A7FA" w14:textId="0A2B45BA" w:rsidR="002D72A4" w:rsidRPr="002C3F77" w:rsidRDefault="002D72A4" w:rsidP="005722B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四</w:t>
      </w:r>
      <w:r w:rsidRPr="002C3F77">
        <w:t>)</w:t>
      </w:r>
      <w:r w:rsidR="00CE7697" w:rsidRPr="002C3F77">
        <w:tab/>
      </w:r>
      <w:r w:rsidR="003C51F5" w:rsidRPr="002C3F77">
        <w:rPr>
          <w:rFonts w:hint="eastAsia"/>
          <w:lang w:eastAsia="zh-HK"/>
        </w:rPr>
        <w:t>商業</w:t>
      </w:r>
      <w:r w:rsidR="009403EA" w:rsidRPr="002C3F77">
        <w:rPr>
          <w:rFonts w:hint="eastAsia"/>
          <w:lang w:eastAsia="zh-HK"/>
        </w:rPr>
        <w:t>業者（</w:t>
      </w:r>
      <w:r w:rsidR="007F1B6D" w:rsidRPr="002C3F77">
        <w:rPr>
          <w:rFonts w:hint="eastAsia"/>
        </w:rPr>
        <w:t>營業用電</w:t>
      </w:r>
      <w:r w:rsidR="009403EA" w:rsidRPr="002C3F77">
        <w:rPr>
          <w:rFonts w:hint="eastAsia"/>
          <w:lang w:eastAsia="zh-HK"/>
        </w:rPr>
        <w:t>戶</w:t>
      </w:r>
      <w:r w:rsidR="009403EA" w:rsidRPr="002C3F77">
        <w:rPr>
          <w:rFonts w:hint="eastAsia"/>
        </w:rPr>
        <w:t>）</w:t>
      </w:r>
      <w:r w:rsidR="00016073" w:rsidRPr="002C3F77">
        <w:rPr>
          <w:rFonts w:hint="eastAsia"/>
        </w:rPr>
        <w:t>：</w:t>
      </w:r>
      <w:r w:rsidR="001D7080" w:rsidRPr="002C3F77">
        <w:rPr>
          <w:rFonts w:hint="eastAsia"/>
        </w:rPr>
        <w:t>商業登記</w:t>
      </w:r>
      <w:r w:rsidR="003C51F5" w:rsidRPr="002C3F77">
        <w:rPr>
          <w:rFonts w:hint="eastAsia"/>
          <w:lang w:eastAsia="zh-HK"/>
        </w:rPr>
        <w:t>或</w:t>
      </w:r>
      <w:r w:rsidR="001D7080" w:rsidRPr="002C3F77">
        <w:rPr>
          <w:rFonts w:hint="eastAsia"/>
        </w:rPr>
        <w:t>法人設立登記證明文件</w:t>
      </w:r>
      <w:r w:rsidR="003C51F5" w:rsidRPr="002C3F77">
        <w:rPr>
          <w:rFonts w:hint="eastAsia"/>
        </w:rPr>
        <w:t>，</w:t>
      </w:r>
      <w:r w:rsidR="003C51F5" w:rsidRPr="002C3F77">
        <w:rPr>
          <w:rFonts w:hint="eastAsia"/>
          <w:lang w:eastAsia="zh-HK"/>
        </w:rPr>
        <w:t>及其它</w:t>
      </w:r>
      <w:r w:rsidR="001D7080" w:rsidRPr="002C3F77">
        <w:rPr>
          <w:rFonts w:hint="eastAsia"/>
        </w:rPr>
        <w:t>經本府認定足資證明為服務業之文件</w:t>
      </w:r>
      <w:r w:rsidR="00C749CA" w:rsidRPr="002C3F77">
        <w:rPr>
          <w:rFonts w:hint="eastAsia"/>
        </w:rPr>
        <w:t>影本</w:t>
      </w:r>
      <w:r w:rsidR="00016073" w:rsidRPr="002C3F77">
        <w:rPr>
          <w:rFonts w:hint="eastAsia"/>
        </w:rPr>
        <w:t>。</w:t>
      </w:r>
    </w:p>
    <w:p w14:paraId="0C23E874" w14:textId="7C4A8110" w:rsidR="00016073" w:rsidRPr="002C3F77" w:rsidRDefault="00016073" w:rsidP="005722BF">
      <w:pPr>
        <w:pStyle w:val="a6"/>
        <w:spacing w:before="72"/>
        <w:ind w:leftChars="354" w:left="850" w:firstLineChars="0" w:firstLine="0"/>
      </w:pPr>
      <w:r w:rsidRPr="002C3F77">
        <w:rPr>
          <w:rFonts w:hint="eastAsia"/>
        </w:rPr>
        <w:t>旅宿業：旅館業、民宿登記證或觀光旅館業營業執照</w:t>
      </w:r>
      <w:r w:rsidR="00C749CA" w:rsidRPr="002C3F77">
        <w:rPr>
          <w:rFonts w:hint="eastAsia"/>
        </w:rPr>
        <w:t>之文件影本</w:t>
      </w:r>
      <w:r w:rsidRPr="002C3F77">
        <w:rPr>
          <w:rFonts w:hint="eastAsia"/>
        </w:rPr>
        <w:t>。</w:t>
      </w:r>
    </w:p>
    <w:p w14:paraId="1F4B323B" w14:textId="349F6B65" w:rsidR="00C749CA" w:rsidRPr="002C3F77" w:rsidRDefault="00C749CA" w:rsidP="005722BF">
      <w:pPr>
        <w:pStyle w:val="a6"/>
        <w:spacing w:before="72"/>
        <w:ind w:leftChars="354" w:left="850" w:firstLineChars="0" w:firstLine="0"/>
      </w:pPr>
      <w:r w:rsidRPr="002C3F77">
        <w:rPr>
          <w:rFonts w:ascii="標楷體" w:hAnsi="標楷體" w:hint="eastAsia"/>
        </w:rPr>
        <w:t>影本須註明「與正本</w:t>
      </w:r>
      <w:r w:rsidRPr="002C3F77">
        <w:rPr>
          <w:rFonts w:hint="eastAsia"/>
        </w:rPr>
        <w:t>相符</w:t>
      </w:r>
      <w:r w:rsidRPr="002C3F77">
        <w:rPr>
          <w:rFonts w:ascii="標楷體" w:hAnsi="標楷體" w:hint="eastAsia"/>
        </w:rPr>
        <w:t>」字樣及加蓋公司大小章</w:t>
      </w:r>
    </w:p>
    <w:p w14:paraId="163BB8B4" w14:textId="07EE587A" w:rsidR="002D72A4" w:rsidRDefault="002D72A4" w:rsidP="005722B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五</w:t>
      </w:r>
      <w:r w:rsidRPr="002C3F77">
        <w:t>)</w:t>
      </w:r>
      <w:r w:rsidR="00CE7697" w:rsidRPr="002C3F77">
        <w:tab/>
      </w:r>
      <w:r w:rsidR="00792B7C" w:rsidRPr="002C3F77">
        <w:rPr>
          <w:rFonts w:hint="eastAsia"/>
        </w:rPr>
        <w:t>切結書</w:t>
      </w:r>
      <w:r w:rsidR="00792B7C" w:rsidRPr="002C3F77">
        <w:rPr>
          <w:rFonts w:hint="eastAsia"/>
        </w:rPr>
        <w:t>(</w:t>
      </w:r>
      <w:r w:rsidR="00792B7C" w:rsidRPr="002C3F77">
        <w:rPr>
          <w:rFonts w:hint="eastAsia"/>
        </w:rPr>
        <w:t>附件</w:t>
      </w:r>
      <w:r w:rsidR="00792B7C" w:rsidRPr="002C3F77">
        <w:rPr>
          <w:rFonts w:hint="eastAsia"/>
        </w:rPr>
        <w:t>2</w:t>
      </w:r>
      <w:r w:rsidR="00792B7C" w:rsidRPr="002C3F77">
        <w:t>)</w:t>
      </w:r>
      <w:r w:rsidR="00225868" w:rsidRPr="002C3F77">
        <w:rPr>
          <w:rFonts w:hint="eastAsia"/>
        </w:rPr>
        <w:t>。</w:t>
      </w:r>
    </w:p>
    <w:p w14:paraId="54A047C7" w14:textId="0E616477" w:rsidR="001724CF" w:rsidRDefault="001724CF" w:rsidP="001724CF">
      <w:pPr>
        <w:pStyle w:val="a6"/>
        <w:spacing w:before="72"/>
        <w:ind w:leftChars="121" w:left="850" w:hanging="560"/>
      </w:pPr>
      <w:r w:rsidRPr="002C3F77">
        <w:t>(</w:t>
      </w:r>
      <w:r w:rsidR="006910CA">
        <w:rPr>
          <w:rFonts w:hint="eastAsia"/>
          <w:lang w:eastAsia="zh-HK"/>
        </w:rPr>
        <w:t>六</w:t>
      </w:r>
      <w:r w:rsidRPr="002C3F77">
        <w:t>)</w:t>
      </w:r>
      <w:r w:rsidRPr="002C3F77">
        <w:tab/>
      </w:r>
      <w:r>
        <w:rPr>
          <w:rFonts w:hint="eastAsia"/>
          <w:lang w:eastAsia="zh-HK"/>
        </w:rPr>
        <w:t>台灣電力公司用電繳費證明申請書</w:t>
      </w:r>
      <w:r w:rsidRPr="002C3F77">
        <w:rPr>
          <w:rFonts w:hint="eastAsia"/>
        </w:rPr>
        <w:t>(</w:t>
      </w:r>
      <w:r w:rsidRPr="002C3F77">
        <w:rPr>
          <w:rFonts w:hint="eastAsia"/>
        </w:rPr>
        <w:t>附件</w:t>
      </w:r>
      <w:r>
        <w:rPr>
          <w:rFonts w:hint="eastAsia"/>
        </w:rPr>
        <w:t>3</w:t>
      </w:r>
      <w:r w:rsidRPr="002C3F77">
        <w:t>)</w:t>
      </w:r>
      <w:r w:rsidRPr="002C3F77">
        <w:rPr>
          <w:rFonts w:hint="eastAsia"/>
        </w:rPr>
        <w:t>。</w:t>
      </w:r>
    </w:p>
    <w:p w14:paraId="70B2B370" w14:textId="2F75882B" w:rsidR="00491E07" w:rsidRPr="002C3F77" w:rsidRDefault="00352EDA" w:rsidP="00491E0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五</w:t>
      </w:r>
      <w:r w:rsidR="00491E07" w:rsidRPr="002C3F77">
        <w:rPr>
          <w:rFonts w:hint="eastAsia"/>
          <w:b/>
        </w:rPr>
        <w:t>、活動獎勵辦法</w:t>
      </w:r>
    </w:p>
    <w:p w14:paraId="246C0F9E" w14:textId="4B277857" w:rsidR="00352EDA" w:rsidRPr="002C3F77" w:rsidRDefault="000D3A7F" w:rsidP="00F47034">
      <w:pPr>
        <w:pStyle w:val="a6"/>
        <w:spacing w:before="72" w:line="240" w:lineRule="atLeast"/>
        <w:ind w:left="800" w:hanging="560"/>
        <w:rPr>
          <w:rFonts w:ascii="標楷體" w:hAnsi="標楷體"/>
        </w:rPr>
      </w:pPr>
      <w:r w:rsidRPr="002C3F77">
        <w:rPr>
          <w:rFonts w:hint="eastAsia"/>
        </w:rPr>
        <w:t>(</w:t>
      </w:r>
      <w:r>
        <w:rPr>
          <w:rFonts w:hint="eastAsia"/>
        </w:rPr>
        <w:t>一</w:t>
      </w:r>
      <w:r w:rsidRPr="002C3F77">
        <w:rPr>
          <w:rFonts w:hint="eastAsia"/>
        </w:rPr>
        <w:t>)</w:t>
      </w:r>
      <w:r w:rsidRPr="002C3F77" w:rsidDel="000D3A7F">
        <w:rPr>
          <w:rFonts w:ascii="標楷體" w:hAnsi="標楷體" w:hint="eastAsia"/>
        </w:rPr>
        <w:t xml:space="preserve"> </w:t>
      </w:r>
      <w:r w:rsidR="00352EDA" w:rsidRPr="002C3F77">
        <w:rPr>
          <w:rFonts w:ascii="標楷體" w:hAnsi="標楷體" w:hint="eastAsia"/>
        </w:rPr>
        <w:t>節</w:t>
      </w:r>
      <w:r w:rsidR="00352EDA" w:rsidRPr="002C3F77">
        <w:rPr>
          <w:rFonts w:ascii="標楷體" w:hAnsi="標楷體"/>
        </w:rPr>
        <w:t>電率計算公式＝</w:t>
      </w:r>
      <m:oMath>
        <m:f>
          <m:fPr>
            <m:ctrlPr>
              <w:rPr>
                <w:rStyle w:val="10"/>
                <w:rFonts w:ascii="Cambria Math" w:hAnsi="Cambria Math"/>
                <w:color w:val="auto"/>
              </w:rPr>
            </m:ctrlPr>
          </m:fPr>
          <m:num>
            <m:r>
              <m:rPr>
                <m:sty m:val="p"/>
              </m:rPr>
              <w:rPr>
                <w:rStyle w:val="10"/>
                <w:rFonts w:ascii="Cambria Math" w:hAnsi="Cambria Math" w:hint="eastAsia"/>
                <w:color w:val="auto"/>
              </w:rPr>
              <m:t>去年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同期用電度數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-</m:t>
            </m:r>
            <m:r>
              <m:rPr>
                <m:sty m:val="p"/>
              </m:rPr>
              <w:rPr>
                <w:rStyle w:val="10"/>
                <w:rFonts w:ascii="Cambria Math" w:hAnsi="Cambria Math" w:hint="eastAsia"/>
                <w:color w:val="auto"/>
              </w:rPr>
              <m:t>今年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同期用電度數</m:t>
            </m:r>
          </m:num>
          <m:den>
            <m:r>
              <m:rPr>
                <m:sty m:val="p"/>
              </m:rPr>
              <w:rPr>
                <w:rStyle w:val="10"/>
                <w:rFonts w:ascii="Cambria Math" w:hAnsi="Cambria Math" w:hint="eastAsia"/>
                <w:color w:val="auto"/>
              </w:rPr>
              <m:t>去</m:t>
            </m:r>
            <m:r>
              <m:rPr>
                <m:sty m:val="p"/>
              </m:rPr>
              <w:rPr>
                <w:rStyle w:val="10"/>
                <w:rFonts w:ascii="Cambria Math" w:hAnsi="Cambria Math"/>
                <w:color w:val="auto"/>
              </w:rPr>
              <m:t>年同期用電度數</m:t>
            </m:r>
          </m:den>
        </m:f>
        <m:r>
          <m:rPr>
            <m:sty m:val="p"/>
          </m:rPr>
          <w:rPr>
            <w:rStyle w:val="10"/>
            <w:rFonts w:ascii="Cambria Math" w:hAnsi="Cambria Math"/>
            <w:color w:val="auto"/>
          </w:rPr>
          <m:t>×100%</m:t>
        </m:r>
      </m:oMath>
      <w:r w:rsidR="00754165">
        <w:rPr>
          <w:rStyle w:val="10"/>
          <w:rFonts w:ascii="標楷體" w:hAnsi="標楷體" w:hint="eastAsia"/>
          <w:color w:val="auto"/>
          <w:lang w:eastAsia="zh-HK"/>
        </w:rPr>
        <w:t>。</w:t>
      </w:r>
    </w:p>
    <w:p w14:paraId="175440A5" w14:textId="7700AAC6" w:rsidR="00352EDA" w:rsidRPr="002C3F77" w:rsidRDefault="00352EDA" w:rsidP="00352EDA">
      <w:pPr>
        <w:pStyle w:val="a6"/>
        <w:snapToGrid/>
        <w:spacing w:beforeLines="50" w:before="180" w:afterLines="50" w:after="180"/>
        <w:ind w:left="800" w:hanging="560"/>
      </w:pPr>
      <w:r w:rsidRPr="002C3F77">
        <w:rPr>
          <w:rFonts w:hint="eastAsia"/>
        </w:rPr>
        <w:t>(</w:t>
      </w:r>
      <w:r w:rsidR="00CB5F0E" w:rsidRPr="002C3F77">
        <w:rPr>
          <w:rFonts w:hint="eastAsia"/>
        </w:rPr>
        <w:t>二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="00950D48" w:rsidRPr="002C3F77">
        <w:rPr>
          <w:rFonts w:hint="eastAsia"/>
        </w:rPr>
        <w:t>參與活動之</w:t>
      </w:r>
      <w:r w:rsidRPr="002C3F77">
        <w:t>各</w:t>
      </w:r>
      <w:r w:rsidRPr="002C3F77">
        <w:rPr>
          <w:rFonts w:hint="eastAsia"/>
        </w:rPr>
        <w:t>商</w:t>
      </w:r>
      <w:r w:rsidRPr="002C3F77">
        <w:t>業</w:t>
      </w:r>
      <w:r w:rsidRPr="002C3F77">
        <w:rPr>
          <w:rFonts w:hint="eastAsia"/>
        </w:rPr>
        <w:t>、旅宿業</w:t>
      </w:r>
      <w:r w:rsidRPr="002C3F77">
        <w:t>者</w:t>
      </w:r>
      <w:r w:rsidR="003C51F5" w:rsidRPr="002C3F77">
        <w:rPr>
          <w:rFonts w:hint="eastAsia"/>
          <w:lang w:eastAsia="zh-HK"/>
        </w:rPr>
        <w:t>於活動期間</w:t>
      </w:r>
      <w:r w:rsidRPr="002C3F77">
        <w:rPr>
          <w:rFonts w:hint="eastAsia"/>
        </w:rPr>
        <w:t>應</w:t>
      </w:r>
      <w:r w:rsidRPr="002C3F77">
        <w:t>符</w:t>
      </w:r>
      <w:r w:rsidRPr="002C3F77">
        <w:rPr>
          <w:rFonts w:hint="eastAsia"/>
        </w:rPr>
        <w:t>合</w:t>
      </w:r>
      <w:r w:rsidRPr="002C3F77">
        <w:t>「冷氣不外洩」、</w:t>
      </w:r>
      <w:r w:rsidRPr="002C3F77">
        <w:rPr>
          <w:rFonts w:hint="eastAsia"/>
        </w:rPr>
        <w:t>「室</w:t>
      </w:r>
      <w:r w:rsidRPr="002C3F77">
        <w:t>內冷氣溫度限值」及「禁用</w:t>
      </w:r>
      <w:r w:rsidRPr="002C3F77">
        <w:rPr>
          <w:rFonts w:hint="eastAsia"/>
        </w:rPr>
        <w:t>白熾燈泡」等</w:t>
      </w:r>
      <w:r w:rsidRPr="002C3F77">
        <w:t>三</w:t>
      </w:r>
      <w:r w:rsidR="002659DB">
        <w:rPr>
          <w:rFonts w:hint="eastAsia"/>
        </w:rPr>
        <w:t>項</w:t>
      </w:r>
      <w:r w:rsidRPr="002C3F77">
        <w:rPr>
          <w:rFonts w:hint="eastAsia"/>
        </w:rPr>
        <w:t>節</w:t>
      </w:r>
      <w:r w:rsidRPr="002C3F77">
        <w:t>約能源規定，</w:t>
      </w:r>
      <w:r w:rsidRPr="002C3F77">
        <w:rPr>
          <w:rFonts w:hint="eastAsia"/>
        </w:rPr>
        <w:t>若有一項以上規定不符合，則不予列入評比。</w:t>
      </w:r>
    </w:p>
    <w:p w14:paraId="55ED092E" w14:textId="2C265D25" w:rsidR="00491E07" w:rsidRPr="002C3F77" w:rsidRDefault="00491E07" w:rsidP="00B50A3E">
      <w:pPr>
        <w:pStyle w:val="a6"/>
        <w:snapToGrid/>
        <w:spacing w:beforeLines="50" w:before="180" w:afterLines="50" w:after="180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三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Pr="002C3F77">
        <w:rPr>
          <w:rFonts w:hint="eastAsia"/>
        </w:rPr>
        <w:t>競賽期間節電績優評比：活動將公佈各組別</w:t>
      </w:r>
      <w:r w:rsidR="0062286C" w:rsidRPr="002C3F77">
        <w:rPr>
          <w:rFonts w:hint="eastAsia"/>
        </w:rPr>
        <w:t>競賽成果</w:t>
      </w:r>
      <w:r w:rsidRPr="002C3F77">
        <w:rPr>
          <w:rFonts w:hint="eastAsia"/>
        </w:rPr>
        <w:t>，</w:t>
      </w:r>
      <w:r w:rsidR="00352EDA" w:rsidRPr="002C3F77">
        <w:rPr>
          <w:rFonts w:hint="eastAsia"/>
        </w:rPr>
        <w:t>平均</w:t>
      </w:r>
      <w:r w:rsidRPr="002C3F77">
        <w:rPr>
          <w:rFonts w:hint="eastAsia"/>
        </w:rPr>
        <w:t>節電率前三名之績優排名，核發節電獎盃</w:t>
      </w:r>
      <w:r w:rsidR="003067D0" w:rsidRPr="002C3F77">
        <w:rPr>
          <w:rFonts w:hint="eastAsia"/>
        </w:rPr>
        <w:t>(</w:t>
      </w:r>
      <w:r w:rsidR="003067D0" w:rsidRPr="002C3F77">
        <w:rPr>
          <w:rFonts w:hint="eastAsia"/>
        </w:rPr>
        <w:t>或獎狀</w:t>
      </w:r>
      <w:r w:rsidR="003067D0" w:rsidRPr="002C3F77">
        <w:rPr>
          <w:rFonts w:hint="eastAsia"/>
        </w:rPr>
        <w:t>)</w:t>
      </w:r>
      <w:r w:rsidRPr="002C3F77">
        <w:rPr>
          <w:rFonts w:hint="eastAsia"/>
        </w:rPr>
        <w:t>及</w:t>
      </w:r>
      <w:r w:rsidR="00FB58D6" w:rsidRPr="002C3F77">
        <w:rPr>
          <w:rFonts w:hint="eastAsia"/>
        </w:rPr>
        <w:t>獎金</w:t>
      </w:r>
      <w:r w:rsidRPr="002C3F77">
        <w:rPr>
          <w:rFonts w:hint="eastAsia"/>
        </w:rPr>
        <w:t>，並</w:t>
      </w:r>
      <w:r w:rsidR="0062286C" w:rsidRPr="002C3F77">
        <w:rPr>
          <w:rFonts w:hint="eastAsia"/>
        </w:rPr>
        <w:t>擇日</w:t>
      </w:r>
      <w:r w:rsidRPr="002C3F77">
        <w:rPr>
          <w:rFonts w:hint="eastAsia"/>
        </w:rPr>
        <w:t>辦理公開表揚活動。</w:t>
      </w:r>
    </w:p>
    <w:p w14:paraId="0186146A" w14:textId="2021F1FD" w:rsidR="00491E07" w:rsidRPr="002C3F77" w:rsidRDefault="00491E07" w:rsidP="001A1508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四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="00754165">
        <w:rPr>
          <w:rFonts w:hint="eastAsia"/>
          <w:lang w:eastAsia="zh-HK"/>
        </w:rPr>
        <w:t>競賽</w:t>
      </w:r>
      <w:r w:rsidRPr="002C3F77">
        <w:rPr>
          <w:rFonts w:hint="eastAsia"/>
        </w:rPr>
        <w:t>期間實際使用度數不及底度者或計費期間曾經辦理復電、暫停用電、</w:t>
      </w:r>
      <w:r w:rsidRPr="002C3F77">
        <w:rPr>
          <w:rFonts w:hint="eastAsia"/>
        </w:rPr>
        <w:lastRenderedPageBreak/>
        <w:t>終止契約、廢止用電或用電種別變更或曾經辦理分戶者，則不列入評比資格。</w:t>
      </w:r>
    </w:p>
    <w:p w14:paraId="37865DD3" w14:textId="6E1AB453" w:rsidR="00C41A6D" w:rsidRPr="002C3F77" w:rsidRDefault="00C41A6D" w:rsidP="001A1508">
      <w:pPr>
        <w:pStyle w:val="a6"/>
        <w:spacing w:before="72"/>
        <w:ind w:left="800" w:hanging="560"/>
      </w:pPr>
      <w:r w:rsidRPr="002C3F77">
        <w:tab/>
      </w:r>
      <w:r w:rsidRPr="002C3F77">
        <w:rPr>
          <w:rFonts w:hint="eastAsia"/>
        </w:rPr>
        <w:t>備註：底度即基本電費，為台灣電力公司所訂定</w:t>
      </w:r>
      <w:r w:rsidRPr="002C3F77">
        <w:t>(</w:t>
      </w:r>
      <w:r w:rsidRPr="002C3F77">
        <w:rPr>
          <w:rFonts w:hint="eastAsia"/>
        </w:rPr>
        <w:t>單相電表每月</w:t>
      </w:r>
      <w:r w:rsidRPr="002C3F77">
        <w:t xml:space="preserve"> 20 </w:t>
      </w:r>
      <w:r w:rsidRPr="002C3F77">
        <w:rPr>
          <w:rFonts w:hint="eastAsia"/>
        </w:rPr>
        <w:t>度、三相電表</w:t>
      </w:r>
      <w:r w:rsidRPr="002C3F77">
        <w:t xml:space="preserve"> 60 </w:t>
      </w:r>
      <w:r w:rsidRPr="002C3F77">
        <w:rPr>
          <w:rFonts w:hint="eastAsia"/>
        </w:rPr>
        <w:t>度</w:t>
      </w:r>
      <w:r w:rsidRPr="002C3F77">
        <w:t>)</w:t>
      </w:r>
      <w:r w:rsidRPr="002C3F77">
        <w:rPr>
          <w:rFonts w:hint="eastAsia"/>
        </w:rPr>
        <w:t>，一般非空戶無人居住者，日常使用皆會超過底度用電。</w:t>
      </w:r>
    </w:p>
    <w:p w14:paraId="4BC280FB" w14:textId="56D02669" w:rsidR="00491E07" w:rsidRPr="002C3F77" w:rsidRDefault="00491E07" w:rsidP="00491E0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五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Pr="002C3F77">
        <w:rPr>
          <w:rFonts w:hint="eastAsia"/>
        </w:rPr>
        <w:t>節電績優獎項說明</w:t>
      </w:r>
      <w:r w:rsidRPr="002C3F77">
        <w:t>如表</w:t>
      </w:r>
      <w:r w:rsidR="0062286C" w:rsidRPr="002C3F77">
        <w:rPr>
          <w:rFonts w:hint="eastAsia"/>
        </w:rPr>
        <w:t>2</w:t>
      </w:r>
      <w:r w:rsidRPr="002C3F77">
        <w:rPr>
          <w:rFonts w:hint="eastAsia"/>
        </w:rPr>
        <w:t>所示</w:t>
      </w:r>
      <w:r w:rsidRPr="002C3F77">
        <w:t>。</w:t>
      </w:r>
    </w:p>
    <w:p w14:paraId="7FDAFE79" w14:textId="0FB4D30E" w:rsidR="00491E07" w:rsidRPr="002C3F77" w:rsidRDefault="00491E07" w:rsidP="00491E07">
      <w:pPr>
        <w:pStyle w:val="a8"/>
        <w:spacing w:before="72"/>
        <w:rPr>
          <w:rFonts w:ascii="標楷體" w:eastAsia="標楷體" w:hAnsi="標楷體"/>
        </w:rPr>
      </w:pPr>
      <w:bookmarkStart w:id="2" w:name="_Toc514832500"/>
      <w:bookmarkStart w:id="3" w:name="_Toc515282643"/>
      <w:bookmarkStart w:id="4" w:name="_Toc516818443"/>
      <w:r w:rsidRPr="002C3F77">
        <w:rPr>
          <w:rFonts w:ascii="標楷體" w:eastAsia="標楷體" w:hAnsi="標楷體" w:hint="eastAsia"/>
        </w:rPr>
        <w:t>表</w:t>
      </w:r>
      <w:r w:rsidR="0062286C" w:rsidRPr="002C3F77">
        <w:rPr>
          <w:rFonts w:ascii="標楷體" w:eastAsia="標楷體" w:hAnsi="標楷體" w:hint="eastAsia"/>
        </w:rPr>
        <w:t>2</w:t>
      </w:r>
      <w:r w:rsidRPr="002C3F77">
        <w:rPr>
          <w:rFonts w:ascii="標楷體" w:eastAsia="標楷體" w:hAnsi="標楷體" w:hint="eastAsia"/>
        </w:rPr>
        <w:t>、</w:t>
      </w:r>
      <w:bookmarkEnd w:id="2"/>
      <w:r w:rsidRPr="002C3F77">
        <w:rPr>
          <w:rFonts w:ascii="標楷體" w:eastAsia="標楷體" w:hAnsi="標楷體" w:hint="eastAsia"/>
        </w:rPr>
        <w:t>各類組</w:t>
      </w:r>
      <w:r w:rsidRPr="002C3F77">
        <w:rPr>
          <w:rFonts w:ascii="標楷體" w:eastAsia="標楷體" w:hAnsi="標楷體"/>
        </w:rPr>
        <w:t>自願性節電</w:t>
      </w:r>
      <w:r w:rsidRPr="002C3F77">
        <w:rPr>
          <w:rFonts w:ascii="標楷體" w:eastAsia="標楷體" w:hAnsi="標楷體" w:hint="eastAsia"/>
        </w:rPr>
        <w:t>獎勵項目</w:t>
      </w:r>
      <w:bookmarkEnd w:id="3"/>
      <w:bookmarkEnd w:id="4"/>
    </w:p>
    <w:tbl>
      <w:tblPr>
        <w:tblStyle w:val="a3"/>
        <w:tblW w:w="4511" w:type="pct"/>
        <w:jc w:val="center"/>
        <w:tblLook w:val="04A0" w:firstRow="1" w:lastRow="0" w:firstColumn="1" w:lastColumn="0" w:noHBand="0" w:noVBand="1"/>
      </w:tblPr>
      <w:tblGrid>
        <w:gridCol w:w="2020"/>
        <w:gridCol w:w="1446"/>
        <w:gridCol w:w="3134"/>
        <w:gridCol w:w="2184"/>
      </w:tblGrid>
      <w:tr w:rsidR="002C3F77" w:rsidRPr="002C3F77" w14:paraId="1B9E7A70" w14:textId="77777777" w:rsidTr="00B03B0C">
        <w:trPr>
          <w:trHeight w:val="510"/>
          <w:jc w:val="center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0F617606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組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別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28F986A5" w14:textId="77777777" w:rsidR="00491E07" w:rsidRPr="002C3F77" w:rsidRDefault="00491E07" w:rsidP="00D4429D">
            <w:pPr>
              <w:tabs>
                <w:tab w:val="center" w:pos="510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名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次</w:t>
            </w:r>
          </w:p>
        </w:tc>
        <w:tc>
          <w:tcPr>
            <w:tcW w:w="1784" w:type="pct"/>
            <w:shd w:val="clear" w:color="auto" w:fill="D9D9D9" w:themeFill="background1" w:themeFillShade="D9"/>
            <w:vAlign w:val="center"/>
          </w:tcPr>
          <w:p w14:paraId="07AF1FD7" w14:textId="77777777" w:rsidR="00491E07" w:rsidRPr="002C3F77" w:rsidRDefault="00491E07" w:rsidP="00D4429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項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646541E9" w14:textId="77777777" w:rsidR="00491E07" w:rsidRPr="002C3F77" w:rsidRDefault="00491E07" w:rsidP="00D4429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名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額</w:t>
            </w:r>
          </w:p>
        </w:tc>
      </w:tr>
      <w:tr w:rsidR="002C3F77" w:rsidRPr="002C3F77" w14:paraId="29E04CA6" w14:textId="77777777" w:rsidTr="00B03B0C">
        <w:trPr>
          <w:trHeight w:val="510"/>
          <w:jc w:val="center"/>
        </w:trPr>
        <w:tc>
          <w:tcPr>
            <w:tcW w:w="1150" w:type="pct"/>
            <w:vMerge w:val="restart"/>
            <w:vAlign w:val="center"/>
          </w:tcPr>
          <w:p w14:paraId="29CBD8A8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商業業者</w:t>
            </w:r>
          </w:p>
        </w:tc>
        <w:tc>
          <w:tcPr>
            <w:tcW w:w="823" w:type="pct"/>
            <w:vAlign w:val="center"/>
          </w:tcPr>
          <w:p w14:paraId="0C4360D4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</w:p>
        </w:tc>
        <w:tc>
          <w:tcPr>
            <w:tcW w:w="1784" w:type="pct"/>
            <w:vAlign w:val="center"/>
          </w:tcPr>
          <w:p w14:paraId="0FE6568C" w14:textId="1BCB7F2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="00CB5F0E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10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 w:val="restart"/>
            <w:vAlign w:val="center"/>
          </w:tcPr>
          <w:p w14:paraId="1292EED0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各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名次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均取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</w:p>
        </w:tc>
      </w:tr>
      <w:tr w:rsidR="002C3F77" w:rsidRPr="002C3F77" w14:paraId="0A8CC1BF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1CE940CB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3B675FF9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第二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07D99E17" w14:textId="2167145D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8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42928889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2C3F77" w:rsidRPr="002C3F77" w14:paraId="77D7B93F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54F164EC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4BB995D7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第三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29B6265C" w14:textId="2A8E65A6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4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4BEA5550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2C3F77" w:rsidRPr="002C3F77" w14:paraId="78518E2C" w14:textId="77777777" w:rsidTr="00B03B0C">
        <w:trPr>
          <w:trHeight w:val="510"/>
          <w:jc w:val="center"/>
        </w:trPr>
        <w:tc>
          <w:tcPr>
            <w:tcW w:w="1150" w:type="pct"/>
            <w:vMerge w:val="restart"/>
            <w:vAlign w:val="center"/>
          </w:tcPr>
          <w:p w14:paraId="29EAA843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民宿、旅館業者</w:t>
            </w:r>
          </w:p>
        </w:tc>
        <w:tc>
          <w:tcPr>
            <w:tcW w:w="823" w:type="pct"/>
            <w:vAlign w:val="center"/>
          </w:tcPr>
          <w:p w14:paraId="2A45EE47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</w:p>
        </w:tc>
        <w:tc>
          <w:tcPr>
            <w:tcW w:w="1784" w:type="pct"/>
            <w:vAlign w:val="center"/>
          </w:tcPr>
          <w:p w14:paraId="57D2EEC3" w14:textId="7293EC38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491E07" w:rsidRPr="002C3F77">
              <w:rPr>
                <w:rFonts w:ascii="微軟正黑體" w:eastAsia="微軟正黑體" w:hAnsi="微軟正黑體"/>
                <w:sz w:val="22"/>
                <w:szCs w:val="24"/>
              </w:rPr>
              <w:t>10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 w:val="restart"/>
            <w:vAlign w:val="center"/>
          </w:tcPr>
          <w:p w14:paraId="521E87EE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各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名次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均取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一名</w:t>
            </w:r>
          </w:p>
        </w:tc>
      </w:tr>
      <w:tr w:rsidR="002C3F77" w:rsidRPr="002C3F77" w14:paraId="4D07D9BB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6BC83095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79FCB50B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第二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6EBA5D01" w14:textId="5DD4AFF8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8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7E8EF2DC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  <w:tr w:rsidR="002C3F77" w:rsidRPr="002C3F77" w14:paraId="235B5E7B" w14:textId="77777777" w:rsidTr="00B03B0C">
        <w:trPr>
          <w:trHeight w:val="510"/>
          <w:jc w:val="center"/>
        </w:trPr>
        <w:tc>
          <w:tcPr>
            <w:tcW w:w="1150" w:type="pct"/>
            <w:vMerge/>
            <w:vAlign w:val="center"/>
          </w:tcPr>
          <w:p w14:paraId="4138C5DB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  <w:tc>
          <w:tcPr>
            <w:tcW w:w="823" w:type="pct"/>
            <w:vAlign w:val="center"/>
          </w:tcPr>
          <w:p w14:paraId="3A0B441E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第三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名</w:t>
            </w:r>
          </w:p>
        </w:tc>
        <w:tc>
          <w:tcPr>
            <w:tcW w:w="1784" w:type="pct"/>
            <w:vAlign w:val="center"/>
          </w:tcPr>
          <w:p w14:paraId="5D40F968" w14:textId="2AC782F4" w:rsidR="00491E07" w:rsidRPr="002C3F77" w:rsidRDefault="00CB5F0E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獎</w:t>
            </w:r>
            <w:r w:rsidRPr="002C3F77">
              <w:rPr>
                <w:rFonts w:ascii="微軟正黑體" w:eastAsia="微軟正黑體" w:hAnsi="微軟正黑體"/>
                <w:sz w:val="22"/>
                <w:szCs w:val="24"/>
              </w:rPr>
              <w:t>盃</w:t>
            </w:r>
            <w:r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(獎狀)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、獎金</w:t>
            </w:r>
            <w:r w:rsidR="009F3DC0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4</w:t>
            </w:r>
            <w:r w:rsidR="00491E07" w:rsidRPr="002C3F77">
              <w:rPr>
                <w:rFonts w:ascii="微軟正黑體" w:eastAsia="微軟正黑體" w:hAnsi="微軟正黑體" w:hint="eastAsia"/>
                <w:sz w:val="22"/>
                <w:szCs w:val="24"/>
              </w:rPr>
              <w:t>萬元</w:t>
            </w:r>
          </w:p>
        </w:tc>
        <w:tc>
          <w:tcPr>
            <w:tcW w:w="1243" w:type="pct"/>
            <w:vMerge/>
            <w:vAlign w:val="center"/>
          </w:tcPr>
          <w:p w14:paraId="20ACE1B3" w14:textId="77777777" w:rsidR="00491E07" w:rsidRPr="002C3F77" w:rsidRDefault="00491E07" w:rsidP="00D4429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</w:p>
        </w:tc>
      </w:tr>
    </w:tbl>
    <w:p w14:paraId="66800DC5" w14:textId="176BF415" w:rsidR="00491E07" w:rsidRPr="002C3F77" w:rsidRDefault="00352EDA" w:rsidP="00491E0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六</w:t>
      </w:r>
      <w:r w:rsidR="00491E07" w:rsidRPr="002C3F77">
        <w:rPr>
          <w:rFonts w:hint="eastAsia"/>
          <w:b/>
        </w:rPr>
        <w:t>、領</w:t>
      </w:r>
      <w:r w:rsidR="00491E07" w:rsidRPr="002C3F77">
        <w:rPr>
          <w:b/>
        </w:rPr>
        <w:t>獎方式</w:t>
      </w:r>
    </w:p>
    <w:p w14:paraId="599D30C2" w14:textId="6500079D" w:rsidR="00491E07" w:rsidRPr="002C3F77" w:rsidRDefault="00491E07" w:rsidP="00A30D49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一</w:t>
      </w:r>
      <w:r w:rsidRPr="002C3F77">
        <w:rPr>
          <w:rFonts w:hint="eastAsia"/>
        </w:rPr>
        <w:t>)</w:t>
      </w:r>
      <w:r w:rsidRPr="002C3F77">
        <w:rPr>
          <w:rFonts w:hint="eastAsia"/>
        </w:rPr>
        <w:tab/>
      </w:r>
      <w:r w:rsidR="00BE071C" w:rsidRPr="002C3F77">
        <w:rPr>
          <w:rFonts w:hint="eastAsia"/>
        </w:rPr>
        <w:t>競賽績優評比結果將公告於金門縣政府全球資訊網</w:t>
      </w:r>
      <w:r w:rsidR="00BE071C" w:rsidRPr="002C3F77">
        <w:rPr>
          <w:rFonts w:hint="eastAsia"/>
        </w:rPr>
        <w:t>(</w:t>
      </w:r>
      <w:r w:rsidR="00543389" w:rsidRPr="002C3F77">
        <w:rPr>
          <w:rFonts w:hint="eastAsia"/>
        </w:rPr>
        <w:t>https://www.kinmen.gov.tw</w:t>
      </w:r>
      <w:r w:rsidR="00BE071C" w:rsidRPr="002C3F77">
        <w:rPr>
          <w:rFonts w:hint="eastAsia"/>
        </w:rPr>
        <w:t>)</w:t>
      </w:r>
      <w:r w:rsidR="00543389" w:rsidRPr="002C3F77">
        <w:rPr>
          <w:rFonts w:hint="eastAsia"/>
        </w:rPr>
        <w:t>以及金門節能島．幸福又美好粉絲專頁</w:t>
      </w:r>
      <w:r w:rsidR="00543389" w:rsidRPr="002C3F77">
        <w:rPr>
          <w:rFonts w:hint="eastAsia"/>
        </w:rPr>
        <w:t>(</w:t>
      </w:r>
      <w:r w:rsidR="00543389" w:rsidRPr="002C3F77">
        <w:t>https://goo.gl/G2nGmW</w:t>
      </w:r>
      <w:r w:rsidR="00543389" w:rsidRPr="002C3F77">
        <w:rPr>
          <w:rFonts w:hint="eastAsia"/>
        </w:rPr>
        <w:t>)</w:t>
      </w:r>
      <w:r w:rsidR="00A30D49" w:rsidRPr="002C3F77">
        <w:rPr>
          <w:rFonts w:hint="eastAsia"/>
        </w:rPr>
        <w:t>。本府將擇期辦理領獎典禮，並於典禮當天</w:t>
      </w:r>
      <w:r w:rsidR="003C51F5" w:rsidRPr="002C3F77">
        <w:rPr>
          <w:rFonts w:hint="eastAsia"/>
          <w:lang w:eastAsia="zh-HK"/>
        </w:rPr>
        <w:t>受</w:t>
      </w:r>
      <w:r w:rsidR="00A30D49" w:rsidRPr="002C3F77">
        <w:rPr>
          <w:rFonts w:hint="eastAsia"/>
        </w:rPr>
        <w:t>理相關獎項事宜。得獎者應</w:t>
      </w:r>
      <w:r w:rsidR="003C51F5" w:rsidRPr="002C3F77">
        <w:rPr>
          <w:rFonts w:hint="eastAsia"/>
          <w:lang w:eastAsia="zh-HK"/>
        </w:rPr>
        <w:t>於當日</w:t>
      </w:r>
      <w:r w:rsidR="00A30D49" w:rsidRPr="002C3F77">
        <w:rPr>
          <w:rFonts w:hint="eastAsia"/>
        </w:rPr>
        <w:t>配合提送領獎相關單據，以完成領獎手續；如有逾期，視同放棄。</w:t>
      </w:r>
    </w:p>
    <w:p w14:paraId="5378CC4A" w14:textId="02FD9B86" w:rsidR="00A30D49" w:rsidRPr="002C3F77" w:rsidRDefault="00C41A6D" w:rsidP="00A30D49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二</w:t>
      </w:r>
      <w:r w:rsidRPr="002C3F77">
        <w:rPr>
          <w:rFonts w:hint="eastAsia"/>
        </w:rPr>
        <w:t xml:space="preserve">) </w:t>
      </w:r>
      <w:r w:rsidRPr="002C3F77">
        <w:rPr>
          <w:rFonts w:hint="eastAsia"/>
        </w:rPr>
        <w:t>得獎者須依中華民國所得稅法規定處理相關稅務問題。</w:t>
      </w:r>
      <w:r w:rsidRPr="002C3F77">
        <w:rPr>
          <w:rFonts w:hint="eastAsia"/>
        </w:rPr>
        <w:t xml:space="preserve"> </w:t>
      </w:r>
    </w:p>
    <w:p w14:paraId="27DF59A0" w14:textId="50234DF3" w:rsidR="00C41A6D" w:rsidRPr="002C3F77" w:rsidRDefault="00CE7697" w:rsidP="00CE7697">
      <w:pPr>
        <w:pStyle w:val="a4"/>
        <w:spacing w:before="180"/>
        <w:ind w:left="561" w:hanging="561"/>
        <w:rPr>
          <w:b/>
        </w:rPr>
      </w:pPr>
      <w:r w:rsidRPr="002C3F77">
        <w:rPr>
          <w:rFonts w:hint="eastAsia"/>
          <w:b/>
        </w:rPr>
        <w:t>七</w:t>
      </w:r>
      <w:r w:rsidR="00C41A6D" w:rsidRPr="002C3F77">
        <w:rPr>
          <w:rFonts w:hint="eastAsia"/>
          <w:b/>
        </w:rPr>
        <w:t>、注意事項</w:t>
      </w:r>
    </w:p>
    <w:p w14:paraId="3E7E1A0E" w14:textId="652AE2BE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一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參加者保證所有填寫或提供資料真實而正確，如有資料不完整、造假或無法聯絡等情況，本府有權取消參與競賽及中獎資格。</w:t>
      </w:r>
    </w:p>
    <w:p w14:paraId="06BA5724" w14:textId="5562D819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二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如遇有排序序位相同或其他特殊情形時，本</w:t>
      </w:r>
      <w:r w:rsidR="00A30D49" w:rsidRPr="002C3F77">
        <w:rPr>
          <w:rFonts w:hint="eastAsia"/>
        </w:rPr>
        <w:t>府</w:t>
      </w:r>
      <w:r w:rsidRPr="002C3F77">
        <w:rPr>
          <w:rFonts w:hint="eastAsia"/>
        </w:rPr>
        <w:t>保留得獎名額及</w:t>
      </w:r>
      <w:r w:rsidR="00A30D49" w:rsidRPr="002C3F77">
        <w:rPr>
          <w:rFonts w:hint="eastAsia"/>
        </w:rPr>
        <w:t>獎金</w:t>
      </w:r>
      <w:r w:rsidRPr="002C3F77">
        <w:rPr>
          <w:rFonts w:hint="eastAsia"/>
        </w:rPr>
        <w:t>金額異動之權利，亦得個別調整獎項授獎名額。</w:t>
      </w:r>
    </w:p>
    <w:p w14:paraId="35ADC191" w14:textId="1259A53B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三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依中華民國所得稅法規定</w:t>
      </w:r>
      <w:r w:rsidRPr="002C3F77">
        <w:rPr>
          <w:rFonts w:hint="eastAsia"/>
        </w:rPr>
        <w:t>:</w:t>
      </w:r>
    </w:p>
    <w:p w14:paraId="0327B6ED" w14:textId="7CC4EE51" w:rsidR="00C41A6D" w:rsidRPr="002C3F77" w:rsidRDefault="00C41A6D" w:rsidP="005225A8">
      <w:pPr>
        <w:pStyle w:val="11"/>
        <w:rPr>
          <w:color w:val="auto"/>
        </w:rPr>
      </w:pPr>
      <w:r w:rsidRPr="002C3F77">
        <w:rPr>
          <w:color w:val="auto"/>
        </w:rPr>
        <w:lastRenderedPageBreak/>
        <w:t>1.</w:t>
      </w:r>
      <w:r w:rsidR="00CE7697" w:rsidRPr="002C3F77">
        <w:rPr>
          <w:color w:val="auto"/>
        </w:rPr>
        <w:tab/>
      </w:r>
      <w:r w:rsidRPr="002C3F77">
        <w:rPr>
          <w:rFonts w:hint="eastAsia"/>
          <w:color w:val="auto"/>
        </w:rPr>
        <w:t>得獎獎品或獎金金額價值新臺幣</w:t>
      </w:r>
      <w:r w:rsidRPr="002C3F77">
        <w:rPr>
          <w:rFonts w:hint="eastAsia"/>
          <w:color w:val="auto"/>
        </w:rPr>
        <w:t>2</w:t>
      </w:r>
      <w:r w:rsidRPr="002C3F77">
        <w:rPr>
          <w:rFonts w:hint="eastAsia"/>
          <w:color w:val="auto"/>
        </w:rPr>
        <w:t>萬元以上</w:t>
      </w:r>
      <w:r w:rsidRPr="002C3F77">
        <w:rPr>
          <w:color w:val="auto"/>
        </w:rPr>
        <w:t>(</w:t>
      </w:r>
      <w:r w:rsidRPr="002C3F77">
        <w:rPr>
          <w:rFonts w:hint="eastAsia"/>
          <w:color w:val="auto"/>
        </w:rPr>
        <w:t>含</w:t>
      </w:r>
      <w:r w:rsidRPr="002C3F77">
        <w:rPr>
          <w:color w:val="auto"/>
        </w:rPr>
        <w:t>)</w:t>
      </w:r>
      <w:r w:rsidRPr="002C3F77">
        <w:rPr>
          <w:rFonts w:hint="eastAsia"/>
          <w:color w:val="auto"/>
        </w:rPr>
        <w:t>，需扣繳</w:t>
      </w:r>
      <w:r w:rsidRPr="002C3F77">
        <w:rPr>
          <w:rFonts w:hint="eastAsia"/>
          <w:color w:val="auto"/>
        </w:rPr>
        <w:t>10%</w:t>
      </w:r>
      <w:r w:rsidRPr="002C3F77">
        <w:rPr>
          <w:rFonts w:hint="eastAsia"/>
          <w:color w:val="auto"/>
        </w:rPr>
        <w:t>所得稅，外籍人士需扣繳</w:t>
      </w:r>
      <w:r w:rsidRPr="002C3F77">
        <w:rPr>
          <w:rFonts w:hint="eastAsia"/>
          <w:color w:val="auto"/>
        </w:rPr>
        <w:t>20%</w:t>
      </w:r>
      <w:r w:rsidRPr="002C3F77">
        <w:rPr>
          <w:rFonts w:hint="eastAsia"/>
          <w:color w:val="auto"/>
        </w:rPr>
        <w:t>所得稅</w:t>
      </w:r>
      <w:r w:rsidR="00547783" w:rsidRPr="002C3F77">
        <w:rPr>
          <w:rFonts w:hint="eastAsia"/>
          <w:color w:val="auto"/>
        </w:rPr>
        <w:t>。</w:t>
      </w:r>
      <w:r w:rsidR="00A30D49" w:rsidRPr="002C3F77">
        <w:rPr>
          <w:rFonts w:hint="eastAsia"/>
          <w:color w:val="auto"/>
        </w:rPr>
        <w:t>稅務於領獎後由本府代扣繳納。</w:t>
      </w:r>
    </w:p>
    <w:p w14:paraId="25A1434B" w14:textId="59BB8FDF" w:rsidR="00C41A6D" w:rsidRPr="002C3F77" w:rsidRDefault="00C41A6D" w:rsidP="005225A8">
      <w:pPr>
        <w:pStyle w:val="11"/>
        <w:rPr>
          <w:color w:val="auto"/>
        </w:rPr>
      </w:pPr>
      <w:r w:rsidRPr="002C3F77">
        <w:rPr>
          <w:rFonts w:hint="eastAsia"/>
          <w:color w:val="auto"/>
        </w:rPr>
        <w:t>2.</w:t>
      </w:r>
      <w:r w:rsidR="00CE7697" w:rsidRPr="002C3F77">
        <w:rPr>
          <w:color w:val="auto"/>
        </w:rPr>
        <w:tab/>
      </w:r>
      <w:r w:rsidRPr="002C3F77">
        <w:rPr>
          <w:rFonts w:hint="eastAsia"/>
          <w:color w:val="auto"/>
        </w:rPr>
        <w:t>得獎者需依規定填寫並繳交收據方可領獎</w:t>
      </w:r>
      <w:r w:rsidR="00A30D49" w:rsidRPr="002C3F77">
        <w:rPr>
          <w:rFonts w:hint="eastAsia"/>
          <w:color w:val="auto"/>
        </w:rPr>
        <w:t>；</w:t>
      </w:r>
      <w:r w:rsidRPr="002C3F77">
        <w:rPr>
          <w:rFonts w:hint="eastAsia"/>
          <w:color w:val="auto"/>
        </w:rPr>
        <w:t>若不願意配合，則視為自動棄權，不具得獎資格。</w:t>
      </w:r>
    </w:p>
    <w:p w14:paraId="1A3E6DFA" w14:textId="090FDB79" w:rsidR="00C41A6D" w:rsidRPr="002C3F77" w:rsidRDefault="00C41A6D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Pr="002C3F77">
        <w:rPr>
          <w:rFonts w:hint="eastAsia"/>
        </w:rPr>
        <w:t>四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得獎單位有配合提供優良事蹟照片及活動報導所需題材之義務。</w:t>
      </w:r>
    </w:p>
    <w:p w14:paraId="699E3E44" w14:textId="4166D89B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五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本獎勵活動辦法，主辦單位保有活動辦法修改、變更及暫停或終止活動之權利。</w:t>
      </w:r>
    </w:p>
    <w:p w14:paraId="0DB2FF1A" w14:textId="27E526A6" w:rsidR="0062286C" w:rsidRPr="002C3F77" w:rsidRDefault="0062286C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六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參</w:t>
      </w:r>
      <w:r w:rsidR="00950D48" w:rsidRPr="002C3F77">
        <w:rPr>
          <w:rFonts w:hint="eastAsia"/>
        </w:rPr>
        <w:t>與</w:t>
      </w:r>
      <w:r w:rsidRPr="002C3F77">
        <w:rPr>
          <w:rFonts w:hint="eastAsia"/>
        </w:rPr>
        <w:t>本活動</w:t>
      </w:r>
      <w:r w:rsidR="00950D48" w:rsidRPr="002C3F77">
        <w:rPr>
          <w:rFonts w:hint="eastAsia"/>
        </w:rPr>
        <w:t>之業</w:t>
      </w:r>
      <w:r w:rsidRPr="002C3F77">
        <w:rPr>
          <w:rFonts w:hint="eastAsia"/>
        </w:rPr>
        <w:t>者視為瞭解及同意</w:t>
      </w:r>
      <w:r w:rsidR="00260305" w:rsidRPr="002C3F77">
        <w:rPr>
          <w:rFonts w:hint="eastAsia"/>
        </w:rPr>
        <w:t>金門</w:t>
      </w:r>
      <w:r w:rsidRPr="002C3F77">
        <w:rPr>
          <w:rFonts w:hint="eastAsia"/>
        </w:rPr>
        <w:t>縣政府建設處為舉辦</w:t>
      </w:r>
      <w:r w:rsidRPr="002C3F77">
        <w:t>10</w:t>
      </w:r>
      <w:r w:rsidR="00260305" w:rsidRPr="002C3F77">
        <w:t>7</w:t>
      </w:r>
      <w:r w:rsidRPr="002C3F77">
        <w:t xml:space="preserve"> </w:t>
      </w:r>
      <w:r w:rsidRPr="002C3F77">
        <w:rPr>
          <w:rFonts w:hint="eastAsia"/>
        </w:rPr>
        <w:t>年「</w:t>
      </w:r>
      <w:r w:rsidR="00E75C92" w:rsidRPr="002C3F77">
        <w:rPr>
          <w:rFonts w:hint="eastAsia"/>
        </w:rPr>
        <w:t>金門節能島，幸福又美好</w:t>
      </w:r>
      <w:r w:rsidRPr="002C3F77">
        <w:rPr>
          <w:rFonts w:hint="eastAsia"/>
        </w:rPr>
        <w:t>」競賽</w:t>
      </w:r>
      <w:r w:rsidR="003067D0" w:rsidRPr="002C3F77">
        <w:rPr>
          <w:rFonts w:hint="eastAsia"/>
        </w:rPr>
        <w:t>活動</w:t>
      </w:r>
      <w:r w:rsidRPr="002C3F77">
        <w:rPr>
          <w:rFonts w:hint="eastAsia"/>
        </w:rPr>
        <w:t>之需要，將對參加者的個人資料進行蒐集、處理及利用。</w:t>
      </w:r>
    </w:p>
    <w:p w14:paraId="76C7B1CF" w14:textId="111C8DA3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七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凡參</w:t>
      </w:r>
      <w:r w:rsidR="00950D48" w:rsidRPr="002C3F77">
        <w:rPr>
          <w:rFonts w:hint="eastAsia"/>
        </w:rPr>
        <w:t>與本活動之</w:t>
      </w:r>
      <w:r w:rsidR="00A30D49" w:rsidRPr="002C3F77">
        <w:rPr>
          <w:rFonts w:hint="eastAsia"/>
        </w:rPr>
        <w:t>業</w:t>
      </w:r>
      <w:r w:rsidR="00950D48" w:rsidRPr="002C3F77">
        <w:rPr>
          <w:rFonts w:hint="eastAsia"/>
        </w:rPr>
        <w:t>者各項</w:t>
      </w:r>
      <w:r w:rsidRPr="002C3F77">
        <w:rPr>
          <w:rFonts w:hint="eastAsia"/>
        </w:rPr>
        <w:t>相關資訊，主辦單位得無償使用於相關平面、電子媒體及網站，以擴大宣導政府推廣節電之成效。</w:t>
      </w:r>
    </w:p>
    <w:p w14:paraId="65FD3CBF" w14:textId="30E1ED3C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八</w:t>
      </w:r>
      <w:r w:rsidRPr="002C3F77">
        <w:rPr>
          <w:rFonts w:hint="eastAsia"/>
        </w:rPr>
        <w:t>)</w:t>
      </w:r>
      <w:bookmarkStart w:id="5" w:name="_Hlk519063343"/>
      <w:r w:rsidR="00CE7697" w:rsidRPr="002C3F77">
        <w:tab/>
      </w:r>
      <w:r w:rsidRPr="002C3F77">
        <w:rPr>
          <w:rFonts w:hint="eastAsia"/>
        </w:rPr>
        <w:t>主辦單位為統計活動成效，將運用參與活動之電費單據資料統計用電度數及電費金額，其餘各項資料</w:t>
      </w:r>
      <w:r w:rsidRPr="002C3F77">
        <w:rPr>
          <w:rFonts w:hint="eastAsia"/>
        </w:rPr>
        <w:t>(</w:t>
      </w:r>
      <w:r w:rsidRPr="002C3F77">
        <w:rPr>
          <w:rFonts w:hint="eastAsia"/>
        </w:rPr>
        <w:t>含電費單、信封等資料</w:t>
      </w:r>
      <w:r w:rsidRPr="002C3F77">
        <w:rPr>
          <w:rFonts w:hint="eastAsia"/>
        </w:rPr>
        <w:t>)</w:t>
      </w:r>
      <w:r w:rsidRPr="002C3F77">
        <w:rPr>
          <w:rFonts w:hint="eastAsia"/>
        </w:rPr>
        <w:t>，依據法令善盡保密義務及責任，絕不另做其他用途，且於活動結束後封存資料為期半年後進行銷毀程序，不另行通知亦不退還寄送資料。</w:t>
      </w:r>
      <w:bookmarkEnd w:id="5"/>
    </w:p>
    <w:p w14:paraId="3F10509D" w14:textId="2BC5A3A7" w:rsidR="00491E07" w:rsidRPr="002C3F77" w:rsidRDefault="00491E07" w:rsidP="00CE7697">
      <w:pPr>
        <w:pStyle w:val="a6"/>
        <w:spacing w:before="72"/>
        <w:ind w:left="800" w:hanging="560"/>
      </w:pPr>
      <w:r w:rsidRPr="002C3F77">
        <w:rPr>
          <w:rFonts w:hint="eastAsia"/>
        </w:rPr>
        <w:t>(</w:t>
      </w:r>
      <w:r w:rsidR="00CE7697" w:rsidRPr="002C3F77">
        <w:rPr>
          <w:rFonts w:hint="eastAsia"/>
        </w:rPr>
        <w:t>九</w:t>
      </w:r>
      <w:r w:rsidRPr="002C3F77">
        <w:rPr>
          <w:rFonts w:hint="eastAsia"/>
        </w:rPr>
        <w:t>)</w:t>
      </w:r>
      <w:r w:rsidR="00CE7697" w:rsidRPr="002C3F77">
        <w:tab/>
      </w:r>
      <w:r w:rsidRPr="002C3F77">
        <w:rPr>
          <w:rFonts w:hint="eastAsia"/>
        </w:rPr>
        <w:t>其他未盡事宜，悉依行政程序法相關規定辦理。</w:t>
      </w:r>
    </w:p>
    <w:p w14:paraId="1ECB98CC" w14:textId="3A889134" w:rsidR="004718B2" w:rsidRPr="002C3F77" w:rsidRDefault="004718B2">
      <w:pPr>
        <w:widowControl/>
        <w:rPr>
          <w:rFonts w:ascii="標楷體" w:eastAsia="標楷體" w:hAnsi="標楷體"/>
        </w:rPr>
      </w:pPr>
    </w:p>
    <w:sectPr w:rsidR="004718B2" w:rsidRPr="002C3F77" w:rsidSect="004E61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34E52" w14:textId="77777777" w:rsidR="00511BA2" w:rsidRDefault="00511BA2" w:rsidP="001A1508">
      <w:r>
        <w:separator/>
      </w:r>
    </w:p>
  </w:endnote>
  <w:endnote w:type="continuationSeparator" w:id="0">
    <w:p w14:paraId="73BC818A" w14:textId="77777777" w:rsidR="00511BA2" w:rsidRDefault="00511BA2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547182"/>
      <w:docPartObj>
        <w:docPartGallery w:val="Page Numbers (Bottom of Page)"/>
        <w:docPartUnique/>
      </w:docPartObj>
    </w:sdtPr>
    <w:sdtEndPr/>
    <w:sdtContent>
      <w:p w14:paraId="2A4752B5" w14:textId="6D70A3AD" w:rsidR="00B03B0C" w:rsidRDefault="00B03B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DD" w:rsidRPr="00B026DD">
          <w:rPr>
            <w:noProof/>
            <w:lang w:val="zh-TW"/>
          </w:rPr>
          <w:t>4</w:t>
        </w:r>
        <w:r>
          <w:fldChar w:fldCharType="end"/>
        </w:r>
      </w:p>
    </w:sdtContent>
  </w:sdt>
  <w:p w14:paraId="4DFFD015" w14:textId="77777777" w:rsidR="00B03B0C" w:rsidRDefault="00B03B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9CEC" w14:textId="77777777" w:rsidR="00511BA2" w:rsidRDefault="00511BA2" w:rsidP="001A1508">
      <w:r>
        <w:separator/>
      </w:r>
    </w:p>
  </w:footnote>
  <w:footnote w:type="continuationSeparator" w:id="0">
    <w:p w14:paraId="17547341" w14:textId="77777777" w:rsidR="00511BA2" w:rsidRDefault="00511BA2" w:rsidP="001A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07"/>
    <w:rsid w:val="00002267"/>
    <w:rsid w:val="00016073"/>
    <w:rsid w:val="00027DF7"/>
    <w:rsid w:val="00041BF0"/>
    <w:rsid w:val="00051F48"/>
    <w:rsid w:val="00074032"/>
    <w:rsid w:val="00091C1E"/>
    <w:rsid w:val="000D3A7F"/>
    <w:rsid w:val="000F2518"/>
    <w:rsid w:val="00127550"/>
    <w:rsid w:val="001405C6"/>
    <w:rsid w:val="001724CF"/>
    <w:rsid w:val="001A1508"/>
    <w:rsid w:val="001A4118"/>
    <w:rsid w:val="001C4861"/>
    <w:rsid w:val="001D7080"/>
    <w:rsid w:val="00205574"/>
    <w:rsid w:val="00206DF0"/>
    <w:rsid w:val="00212736"/>
    <w:rsid w:val="00222CAD"/>
    <w:rsid w:val="00224CE5"/>
    <w:rsid w:val="00225868"/>
    <w:rsid w:val="00227375"/>
    <w:rsid w:val="002562A9"/>
    <w:rsid w:val="00260305"/>
    <w:rsid w:val="002659DB"/>
    <w:rsid w:val="002B1E7E"/>
    <w:rsid w:val="002C3F77"/>
    <w:rsid w:val="002D72A4"/>
    <w:rsid w:val="003004A6"/>
    <w:rsid w:val="003067D0"/>
    <w:rsid w:val="003072A4"/>
    <w:rsid w:val="00344CCA"/>
    <w:rsid w:val="00352EDA"/>
    <w:rsid w:val="003A3218"/>
    <w:rsid w:val="003B1B57"/>
    <w:rsid w:val="003C4598"/>
    <w:rsid w:val="003C51F5"/>
    <w:rsid w:val="003D5D6E"/>
    <w:rsid w:val="003F0318"/>
    <w:rsid w:val="00400040"/>
    <w:rsid w:val="004004C6"/>
    <w:rsid w:val="004066EC"/>
    <w:rsid w:val="004159CB"/>
    <w:rsid w:val="004237A0"/>
    <w:rsid w:val="00424F88"/>
    <w:rsid w:val="00451892"/>
    <w:rsid w:val="004718B2"/>
    <w:rsid w:val="00491E07"/>
    <w:rsid w:val="004A45D0"/>
    <w:rsid w:val="004D1BD5"/>
    <w:rsid w:val="004E61BE"/>
    <w:rsid w:val="004E6B31"/>
    <w:rsid w:val="00511A52"/>
    <w:rsid w:val="00511BA2"/>
    <w:rsid w:val="005225A8"/>
    <w:rsid w:val="00534588"/>
    <w:rsid w:val="00543389"/>
    <w:rsid w:val="00547783"/>
    <w:rsid w:val="005722BF"/>
    <w:rsid w:val="005844C6"/>
    <w:rsid w:val="0058759C"/>
    <w:rsid w:val="005D3987"/>
    <w:rsid w:val="00600B1F"/>
    <w:rsid w:val="0062286C"/>
    <w:rsid w:val="006254C9"/>
    <w:rsid w:val="006309DC"/>
    <w:rsid w:val="006362EF"/>
    <w:rsid w:val="00636E72"/>
    <w:rsid w:val="00655EF6"/>
    <w:rsid w:val="006910CA"/>
    <w:rsid w:val="00695E14"/>
    <w:rsid w:val="006B28E7"/>
    <w:rsid w:val="006C5176"/>
    <w:rsid w:val="006C542B"/>
    <w:rsid w:val="006E039F"/>
    <w:rsid w:val="007370B6"/>
    <w:rsid w:val="00743CDA"/>
    <w:rsid w:val="00754165"/>
    <w:rsid w:val="00770758"/>
    <w:rsid w:val="00792B7C"/>
    <w:rsid w:val="007E3195"/>
    <w:rsid w:val="007F1B6D"/>
    <w:rsid w:val="008139DA"/>
    <w:rsid w:val="008617BC"/>
    <w:rsid w:val="00873728"/>
    <w:rsid w:val="008B3E7C"/>
    <w:rsid w:val="008B6BD4"/>
    <w:rsid w:val="008C6EB0"/>
    <w:rsid w:val="008E2E10"/>
    <w:rsid w:val="009355F6"/>
    <w:rsid w:val="009403EA"/>
    <w:rsid w:val="0094285C"/>
    <w:rsid w:val="00950D48"/>
    <w:rsid w:val="00952ED6"/>
    <w:rsid w:val="00972AB4"/>
    <w:rsid w:val="00994418"/>
    <w:rsid w:val="009979EF"/>
    <w:rsid w:val="009A3944"/>
    <w:rsid w:val="009B43D4"/>
    <w:rsid w:val="009D44FF"/>
    <w:rsid w:val="009F3DC0"/>
    <w:rsid w:val="00A30D49"/>
    <w:rsid w:val="00A5394E"/>
    <w:rsid w:val="00A71F10"/>
    <w:rsid w:val="00AA4206"/>
    <w:rsid w:val="00AD509C"/>
    <w:rsid w:val="00AE44C3"/>
    <w:rsid w:val="00AF4062"/>
    <w:rsid w:val="00B026DD"/>
    <w:rsid w:val="00B03B0C"/>
    <w:rsid w:val="00B15FB0"/>
    <w:rsid w:val="00B50A3E"/>
    <w:rsid w:val="00B53AC2"/>
    <w:rsid w:val="00BD09B0"/>
    <w:rsid w:val="00BD57CA"/>
    <w:rsid w:val="00BE071C"/>
    <w:rsid w:val="00C07543"/>
    <w:rsid w:val="00C23B6C"/>
    <w:rsid w:val="00C41A6D"/>
    <w:rsid w:val="00C749CA"/>
    <w:rsid w:val="00C866F9"/>
    <w:rsid w:val="00C8682D"/>
    <w:rsid w:val="00CB13A4"/>
    <w:rsid w:val="00CB5F0E"/>
    <w:rsid w:val="00CD74D9"/>
    <w:rsid w:val="00CE7697"/>
    <w:rsid w:val="00D01F71"/>
    <w:rsid w:val="00D2189F"/>
    <w:rsid w:val="00D4429D"/>
    <w:rsid w:val="00D455A3"/>
    <w:rsid w:val="00D515E0"/>
    <w:rsid w:val="00D51840"/>
    <w:rsid w:val="00D5184D"/>
    <w:rsid w:val="00DB4BF3"/>
    <w:rsid w:val="00E36E81"/>
    <w:rsid w:val="00E75C92"/>
    <w:rsid w:val="00E82F6F"/>
    <w:rsid w:val="00EA6EF9"/>
    <w:rsid w:val="00EC245C"/>
    <w:rsid w:val="00F35BD5"/>
    <w:rsid w:val="00F4496C"/>
    <w:rsid w:val="00F47034"/>
    <w:rsid w:val="00F67831"/>
    <w:rsid w:val="00F718A3"/>
    <w:rsid w:val="00F857D8"/>
    <w:rsid w:val="00F86649"/>
    <w:rsid w:val="00FB0B17"/>
    <w:rsid w:val="00FB58D6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59"/>
    <w:rsid w:val="0049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0A6B-7088-445B-9BDE-F4FCC286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Windows 使用者</cp:lastModifiedBy>
  <cp:revision>2</cp:revision>
  <cp:lastPrinted>2018-08-16T06:42:00Z</cp:lastPrinted>
  <dcterms:created xsi:type="dcterms:W3CDTF">2018-09-06T01:48:00Z</dcterms:created>
  <dcterms:modified xsi:type="dcterms:W3CDTF">2018-09-06T01:48:00Z</dcterms:modified>
</cp:coreProperties>
</file>