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15F" w:rsidRDefault="0063715F" w:rsidP="0096145E">
      <w:pPr>
        <w:jc w:val="center"/>
        <w:rPr>
          <w:rFonts w:ascii="Arial" w:eastAsia="標楷體" w:hAnsi="標楷體" w:cs="Arial"/>
          <w:sz w:val="40"/>
          <w:szCs w:val="40"/>
        </w:rPr>
      </w:pPr>
    </w:p>
    <w:p w:rsidR="0063715F" w:rsidRDefault="0063715F" w:rsidP="0096145E">
      <w:pPr>
        <w:jc w:val="center"/>
        <w:rPr>
          <w:rFonts w:ascii="Arial" w:eastAsia="標楷體" w:hAnsi="標楷體" w:cs="Arial"/>
          <w:sz w:val="40"/>
          <w:szCs w:val="40"/>
        </w:rPr>
      </w:pPr>
    </w:p>
    <w:p w:rsidR="0063715F" w:rsidRDefault="0063715F" w:rsidP="0096145E">
      <w:pPr>
        <w:jc w:val="center"/>
        <w:rPr>
          <w:rFonts w:ascii="Arial" w:eastAsia="標楷體" w:hAnsi="標楷體" w:cs="Arial"/>
          <w:sz w:val="40"/>
          <w:szCs w:val="40"/>
        </w:rPr>
      </w:pPr>
    </w:p>
    <w:p w:rsidR="0063715F" w:rsidRDefault="0063715F" w:rsidP="0096145E">
      <w:pPr>
        <w:jc w:val="center"/>
        <w:rPr>
          <w:rFonts w:ascii="Arial" w:eastAsia="標楷體" w:hAnsi="標楷體" w:cs="Arial"/>
          <w:sz w:val="40"/>
          <w:szCs w:val="40"/>
        </w:rPr>
      </w:pPr>
    </w:p>
    <w:p w:rsidR="0096145E" w:rsidRDefault="0063715F" w:rsidP="0096145E">
      <w:pPr>
        <w:jc w:val="center"/>
        <w:rPr>
          <w:rFonts w:ascii="標楷體" w:eastAsia="標楷體" w:hAnsi="標楷體" w:cs="Arial"/>
          <w:sz w:val="44"/>
          <w:szCs w:val="44"/>
        </w:rPr>
      </w:pPr>
      <w:r w:rsidRPr="0063715F">
        <w:rPr>
          <w:rFonts w:ascii="標楷體" w:eastAsia="標楷體" w:hAnsi="標楷體" w:cs="Arial" w:hint="eastAsia"/>
          <w:sz w:val="44"/>
          <w:szCs w:val="44"/>
        </w:rPr>
        <w:t>金門縣政府</w:t>
      </w:r>
    </w:p>
    <w:p w:rsidR="0063715F" w:rsidRPr="0063715F" w:rsidRDefault="0063715F" w:rsidP="0096145E">
      <w:pPr>
        <w:jc w:val="center"/>
        <w:rPr>
          <w:rFonts w:ascii="標楷體" w:eastAsia="標楷體" w:hAnsi="標楷體" w:cs="Arial"/>
          <w:sz w:val="44"/>
          <w:szCs w:val="44"/>
        </w:rPr>
      </w:pPr>
    </w:p>
    <w:p w:rsidR="0096145E" w:rsidRPr="0063715F" w:rsidRDefault="0063715F" w:rsidP="0096145E">
      <w:pPr>
        <w:jc w:val="center"/>
        <w:rPr>
          <w:rFonts w:ascii="標楷體" w:eastAsia="標楷體" w:hAnsi="標楷體" w:cs="華康儷楷書"/>
          <w:sz w:val="44"/>
          <w:szCs w:val="44"/>
        </w:rPr>
      </w:pPr>
      <w:r w:rsidRPr="0063715F">
        <w:rPr>
          <w:rFonts w:ascii="標楷體" w:eastAsia="標楷體" w:hAnsi="標楷體" w:cs="華康儷楷書" w:hint="eastAsia"/>
          <w:sz w:val="44"/>
          <w:szCs w:val="44"/>
        </w:rPr>
        <w:t>109年度投設</w:t>
      </w:r>
      <w:r w:rsidR="0096145E" w:rsidRPr="0063715F">
        <w:rPr>
          <w:rFonts w:ascii="標楷體" w:eastAsia="標楷體" w:hAnsi="標楷體" w:cs="華康儷楷書" w:hint="eastAsia"/>
          <w:sz w:val="44"/>
          <w:szCs w:val="44"/>
        </w:rPr>
        <w:t>人工魚礁</w:t>
      </w:r>
      <w:r w:rsidRPr="0063715F">
        <w:rPr>
          <w:rFonts w:ascii="標楷體" w:eastAsia="標楷體" w:hAnsi="標楷體" w:cs="華康儷楷書" w:hint="eastAsia"/>
          <w:sz w:val="44"/>
          <w:szCs w:val="44"/>
        </w:rPr>
        <w:t>申請</w:t>
      </w:r>
      <w:r w:rsidR="0096145E" w:rsidRPr="0063715F">
        <w:rPr>
          <w:rFonts w:ascii="標楷體" w:eastAsia="標楷體" w:hAnsi="標楷體" w:cs="華康儷楷書" w:hint="eastAsia"/>
          <w:sz w:val="44"/>
          <w:szCs w:val="44"/>
        </w:rPr>
        <w:t>書</w:t>
      </w:r>
    </w:p>
    <w:p w:rsidR="0096145E" w:rsidRPr="0096145E" w:rsidRDefault="0096145E" w:rsidP="0096145E">
      <w:pPr>
        <w:jc w:val="center"/>
        <w:rPr>
          <w:rFonts w:ascii="華康儷楷書" w:eastAsia="華康儷楷書" w:hAnsi="華康儷楷書" w:cs="華康儷楷書"/>
          <w:sz w:val="36"/>
          <w:szCs w:val="36"/>
        </w:rPr>
      </w:pPr>
    </w:p>
    <w:p w:rsidR="0096145E" w:rsidRPr="0096145E" w:rsidRDefault="0096145E" w:rsidP="0096145E">
      <w:pPr>
        <w:jc w:val="center"/>
        <w:rPr>
          <w:rFonts w:ascii="華康儷楷書" w:eastAsia="華康儷楷書" w:hAnsi="華康儷楷書" w:cs="華康儷楷書"/>
          <w:sz w:val="36"/>
          <w:szCs w:val="36"/>
        </w:rPr>
      </w:pPr>
    </w:p>
    <w:p w:rsidR="0096145E" w:rsidRPr="0096145E" w:rsidRDefault="0096145E" w:rsidP="0096145E">
      <w:pPr>
        <w:jc w:val="center"/>
        <w:rPr>
          <w:rFonts w:ascii="華康儷楷書" w:eastAsia="華康儷楷書" w:hAnsi="華康儷楷書" w:cs="華康儷楷書"/>
          <w:sz w:val="36"/>
          <w:szCs w:val="36"/>
        </w:rPr>
      </w:pPr>
    </w:p>
    <w:p w:rsidR="0096145E" w:rsidRPr="0096145E" w:rsidRDefault="0096145E" w:rsidP="0096145E">
      <w:pPr>
        <w:jc w:val="center"/>
        <w:rPr>
          <w:rFonts w:ascii="華康儷楷書" w:eastAsia="華康儷楷書" w:hAnsi="華康儷楷書" w:cs="華康儷楷書"/>
          <w:sz w:val="36"/>
          <w:szCs w:val="36"/>
        </w:rPr>
      </w:pPr>
    </w:p>
    <w:p w:rsidR="0096145E" w:rsidRPr="0096145E" w:rsidRDefault="0096145E" w:rsidP="0096145E">
      <w:pPr>
        <w:jc w:val="center"/>
        <w:rPr>
          <w:rFonts w:ascii="華康儷楷書" w:eastAsia="華康儷楷書" w:hAnsi="華康儷楷書" w:cs="華康儷楷書"/>
          <w:sz w:val="36"/>
          <w:szCs w:val="36"/>
        </w:rPr>
      </w:pPr>
    </w:p>
    <w:p w:rsidR="0096145E" w:rsidRPr="0096145E" w:rsidRDefault="0096145E" w:rsidP="0096145E">
      <w:pPr>
        <w:jc w:val="center"/>
        <w:rPr>
          <w:rFonts w:ascii="華康儷楷書" w:eastAsia="華康儷楷書" w:hAnsi="華康儷楷書" w:cs="華康儷楷書"/>
          <w:sz w:val="36"/>
          <w:szCs w:val="36"/>
        </w:rPr>
      </w:pPr>
    </w:p>
    <w:p w:rsidR="0096145E" w:rsidRPr="0096145E" w:rsidRDefault="0096145E" w:rsidP="0096145E">
      <w:pPr>
        <w:jc w:val="center"/>
        <w:rPr>
          <w:rFonts w:ascii="華康儷楷書" w:eastAsia="華康儷楷書" w:hAnsi="華康儷楷書" w:cs="華康儷楷書"/>
          <w:sz w:val="36"/>
          <w:szCs w:val="36"/>
        </w:rPr>
      </w:pPr>
    </w:p>
    <w:p w:rsidR="0096145E" w:rsidRPr="0096145E" w:rsidRDefault="0096145E" w:rsidP="0096145E">
      <w:pPr>
        <w:jc w:val="center"/>
        <w:rPr>
          <w:rFonts w:ascii="華康儷楷書" w:eastAsia="華康儷楷書" w:hAnsi="華康儷楷書" w:cs="華康儷楷書"/>
          <w:sz w:val="36"/>
          <w:szCs w:val="36"/>
        </w:rPr>
      </w:pPr>
    </w:p>
    <w:p w:rsidR="0096145E" w:rsidRPr="0096145E" w:rsidRDefault="0096145E" w:rsidP="0096145E">
      <w:pPr>
        <w:jc w:val="center"/>
        <w:rPr>
          <w:rFonts w:ascii="華康儷楷書" w:eastAsia="華康儷楷書" w:hAnsi="華康儷楷書" w:cs="華康儷楷書"/>
          <w:sz w:val="36"/>
          <w:szCs w:val="36"/>
        </w:rPr>
      </w:pPr>
    </w:p>
    <w:p w:rsidR="00276BE8" w:rsidRPr="0063715F" w:rsidRDefault="0096145E" w:rsidP="0096145E">
      <w:pPr>
        <w:jc w:val="center"/>
        <w:rPr>
          <w:rFonts w:ascii="標楷體" w:eastAsia="標楷體" w:hAnsi="標楷體" w:cs="華康儷楷書"/>
          <w:sz w:val="36"/>
          <w:szCs w:val="36"/>
        </w:rPr>
      </w:pPr>
      <w:r w:rsidRPr="0063715F">
        <w:rPr>
          <w:rFonts w:ascii="標楷體" w:eastAsia="標楷體" w:hAnsi="標楷體" w:cs="華康儷楷書" w:hint="eastAsia"/>
          <w:sz w:val="36"/>
          <w:szCs w:val="36"/>
        </w:rPr>
        <w:t>中華民國109年1月</w:t>
      </w:r>
    </w:p>
    <w:p w:rsidR="0063715F" w:rsidRPr="0063715F" w:rsidRDefault="00276BE8" w:rsidP="0063715F">
      <w:pPr>
        <w:jc w:val="center"/>
        <w:rPr>
          <w:rFonts w:ascii="標楷體" w:eastAsia="標楷體" w:hAnsi="標楷體" w:cs="華康儷楷書"/>
          <w:sz w:val="40"/>
          <w:szCs w:val="40"/>
        </w:rPr>
      </w:pPr>
      <w:r>
        <w:rPr>
          <w:rFonts w:ascii="華康儷楷書" w:eastAsia="華康儷楷書" w:hAnsi="華康儷楷書" w:cs="華康儷楷書"/>
          <w:sz w:val="36"/>
          <w:szCs w:val="36"/>
        </w:rPr>
        <w:br w:type="page"/>
      </w:r>
      <w:r w:rsidRPr="0063715F">
        <w:rPr>
          <w:rFonts w:ascii="標楷體" w:eastAsia="標楷體" w:hAnsi="標楷體" w:cs="華康儷楷書" w:hint="eastAsia"/>
          <w:sz w:val="40"/>
          <w:szCs w:val="40"/>
        </w:rPr>
        <w:lastRenderedPageBreak/>
        <w:t>金門縣政府</w:t>
      </w:r>
      <w:r w:rsidR="0063715F" w:rsidRPr="0063715F">
        <w:rPr>
          <w:rFonts w:ascii="標楷體" w:eastAsia="標楷體" w:hAnsi="標楷體" w:cs="華康儷楷書" w:hint="eastAsia"/>
          <w:sz w:val="40"/>
          <w:szCs w:val="40"/>
        </w:rPr>
        <w:t>109年度投設人工魚礁申請書</w:t>
      </w:r>
    </w:p>
    <w:p w:rsidR="0042768D" w:rsidRPr="0063715F" w:rsidRDefault="0063715F" w:rsidP="0063715F">
      <w:pPr>
        <w:ind w:right="960"/>
        <w:rPr>
          <w:rFonts w:ascii="標楷體" w:eastAsia="標楷體" w:hAnsi="標楷體" w:cs="華康儷楷書"/>
          <w:szCs w:val="24"/>
        </w:rPr>
      </w:pPr>
      <w:r>
        <w:rPr>
          <w:rFonts w:ascii="華康儷楷書" w:eastAsia="華康儷楷書" w:hAnsi="華康儷楷書" w:cs="華康儷楷書" w:hint="eastAsia"/>
          <w:sz w:val="36"/>
          <w:szCs w:val="36"/>
        </w:rPr>
        <w:t xml:space="preserve">                                   </w:t>
      </w:r>
      <w:r w:rsidR="00276BE8" w:rsidRPr="0063715F">
        <w:rPr>
          <w:rFonts w:ascii="標楷體" w:eastAsia="標楷體" w:hAnsi="標楷體" w:cs="華康儷楷書" w:hint="eastAsia"/>
          <w:szCs w:val="24"/>
        </w:rPr>
        <w:t>中華民國一○九年一月十三日</w:t>
      </w:r>
    </w:p>
    <w:p w:rsidR="00276BE8" w:rsidRPr="00263A89" w:rsidRDefault="00276BE8" w:rsidP="008A5F68">
      <w:pPr>
        <w:pStyle w:val="a9"/>
        <w:numPr>
          <w:ilvl w:val="0"/>
          <w:numId w:val="1"/>
        </w:numPr>
        <w:spacing w:line="500" w:lineRule="exact"/>
        <w:ind w:leftChars="0" w:left="567" w:hanging="567"/>
        <w:rPr>
          <w:rFonts w:ascii="標楷體" w:eastAsia="標楷體" w:hAnsi="標楷體" w:cs="華康儷楷書"/>
          <w:sz w:val="28"/>
          <w:szCs w:val="28"/>
        </w:rPr>
      </w:pPr>
      <w:r w:rsidRPr="00263A89">
        <w:rPr>
          <w:rFonts w:ascii="標楷體" w:eastAsia="標楷體" w:hAnsi="標楷體" w:cs="華康儷楷書" w:hint="eastAsia"/>
          <w:sz w:val="28"/>
          <w:szCs w:val="28"/>
        </w:rPr>
        <w:t>申請機關:</w:t>
      </w:r>
    </w:p>
    <w:p w:rsidR="00276BE8" w:rsidRPr="00263A89" w:rsidRDefault="00276BE8" w:rsidP="008A5F68">
      <w:pPr>
        <w:pStyle w:val="a9"/>
        <w:numPr>
          <w:ilvl w:val="0"/>
          <w:numId w:val="2"/>
        </w:numPr>
        <w:spacing w:line="500" w:lineRule="exact"/>
        <w:ind w:leftChars="0"/>
        <w:rPr>
          <w:rFonts w:ascii="標楷體" w:eastAsia="標楷體" w:hAnsi="標楷體" w:cs="華康儷楷書"/>
          <w:sz w:val="28"/>
          <w:szCs w:val="28"/>
        </w:rPr>
      </w:pPr>
      <w:r w:rsidRPr="00263A89">
        <w:rPr>
          <w:rFonts w:ascii="標楷體" w:eastAsia="標楷體" w:hAnsi="標楷體" w:cs="華康儷楷書" w:hint="eastAsia"/>
          <w:sz w:val="28"/>
          <w:szCs w:val="28"/>
        </w:rPr>
        <w:t>機關名稱:金門縣政府</w:t>
      </w:r>
    </w:p>
    <w:p w:rsidR="00276BE8" w:rsidRPr="00263A89" w:rsidRDefault="004E65DE" w:rsidP="008A5F68">
      <w:pPr>
        <w:pStyle w:val="a9"/>
        <w:numPr>
          <w:ilvl w:val="0"/>
          <w:numId w:val="2"/>
        </w:numPr>
        <w:spacing w:line="500" w:lineRule="exact"/>
        <w:ind w:leftChars="0"/>
        <w:rPr>
          <w:rFonts w:ascii="標楷體" w:eastAsia="標楷體" w:hAnsi="標楷體" w:cs="華康儷楷書"/>
          <w:sz w:val="28"/>
          <w:szCs w:val="28"/>
        </w:rPr>
      </w:pPr>
      <w:r w:rsidRPr="00263A89">
        <w:rPr>
          <w:rFonts w:ascii="標楷體" w:eastAsia="標楷體" w:hAnsi="標楷體" w:cs="華康儷楷書" w:hint="eastAsia"/>
          <w:sz w:val="28"/>
          <w:szCs w:val="28"/>
        </w:rPr>
        <w:t>機關地址:金門縣</w:t>
      </w:r>
      <w:r w:rsidR="00733523" w:rsidRPr="00263A89">
        <w:rPr>
          <w:rFonts w:ascii="標楷體" w:eastAsia="標楷體" w:hAnsi="標楷體" w:cs="華康儷楷書" w:hint="eastAsia"/>
          <w:sz w:val="28"/>
          <w:szCs w:val="28"/>
        </w:rPr>
        <w:t>金城鎮民生路60號</w:t>
      </w:r>
    </w:p>
    <w:p w:rsidR="004E65DE" w:rsidRPr="00263A89" w:rsidRDefault="004E65DE" w:rsidP="008A5F68">
      <w:pPr>
        <w:pStyle w:val="a9"/>
        <w:numPr>
          <w:ilvl w:val="0"/>
          <w:numId w:val="2"/>
        </w:numPr>
        <w:spacing w:line="500" w:lineRule="exact"/>
        <w:ind w:leftChars="0"/>
        <w:rPr>
          <w:rFonts w:ascii="標楷體" w:eastAsia="標楷體" w:hAnsi="標楷體" w:cs="華康儷楷書"/>
          <w:sz w:val="28"/>
          <w:szCs w:val="28"/>
        </w:rPr>
      </w:pPr>
      <w:r w:rsidRPr="00263A89">
        <w:rPr>
          <w:rFonts w:ascii="標楷體" w:eastAsia="標楷體" w:hAnsi="標楷體" w:cs="華康儷楷書" w:hint="eastAsia"/>
          <w:sz w:val="28"/>
          <w:szCs w:val="28"/>
        </w:rPr>
        <w:t>法定代理人:縣長:楊鎮浯</w:t>
      </w:r>
    </w:p>
    <w:p w:rsidR="004E65DE" w:rsidRPr="00263A89" w:rsidRDefault="004E65DE" w:rsidP="008A5F68">
      <w:pPr>
        <w:pStyle w:val="a9"/>
        <w:spacing w:line="500" w:lineRule="exact"/>
        <w:ind w:leftChars="0" w:left="1287"/>
        <w:rPr>
          <w:rFonts w:ascii="標楷體" w:eastAsia="標楷體" w:hAnsi="標楷體" w:cs="華康儷楷書"/>
          <w:sz w:val="28"/>
          <w:szCs w:val="28"/>
        </w:rPr>
      </w:pPr>
      <w:r w:rsidRPr="00263A89">
        <w:rPr>
          <w:rFonts w:ascii="標楷體" w:eastAsia="標楷體" w:hAnsi="標楷體" w:cs="華康儷楷書" w:hint="eastAsia"/>
          <w:sz w:val="28"/>
          <w:szCs w:val="28"/>
        </w:rPr>
        <w:t>聯絡人:</w:t>
      </w:r>
      <w:r w:rsidR="00733523" w:rsidRPr="00263A89">
        <w:rPr>
          <w:rFonts w:ascii="標楷體" w:eastAsia="標楷體" w:hAnsi="標楷體" w:cs="華康儷楷書" w:hint="eastAsia"/>
          <w:sz w:val="28"/>
          <w:szCs w:val="28"/>
        </w:rPr>
        <w:t>樊德正(082)318823 #62357</w:t>
      </w:r>
    </w:p>
    <w:p w:rsidR="0032219D" w:rsidRPr="00263A89" w:rsidRDefault="00276BE8" w:rsidP="008A5F68">
      <w:pPr>
        <w:pStyle w:val="a9"/>
        <w:numPr>
          <w:ilvl w:val="0"/>
          <w:numId w:val="1"/>
        </w:numPr>
        <w:spacing w:line="500" w:lineRule="exact"/>
        <w:ind w:leftChars="0" w:left="567" w:hanging="567"/>
        <w:rPr>
          <w:rFonts w:ascii="標楷體" w:eastAsia="標楷體" w:hAnsi="標楷體" w:cs="華康儷楷書"/>
          <w:sz w:val="28"/>
          <w:szCs w:val="28"/>
        </w:rPr>
      </w:pPr>
      <w:r w:rsidRPr="00263A89">
        <w:rPr>
          <w:rFonts w:ascii="標楷體" w:eastAsia="標楷體" w:hAnsi="標楷體" w:cs="華康儷楷書" w:hint="eastAsia"/>
          <w:sz w:val="28"/>
          <w:szCs w:val="28"/>
        </w:rPr>
        <w:t>申請投放礁區名稱及位置經緯度:</w:t>
      </w:r>
    </w:p>
    <w:p w:rsidR="00C4136F" w:rsidRDefault="003125C1" w:rsidP="00C4136F">
      <w:pPr>
        <w:pStyle w:val="a9"/>
        <w:spacing w:line="500" w:lineRule="exact"/>
        <w:ind w:leftChars="0" w:left="567"/>
        <w:rPr>
          <w:rFonts w:ascii="華康儷楷書" w:eastAsia="華康儷楷書" w:hAnsi="華康儷楷書" w:cs="華康儷楷書"/>
          <w:sz w:val="28"/>
          <w:szCs w:val="28"/>
        </w:rPr>
      </w:pPr>
      <w:r>
        <w:rPr>
          <w:rFonts w:ascii="華康儷楷書" w:eastAsia="華康儷楷書" w:hAnsi="華康儷楷書" w:cs="華康儷楷書"/>
          <w:noProof/>
          <w:sz w:val="28"/>
          <w:szCs w:val="28"/>
        </w:rPr>
        <w:drawing>
          <wp:anchor distT="0" distB="0" distL="114300" distR="114300" simplePos="0" relativeHeight="251675136" behindDoc="0" locked="0" layoutInCell="1" allowOverlap="1">
            <wp:simplePos x="0" y="0"/>
            <wp:positionH relativeFrom="column">
              <wp:posOffset>-61595</wp:posOffset>
            </wp:positionH>
            <wp:positionV relativeFrom="paragraph">
              <wp:posOffset>93345</wp:posOffset>
            </wp:positionV>
            <wp:extent cx="6921188" cy="4892040"/>
            <wp:effectExtent l="0" t="0" r="0" b="3810"/>
            <wp:wrapNone/>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1188" cy="4892040"/>
                    </a:xfrm>
                    <a:prstGeom prst="rect">
                      <a:avLst/>
                    </a:prstGeom>
                    <a:noFill/>
                  </pic:spPr>
                </pic:pic>
              </a:graphicData>
            </a:graphic>
            <wp14:sizeRelH relativeFrom="page">
              <wp14:pctWidth>0</wp14:pctWidth>
            </wp14:sizeRelH>
            <wp14:sizeRelV relativeFrom="page">
              <wp14:pctHeight>0</wp14:pctHeight>
            </wp14:sizeRelV>
          </wp:anchor>
        </w:drawing>
      </w: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3125C1" w:rsidP="00C4136F">
      <w:pPr>
        <w:pStyle w:val="a9"/>
        <w:spacing w:line="500" w:lineRule="exact"/>
        <w:ind w:leftChars="0" w:left="567"/>
        <w:rPr>
          <w:rFonts w:ascii="華康儷楷書" w:eastAsia="華康儷楷書" w:hAnsi="華康儷楷書" w:cs="華康儷楷書"/>
          <w:sz w:val="28"/>
          <w:szCs w:val="28"/>
        </w:rPr>
      </w:pPr>
      <w:r>
        <w:rPr>
          <w:rFonts w:ascii="華康儷楷書" w:eastAsia="華康儷楷書" w:hAnsi="華康儷楷書" w:cs="華康儷楷書"/>
          <w:noProof/>
          <w:sz w:val="28"/>
          <w:szCs w:val="28"/>
        </w:rPr>
        <w:drawing>
          <wp:inline distT="0" distB="0" distL="0" distR="0" wp14:anchorId="7F534904">
            <wp:extent cx="7400925" cy="5231130"/>
            <wp:effectExtent l="0" t="0" r="9525" b="762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0925" cy="5231130"/>
                    </a:xfrm>
                    <a:prstGeom prst="rect">
                      <a:avLst/>
                    </a:prstGeom>
                    <a:noFill/>
                  </pic:spPr>
                </pic:pic>
              </a:graphicData>
            </a:graphic>
          </wp:inline>
        </w:drawing>
      </w: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r w:rsidRPr="00EE1039">
        <w:rPr>
          <w:rFonts w:ascii="華康儷楷書" w:eastAsia="華康儷楷書" w:hAnsi="華康儷楷書" w:cs="華康儷楷書"/>
          <w:noProof/>
          <w:sz w:val="28"/>
          <w:szCs w:val="28"/>
        </w:rPr>
        <w:drawing>
          <wp:inline distT="0" distB="0" distL="0" distR="0" wp14:anchorId="1D0C9014" wp14:editId="06000CB6">
            <wp:extent cx="4809490" cy="3397820"/>
            <wp:effectExtent l="0" t="0" r="0" b="0"/>
            <wp:docPr id="65" name="圖片 65" descr="C:\Users\ying0226\Desktop\公告金門縣復國墩人工魚礁網具類漁具禁漁區位置及相關限制事宜\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ing0226\Desktop\公告金門縣復國墩人工魚礁網具類漁具禁漁區位置及相關限制事宜\圖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0828" cy="3398765"/>
                    </a:xfrm>
                    <a:prstGeom prst="rect">
                      <a:avLst/>
                    </a:prstGeom>
                    <a:noFill/>
                    <a:ln>
                      <a:noFill/>
                    </a:ln>
                  </pic:spPr>
                </pic:pic>
              </a:graphicData>
            </a:graphic>
          </wp:inline>
        </w:drawing>
      </w: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3125C1" w:rsidP="00C4136F">
      <w:pPr>
        <w:pStyle w:val="a9"/>
        <w:spacing w:line="500" w:lineRule="exact"/>
        <w:ind w:leftChars="0" w:left="567"/>
        <w:rPr>
          <w:rFonts w:ascii="華康儷楷書" w:eastAsia="華康儷楷書" w:hAnsi="華康儷楷書" w:cs="華康儷楷書"/>
          <w:sz w:val="28"/>
          <w:szCs w:val="28"/>
        </w:rPr>
      </w:pPr>
      <w:r w:rsidRPr="00EE1039">
        <w:rPr>
          <w:rFonts w:ascii="華康儷楷書" w:eastAsia="華康儷楷書" w:hAnsi="華康儷楷書" w:cs="華康儷楷書"/>
          <w:noProof/>
          <w:sz w:val="28"/>
          <w:szCs w:val="28"/>
        </w:rPr>
        <w:drawing>
          <wp:inline distT="0" distB="0" distL="0" distR="0" wp14:anchorId="0332C08D" wp14:editId="4D119692">
            <wp:extent cx="6661150" cy="4705985"/>
            <wp:effectExtent l="0" t="0" r="6350" b="0"/>
            <wp:docPr id="62" name="圖片 62" descr="C:\Users\ying0226\Desktop\公告金門縣復國墩人工魚礁網具類漁具禁漁區位置及相關限制事宜\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ing0226\Desktop\公告金門縣復國墩人工魚礁網具類漁具禁漁區位置及相關限制事宜\圖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1150" cy="4705985"/>
                    </a:xfrm>
                    <a:prstGeom prst="rect">
                      <a:avLst/>
                    </a:prstGeom>
                    <a:noFill/>
                    <a:ln>
                      <a:noFill/>
                    </a:ln>
                  </pic:spPr>
                </pic:pic>
              </a:graphicData>
            </a:graphic>
          </wp:inline>
        </w:drawing>
      </w: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p w:rsidR="00EE1039" w:rsidRDefault="00EE1039" w:rsidP="00C4136F">
      <w:pPr>
        <w:pStyle w:val="a9"/>
        <w:spacing w:line="500" w:lineRule="exact"/>
        <w:ind w:leftChars="0" w:left="567"/>
        <w:rPr>
          <w:rFonts w:ascii="華康儷楷書" w:eastAsia="華康儷楷書" w:hAnsi="華康儷楷書" w:cs="華康儷楷書"/>
          <w:sz w:val="28"/>
          <w:szCs w:val="28"/>
        </w:rPr>
      </w:pPr>
    </w:p>
    <w:tbl>
      <w:tblPr>
        <w:tblStyle w:val="aa"/>
        <w:tblW w:w="0" w:type="auto"/>
        <w:tblInd w:w="675" w:type="dxa"/>
        <w:tblLook w:val="04A0" w:firstRow="1" w:lastRow="0" w:firstColumn="1" w:lastColumn="0" w:noHBand="0" w:noVBand="1"/>
      </w:tblPr>
      <w:tblGrid>
        <w:gridCol w:w="1414"/>
        <w:gridCol w:w="1866"/>
        <w:gridCol w:w="1736"/>
        <w:gridCol w:w="1413"/>
        <w:gridCol w:w="1866"/>
        <w:gridCol w:w="1736"/>
      </w:tblGrid>
      <w:tr w:rsidR="0088305F" w:rsidTr="005110DF">
        <w:trPr>
          <w:trHeight w:val="491"/>
        </w:trPr>
        <w:tc>
          <w:tcPr>
            <w:tcW w:w="1560" w:type="dxa"/>
            <w:vAlign w:val="center"/>
          </w:tcPr>
          <w:p w:rsidR="0088305F" w:rsidRPr="005110DF" w:rsidRDefault="0088305F" w:rsidP="0088305F">
            <w:pPr>
              <w:spacing w:line="240" w:lineRule="exact"/>
              <w:jc w:val="center"/>
              <w:rPr>
                <w:rFonts w:ascii="Times New Roman" w:eastAsia="標楷體" w:hAnsi="Times New Roman" w:cs="Times New Roman"/>
                <w:sz w:val="28"/>
                <w:szCs w:val="28"/>
              </w:rPr>
            </w:pPr>
            <w:r w:rsidRPr="005110DF">
              <w:rPr>
                <w:rFonts w:ascii="Times New Roman" w:eastAsia="標楷體" w:hAnsi="Times New Roman" w:cs="Times New Roman"/>
                <w:sz w:val="28"/>
                <w:szCs w:val="28"/>
              </w:rPr>
              <w:t>群代號</w:t>
            </w:r>
          </w:p>
        </w:tc>
        <w:tc>
          <w:tcPr>
            <w:tcW w:w="1613" w:type="dxa"/>
            <w:vAlign w:val="center"/>
          </w:tcPr>
          <w:p w:rsidR="0088305F" w:rsidRPr="005110DF" w:rsidRDefault="0088305F" w:rsidP="0088305F">
            <w:pPr>
              <w:spacing w:line="240" w:lineRule="exact"/>
              <w:jc w:val="center"/>
              <w:rPr>
                <w:rFonts w:ascii="Times New Roman" w:eastAsia="標楷體" w:hAnsi="Times New Roman" w:cs="Times New Roman"/>
                <w:sz w:val="28"/>
                <w:szCs w:val="28"/>
              </w:rPr>
            </w:pPr>
            <w:r w:rsidRPr="005110DF">
              <w:rPr>
                <w:rFonts w:ascii="Times New Roman" w:eastAsia="標楷體" w:hAnsi="Times New Roman" w:cs="Times New Roman"/>
                <w:sz w:val="28"/>
                <w:szCs w:val="28"/>
              </w:rPr>
              <w:t>E</w:t>
            </w:r>
            <w:r w:rsidRPr="005110DF">
              <w:rPr>
                <w:rFonts w:ascii="Times New Roman" w:eastAsia="標楷體" w:hAnsi="Times New Roman" w:cs="Times New Roman"/>
                <w:sz w:val="28"/>
                <w:szCs w:val="28"/>
              </w:rPr>
              <w:t>座標</w:t>
            </w:r>
          </w:p>
        </w:tc>
        <w:tc>
          <w:tcPr>
            <w:tcW w:w="1492" w:type="dxa"/>
            <w:vAlign w:val="center"/>
          </w:tcPr>
          <w:p w:rsidR="0088305F" w:rsidRPr="005110DF" w:rsidRDefault="0088305F" w:rsidP="0088305F">
            <w:pPr>
              <w:spacing w:line="240" w:lineRule="exact"/>
              <w:jc w:val="center"/>
              <w:rPr>
                <w:rFonts w:ascii="Times New Roman" w:eastAsia="標楷體" w:hAnsi="Times New Roman" w:cs="Times New Roman"/>
                <w:sz w:val="28"/>
                <w:szCs w:val="28"/>
              </w:rPr>
            </w:pPr>
            <w:r w:rsidRPr="005110DF">
              <w:rPr>
                <w:rFonts w:ascii="Times New Roman" w:eastAsia="標楷體" w:hAnsi="Times New Roman" w:cs="Times New Roman"/>
                <w:sz w:val="28"/>
                <w:szCs w:val="28"/>
              </w:rPr>
              <w:t>N</w:t>
            </w:r>
            <w:r w:rsidRPr="005110DF">
              <w:rPr>
                <w:rFonts w:ascii="Times New Roman" w:eastAsia="標楷體" w:hAnsi="Times New Roman" w:cs="Times New Roman"/>
                <w:sz w:val="28"/>
                <w:szCs w:val="28"/>
              </w:rPr>
              <w:t>座標</w:t>
            </w:r>
          </w:p>
        </w:tc>
        <w:tc>
          <w:tcPr>
            <w:tcW w:w="1559" w:type="dxa"/>
            <w:vAlign w:val="center"/>
          </w:tcPr>
          <w:p w:rsidR="0088305F" w:rsidRPr="005110DF" w:rsidRDefault="0088305F" w:rsidP="0088305F">
            <w:pPr>
              <w:spacing w:line="240" w:lineRule="exact"/>
              <w:jc w:val="center"/>
              <w:rPr>
                <w:rFonts w:ascii="Times New Roman" w:eastAsia="標楷體" w:hAnsi="Times New Roman" w:cs="Times New Roman"/>
                <w:sz w:val="28"/>
                <w:szCs w:val="28"/>
              </w:rPr>
            </w:pPr>
            <w:r w:rsidRPr="005110DF">
              <w:rPr>
                <w:rFonts w:ascii="Times New Roman" w:eastAsia="標楷體" w:hAnsi="Times New Roman" w:cs="Times New Roman"/>
                <w:sz w:val="28"/>
                <w:szCs w:val="28"/>
              </w:rPr>
              <w:t>礁群代號</w:t>
            </w:r>
          </w:p>
        </w:tc>
        <w:tc>
          <w:tcPr>
            <w:tcW w:w="1613" w:type="dxa"/>
            <w:vAlign w:val="center"/>
          </w:tcPr>
          <w:p w:rsidR="0088305F" w:rsidRPr="005110DF" w:rsidRDefault="0088305F" w:rsidP="0088305F">
            <w:pPr>
              <w:spacing w:line="240" w:lineRule="exact"/>
              <w:jc w:val="center"/>
              <w:rPr>
                <w:rFonts w:ascii="Times New Roman" w:eastAsia="標楷體" w:hAnsi="Times New Roman" w:cs="Times New Roman"/>
                <w:sz w:val="28"/>
                <w:szCs w:val="28"/>
              </w:rPr>
            </w:pPr>
            <w:r w:rsidRPr="005110DF">
              <w:rPr>
                <w:rFonts w:ascii="Times New Roman" w:eastAsia="標楷體" w:hAnsi="Times New Roman" w:cs="Times New Roman"/>
                <w:sz w:val="28"/>
                <w:szCs w:val="28"/>
              </w:rPr>
              <w:t>E</w:t>
            </w:r>
            <w:r w:rsidRPr="005110DF">
              <w:rPr>
                <w:rFonts w:ascii="Times New Roman" w:eastAsia="標楷體" w:hAnsi="Times New Roman" w:cs="Times New Roman"/>
                <w:sz w:val="28"/>
                <w:szCs w:val="28"/>
              </w:rPr>
              <w:t>座標</w:t>
            </w:r>
          </w:p>
        </w:tc>
        <w:tc>
          <w:tcPr>
            <w:tcW w:w="1617" w:type="dxa"/>
            <w:vAlign w:val="center"/>
          </w:tcPr>
          <w:p w:rsidR="0088305F" w:rsidRPr="005110DF" w:rsidRDefault="0088305F" w:rsidP="0088305F">
            <w:pPr>
              <w:spacing w:line="240" w:lineRule="exact"/>
              <w:jc w:val="center"/>
              <w:rPr>
                <w:rFonts w:ascii="Times New Roman" w:eastAsia="標楷體" w:hAnsi="Times New Roman" w:cs="Times New Roman"/>
                <w:sz w:val="28"/>
                <w:szCs w:val="28"/>
              </w:rPr>
            </w:pPr>
            <w:r w:rsidRPr="005110DF">
              <w:rPr>
                <w:rFonts w:ascii="Times New Roman" w:eastAsia="標楷體" w:hAnsi="Times New Roman" w:cs="Times New Roman"/>
                <w:sz w:val="28"/>
                <w:szCs w:val="28"/>
              </w:rPr>
              <w:t>N</w:t>
            </w:r>
            <w:r w:rsidRPr="005110DF">
              <w:rPr>
                <w:rFonts w:ascii="Times New Roman" w:eastAsia="標楷體" w:hAnsi="Times New Roman" w:cs="Times New Roman"/>
                <w:sz w:val="28"/>
                <w:szCs w:val="28"/>
              </w:rPr>
              <w:t>座標</w:t>
            </w: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A1</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118°28’43.32”</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24°27’11.23”</w:t>
            </w:r>
          </w:p>
        </w:tc>
        <w:tc>
          <w:tcPr>
            <w:tcW w:w="1559"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B13</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118°28’32.16”</w:t>
            </w:r>
          </w:p>
        </w:tc>
        <w:tc>
          <w:tcPr>
            <w:tcW w:w="1617"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24°27’2.63”</w:t>
            </w: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A2</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118°28’43.32”</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24°27’12.85”</w:t>
            </w:r>
          </w:p>
        </w:tc>
        <w:tc>
          <w:tcPr>
            <w:tcW w:w="1559"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B14</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118°28’36.84”</w:t>
            </w:r>
          </w:p>
        </w:tc>
        <w:tc>
          <w:tcPr>
            <w:tcW w:w="1617"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24°27’1.58”</w:t>
            </w: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A3</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118°28’45.12”</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24°27’11.23”</w:t>
            </w:r>
          </w:p>
        </w:tc>
        <w:tc>
          <w:tcPr>
            <w:tcW w:w="1559"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C1</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118°28’47.28”</w:t>
            </w:r>
          </w:p>
        </w:tc>
        <w:tc>
          <w:tcPr>
            <w:tcW w:w="1617"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24°27’15.91”</w:t>
            </w: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lastRenderedPageBreak/>
              <w:t>A4</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118°28’43.32”</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24°27’9.61”</w:t>
            </w:r>
          </w:p>
        </w:tc>
        <w:tc>
          <w:tcPr>
            <w:tcW w:w="1559"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C2</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118°28’50.52”</w:t>
            </w:r>
          </w:p>
        </w:tc>
        <w:tc>
          <w:tcPr>
            <w:tcW w:w="1617"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24°27’7.31”</w:t>
            </w:r>
          </w:p>
        </w:tc>
      </w:tr>
      <w:tr w:rsidR="005110DF" w:rsidTr="005110DF">
        <w:trPr>
          <w:trHeight w:val="491"/>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A5</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118°28’41.52”</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24°27’11.23”</w:t>
            </w:r>
          </w:p>
        </w:tc>
        <w:tc>
          <w:tcPr>
            <w:tcW w:w="1559"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C3</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118°28’40.08”</w:t>
            </w:r>
          </w:p>
        </w:tc>
        <w:tc>
          <w:tcPr>
            <w:tcW w:w="1617"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24°26’59.39”</w:t>
            </w: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B1</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118°28’38.64”</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24°27’8.86”</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B2</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118°28’40.08”</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24°27’7.81”</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B3</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118°28’37.56”</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24°27’7.81”</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B4</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118°28’38.64”</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24°27’6.77”</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491"/>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B5</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118°28’36.48”</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24°27’6.77”</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B6</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118°28’37.56”</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24°27’5.72”</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B7</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118°28’35.40”</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24°27’5.72”</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B8</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118°28’36.48”</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24°27’4.72”</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B9</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118°28’34.32”</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24°27’4.72”</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491"/>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B10</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118°28’35.40”</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24°27’3.67”</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03"/>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B11</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118°28’33.24”</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24°27’3.67”</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r w:rsidR="005110DF" w:rsidTr="005110DF">
        <w:trPr>
          <w:trHeight w:val="516"/>
        </w:trPr>
        <w:tc>
          <w:tcPr>
            <w:tcW w:w="1560" w:type="dxa"/>
          </w:tcPr>
          <w:p w:rsidR="005110DF" w:rsidRPr="005110DF" w:rsidRDefault="005110DF" w:rsidP="005110DF">
            <w:pPr>
              <w:spacing w:line="500" w:lineRule="exact"/>
              <w:jc w:val="center"/>
              <w:rPr>
                <w:rFonts w:ascii="Times New Roman" w:eastAsia="華康儷楷書" w:hAnsi="Times New Roman" w:cs="Times New Roman"/>
                <w:sz w:val="28"/>
                <w:szCs w:val="28"/>
              </w:rPr>
            </w:pPr>
            <w:r w:rsidRPr="005110DF">
              <w:rPr>
                <w:rFonts w:ascii="Times New Roman" w:eastAsia="華康儷楷書" w:hAnsi="Times New Roman" w:cs="Times New Roman"/>
                <w:sz w:val="28"/>
                <w:szCs w:val="28"/>
              </w:rPr>
              <w:t>B12</w:t>
            </w:r>
          </w:p>
        </w:tc>
        <w:tc>
          <w:tcPr>
            <w:tcW w:w="1613"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118°28’34.32”</w:t>
            </w:r>
          </w:p>
        </w:tc>
        <w:tc>
          <w:tcPr>
            <w:tcW w:w="1492" w:type="dxa"/>
          </w:tcPr>
          <w:p w:rsidR="005110DF" w:rsidRPr="005110DF" w:rsidRDefault="005110DF" w:rsidP="00CB6DF1">
            <w:pPr>
              <w:spacing w:line="360" w:lineRule="auto"/>
              <w:jc w:val="center"/>
              <w:rPr>
                <w:rFonts w:ascii="Times New Roman" w:hAnsi="Times New Roman" w:cs="Times New Roman"/>
                <w:color w:val="000000"/>
                <w:sz w:val="28"/>
                <w:szCs w:val="28"/>
              </w:rPr>
            </w:pPr>
            <w:r w:rsidRPr="005110DF">
              <w:rPr>
                <w:rFonts w:ascii="Times New Roman" w:hAnsi="Times New Roman" w:cs="Times New Roman"/>
                <w:sz w:val="28"/>
                <w:szCs w:val="28"/>
              </w:rPr>
              <w:t>24°27’2.63”</w:t>
            </w:r>
          </w:p>
        </w:tc>
        <w:tc>
          <w:tcPr>
            <w:tcW w:w="1559"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3" w:type="dxa"/>
          </w:tcPr>
          <w:p w:rsidR="005110DF" w:rsidRPr="005110DF" w:rsidRDefault="005110DF" w:rsidP="005110DF">
            <w:pPr>
              <w:spacing w:line="500" w:lineRule="exact"/>
              <w:rPr>
                <w:rFonts w:ascii="Times New Roman" w:eastAsia="華康儷楷書" w:hAnsi="Times New Roman" w:cs="Times New Roman"/>
                <w:sz w:val="28"/>
                <w:szCs w:val="28"/>
              </w:rPr>
            </w:pPr>
          </w:p>
        </w:tc>
        <w:tc>
          <w:tcPr>
            <w:tcW w:w="1617" w:type="dxa"/>
          </w:tcPr>
          <w:p w:rsidR="005110DF" w:rsidRPr="005110DF" w:rsidRDefault="005110DF" w:rsidP="005110DF">
            <w:pPr>
              <w:spacing w:line="500" w:lineRule="exact"/>
              <w:rPr>
                <w:rFonts w:ascii="Times New Roman" w:eastAsia="華康儷楷書" w:hAnsi="Times New Roman" w:cs="Times New Roman"/>
                <w:sz w:val="28"/>
                <w:szCs w:val="28"/>
              </w:rPr>
            </w:pPr>
          </w:p>
        </w:tc>
      </w:tr>
    </w:tbl>
    <w:p w:rsidR="00276BE8" w:rsidRPr="00263A89" w:rsidRDefault="00276BE8" w:rsidP="008A5F68">
      <w:pPr>
        <w:pStyle w:val="a9"/>
        <w:numPr>
          <w:ilvl w:val="0"/>
          <w:numId w:val="1"/>
        </w:numPr>
        <w:spacing w:line="500" w:lineRule="exact"/>
        <w:ind w:leftChars="0" w:left="567" w:hanging="567"/>
        <w:rPr>
          <w:rFonts w:ascii="標楷體" w:eastAsia="標楷體" w:hAnsi="標楷體" w:cs="華康儷楷書"/>
          <w:sz w:val="28"/>
          <w:szCs w:val="28"/>
        </w:rPr>
      </w:pPr>
      <w:r w:rsidRPr="00263A89">
        <w:rPr>
          <w:rFonts w:ascii="標楷體" w:eastAsia="標楷體" w:hAnsi="標楷體" w:cs="華康儷楷書" w:hint="eastAsia"/>
          <w:sz w:val="28"/>
          <w:szCs w:val="28"/>
        </w:rPr>
        <w:t>人工魚礁之</w:t>
      </w:r>
      <w:r w:rsidR="00733523" w:rsidRPr="00263A89">
        <w:rPr>
          <w:rFonts w:ascii="標楷體" w:eastAsia="標楷體" w:hAnsi="標楷體" w:cs="華康儷楷書" w:hint="eastAsia"/>
          <w:sz w:val="28"/>
          <w:szCs w:val="28"/>
        </w:rPr>
        <w:t>礁型</w:t>
      </w:r>
      <w:r w:rsidRPr="00263A89">
        <w:rPr>
          <w:rFonts w:ascii="標楷體" w:eastAsia="標楷體" w:hAnsi="標楷體" w:cs="華康儷楷書" w:hint="eastAsia"/>
          <w:sz w:val="28"/>
          <w:szCs w:val="28"/>
        </w:rPr>
        <w:t>、規格、數量及設計結構</w:t>
      </w:r>
      <w:r w:rsidR="0032219D" w:rsidRPr="00263A89">
        <w:rPr>
          <w:rFonts w:ascii="標楷體" w:eastAsia="標楷體" w:hAnsi="標楷體" w:cs="華康儷楷書" w:hint="eastAsia"/>
          <w:sz w:val="28"/>
          <w:szCs w:val="28"/>
        </w:rPr>
        <w:t>材質</w:t>
      </w:r>
      <w:r w:rsidRPr="00263A89">
        <w:rPr>
          <w:rFonts w:ascii="標楷體" w:eastAsia="標楷體" w:hAnsi="標楷體" w:cs="華康儷楷書" w:hint="eastAsia"/>
          <w:sz w:val="28"/>
          <w:szCs w:val="28"/>
        </w:rPr>
        <w:t>:</w:t>
      </w:r>
    </w:p>
    <w:p w:rsidR="00733523" w:rsidRPr="00263A89" w:rsidRDefault="00733523" w:rsidP="008A5F68">
      <w:pPr>
        <w:pStyle w:val="a9"/>
        <w:numPr>
          <w:ilvl w:val="0"/>
          <w:numId w:val="3"/>
        </w:numPr>
        <w:spacing w:line="500" w:lineRule="exact"/>
        <w:ind w:leftChars="0" w:left="1134" w:hanging="567"/>
        <w:rPr>
          <w:rFonts w:ascii="標楷體" w:eastAsia="標楷體" w:hAnsi="標楷體" w:cs="華康儷楷書"/>
          <w:sz w:val="28"/>
          <w:szCs w:val="28"/>
        </w:rPr>
      </w:pPr>
      <w:r w:rsidRPr="00263A89">
        <w:rPr>
          <w:rFonts w:ascii="標楷體" w:eastAsia="標楷體" w:hAnsi="標楷體" w:cs="華康儷楷書" w:hint="eastAsia"/>
          <w:sz w:val="28"/>
          <w:szCs w:val="28"/>
        </w:rPr>
        <w:t>礁型: (1)十字保護、(2)田字礁、</w:t>
      </w:r>
      <w:r w:rsidR="0032219D" w:rsidRPr="00263A89">
        <w:rPr>
          <w:rFonts w:ascii="標楷體" w:eastAsia="標楷體" w:hAnsi="標楷體" w:cs="華康儷楷書" w:hint="eastAsia"/>
          <w:sz w:val="28"/>
          <w:szCs w:val="28"/>
        </w:rPr>
        <w:t>(3)藻礁</w:t>
      </w:r>
    </w:p>
    <w:p w:rsidR="00733523" w:rsidRDefault="0032219D" w:rsidP="008A5F68">
      <w:pPr>
        <w:pStyle w:val="a9"/>
        <w:numPr>
          <w:ilvl w:val="0"/>
          <w:numId w:val="3"/>
        </w:numPr>
        <w:spacing w:line="500" w:lineRule="exact"/>
        <w:ind w:leftChars="0" w:left="1134" w:hanging="567"/>
        <w:rPr>
          <w:rFonts w:ascii="標楷體" w:eastAsia="標楷體" w:hAnsi="標楷體" w:cs="華康儷楷書"/>
          <w:sz w:val="28"/>
          <w:szCs w:val="28"/>
        </w:rPr>
      </w:pPr>
      <w:r w:rsidRPr="00263A89">
        <w:rPr>
          <w:rFonts w:ascii="標楷體" w:eastAsia="標楷體" w:hAnsi="標楷體" w:cs="華康儷楷書" w:hint="eastAsia"/>
          <w:sz w:val="28"/>
          <w:szCs w:val="28"/>
        </w:rPr>
        <w:t>規格、數量、材質及設計結構:</w:t>
      </w:r>
    </w:p>
    <w:p w:rsidR="00263A89" w:rsidRPr="00263A89" w:rsidRDefault="00263A89" w:rsidP="00263A89">
      <w:pPr>
        <w:spacing w:line="500" w:lineRule="exact"/>
        <w:rPr>
          <w:rFonts w:ascii="標楷體" w:eastAsia="標楷體" w:hAnsi="標楷體" w:cs="華康儷楷書"/>
          <w:sz w:val="28"/>
          <w:szCs w:val="28"/>
        </w:rPr>
      </w:pPr>
    </w:p>
    <w:tbl>
      <w:tblPr>
        <w:tblStyle w:val="aa"/>
        <w:tblW w:w="8222" w:type="dxa"/>
        <w:tblInd w:w="817" w:type="dxa"/>
        <w:tblLook w:val="04A0" w:firstRow="1" w:lastRow="0" w:firstColumn="1" w:lastColumn="0" w:noHBand="0" w:noVBand="1"/>
      </w:tblPr>
      <w:tblGrid>
        <w:gridCol w:w="2126"/>
        <w:gridCol w:w="1985"/>
        <w:gridCol w:w="1984"/>
        <w:gridCol w:w="2127"/>
      </w:tblGrid>
      <w:tr w:rsidR="0032219D" w:rsidRPr="00263A89" w:rsidTr="00F67B98">
        <w:trPr>
          <w:trHeight w:val="375"/>
        </w:trPr>
        <w:tc>
          <w:tcPr>
            <w:tcW w:w="2126" w:type="dxa"/>
          </w:tcPr>
          <w:p w:rsidR="0032219D" w:rsidRPr="00263A89" w:rsidRDefault="0032219D" w:rsidP="008A5F68">
            <w:pPr>
              <w:widowControl/>
              <w:spacing w:line="500" w:lineRule="exact"/>
              <w:jc w:val="center"/>
              <w:rPr>
                <w:rFonts w:ascii="標楷體" w:eastAsia="標楷體" w:hAnsi="標楷體" w:cs="華康儷楷書"/>
                <w:sz w:val="26"/>
                <w:szCs w:val="26"/>
              </w:rPr>
            </w:pPr>
            <w:r w:rsidRPr="00263A89">
              <w:rPr>
                <w:rFonts w:ascii="標楷體" w:eastAsia="標楷體" w:hAnsi="標楷體" w:cs="華康儷楷書" w:hint="eastAsia"/>
                <w:sz w:val="26"/>
                <w:szCs w:val="26"/>
              </w:rPr>
              <w:t>礁  型</w:t>
            </w:r>
          </w:p>
        </w:tc>
        <w:tc>
          <w:tcPr>
            <w:tcW w:w="1985" w:type="dxa"/>
          </w:tcPr>
          <w:p w:rsidR="0032219D" w:rsidRPr="00263A89" w:rsidRDefault="0032219D" w:rsidP="008A5F68">
            <w:pPr>
              <w:widowControl/>
              <w:spacing w:line="500" w:lineRule="exact"/>
              <w:jc w:val="center"/>
              <w:rPr>
                <w:rFonts w:ascii="標楷體" w:eastAsia="標楷體" w:hAnsi="標楷體" w:cs="華康儷楷書"/>
                <w:sz w:val="26"/>
                <w:szCs w:val="26"/>
              </w:rPr>
            </w:pPr>
            <w:r w:rsidRPr="00263A89">
              <w:rPr>
                <w:rFonts w:ascii="標楷體" w:eastAsia="標楷體" w:hAnsi="標楷體" w:cs="華康儷楷書" w:hint="eastAsia"/>
                <w:sz w:val="26"/>
                <w:szCs w:val="26"/>
              </w:rPr>
              <w:t>規 格</w:t>
            </w:r>
          </w:p>
        </w:tc>
        <w:tc>
          <w:tcPr>
            <w:tcW w:w="1984" w:type="dxa"/>
          </w:tcPr>
          <w:p w:rsidR="0032219D" w:rsidRPr="00263A89" w:rsidRDefault="0032219D" w:rsidP="008A5F68">
            <w:pPr>
              <w:widowControl/>
              <w:spacing w:line="500" w:lineRule="exact"/>
              <w:jc w:val="center"/>
              <w:rPr>
                <w:rFonts w:ascii="標楷體" w:eastAsia="標楷體" w:hAnsi="標楷體" w:cs="華康儷楷書"/>
                <w:sz w:val="26"/>
                <w:szCs w:val="26"/>
              </w:rPr>
            </w:pPr>
            <w:r w:rsidRPr="00263A89">
              <w:rPr>
                <w:rFonts w:ascii="標楷體" w:eastAsia="標楷體" w:hAnsi="標楷體" w:cs="華康儷楷書" w:hint="eastAsia"/>
                <w:sz w:val="26"/>
                <w:szCs w:val="26"/>
              </w:rPr>
              <w:t>數 量(座)</w:t>
            </w:r>
          </w:p>
        </w:tc>
        <w:tc>
          <w:tcPr>
            <w:tcW w:w="2127" w:type="dxa"/>
          </w:tcPr>
          <w:p w:rsidR="0032219D" w:rsidRPr="00263A89" w:rsidRDefault="0032219D" w:rsidP="008A5F68">
            <w:pPr>
              <w:widowControl/>
              <w:spacing w:line="500" w:lineRule="exact"/>
              <w:jc w:val="center"/>
              <w:rPr>
                <w:rFonts w:ascii="標楷體" w:eastAsia="標楷體" w:hAnsi="標楷體" w:cs="華康儷楷書"/>
                <w:sz w:val="26"/>
                <w:szCs w:val="26"/>
              </w:rPr>
            </w:pPr>
            <w:r w:rsidRPr="00263A89">
              <w:rPr>
                <w:rFonts w:ascii="標楷體" w:eastAsia="標楷體" w:hAnsi="標楷體" w:cs="華康儷楷書" w:hint="eastAsia"/>
                <w:sz w:val="26"/>
                <w:szCs w:val="26"/>
              </w:rPr>
              <w:t>結構材質</w:t>
            </w:r>
          </w:p>
        </w:tc>
      </w:tr>
      <w:tr w:rsidR="0032219D" w:rsidRPr="00263A89" w:rsidTr="00F67B98">
        <w:trPr>
          <w:trHeight w:val="335"/>
        </w:trPr>
        <w:tc>
          <w:tcPr>
            <w:tcW w:w="2126" w:type="dxa"/>
            <w:vAlign w:val="center"/>
          </w:tcPr>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(1)十字保護</w:t>
            </w:r>
          </w:p>
        </w:tc>
        <w:tc>
          <w:tcPr>
            <w:tcW w:w="1985" w:type="dxa"/>
          </w:tcPr>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寬2.6公尺</w:t>
            </w:r>
          </w:p>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高2.6公尺</w:t>
            </w:r>
          </w:p>
        </w:tc>
        <w:tc>
          <w:tcPr>
            <w:tcW w:w="1984" w:type="dxa"/>
            <w:vAlign w:val="center"/>
          </w:tcPr>
          <w:p w:rsidR="0032219D" w:rsidRPr="00263A89" w:rsidRDefault="0032219D" w:rsidP="008A5F68">
            <w:pPr>
              <w:widowControl/>
              <w:spacing w:line="500" w:lineRule="exact"/>
              <w:jc w:val="center"/>
              <w:rPr>
                <w:rFonts w:ascii="標楷體" w:eastAsia="標楷體" w:hAnsi="標楷體" w:cs="華康儷楷書"/>
                <w:sz w:val="26"/>
                <w:szCs w:val="26"/>
              </w:rPr>
            </w:pPr>
            <w:r w:rsidRPr="00263A89">
              <w:rPr>
                <w:rFonts w:ascii="標楷體" w:eastAsia="標楷體" w:hAnsi="標楷體" w:cs="華康儷楷書" w:hint="eastAsia"/>
                <w:sz w:val="26"/>
                <w:szCs w:val="26"/>
              </w:rPr>
              <w:t>228座</w:t>
            </w:r>
          </w:p>
        </w:tc>
        <w:tc>
          <w:tcPr>
            <w:tcW w:w="2127" w:type="dxa"/>
            <w:vAlign w:val="center"/>
          </w:tcPr>
          <w:p w:rsidR="0032219D" w:rsidRPr="00263A89" w:rsidRDefault="00F67B98" w:rsidP="008A5F68">
            <w:pPr>
              <w:widowControl/>
              <w:spacing w:line="500" w:lineRule="exact"/>
              <w:jc w:val="both"/>
              <w:rPr>
                <w:rFonts w:ascii="標楷體" w:eastAsia="標楷體" w:hAnsi="標楷體" w:cs="華康儷楷書"/>
                <w:sz w:val="26"/>
                <w:szCs w:val="26"/>
              </w:rPr>
            </w:pPr>
            <w:r w:rsidRPr="00263A89">
              <w:rPr>
                <w:rFonts w:ascii="標楷體" w:eastAsia="標楷體" w:hAnsi="標楷體" w:cs="華康儷楷書" w:hint="eastAsia"/>
                <w:sz w:val="26"/>
                <w:szCs w:val="26"/>
              </w:rPr>
              <w:t>鋼筋混凝土</w:t>
            </w:r>
          </w:p>
        </w:tc>
      </w:tr>
      <w:tr w:rsidR="0032219D" w:rsidRPr="00263A89" w:rsidTr="00F67B98">
        <w:trPr>
          <w:trHeight w:val="335"/>
        </w:trPr>
        <w:tc>
          <w:tcPr>
            <w:tcW w:w="2126" w:type="dxa"/>
            <w:vAlign w:val="center"/>
          </w:tcPr>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(2)田字礁</w:t>
            </w:r>
          </w:p>
        </w:tc>
        <w:tc>
          <w:tcPr>
            <w:tcW w:w="1985" w:type="dxa"/>
          </w:tcPr>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長2.0公尺</w:t>
            </w:r>
          </w:p>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寬2.0公尺</w:t>
            </w:r>
          </w:p>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高2.3公尺</w:t>
            </w:r>
          </w:p>
        </w:tc>
        <w:tc>
          <w:tcPr>
            <w:tcW w:w="1984" w:type="dxa"/>
            <w:vAlign w:val="center"/>
          </w:tcPr>
          <w:p w:rsidR="0032219D" w:rsidRPr="00263A89" w:rsidRDefault="0032219D" w:rsidP="008A5F68">
            <w:pPr>
              <w:widowControl/>
              <w:spacing w:line="500" w:lineRule="exact"/>
              <w:jc w:val="center"/>
              <w:rPr>
                <w:rFonts w:ascii="標楷體" w:eastAsia="標楷體" w:hAnsi="標楷體" w:cs="華康儷楷書"/>
                <w:sz w:val="26"/>
                <w:szCs w:val="26"/>
              </w:rPr>
            </w:pPr>
            <w:r w:rsidRPr="00263A89">
              <w:rPr>
                <w:rFonts w:ascii="標楷體" w:eastAsia="標楷體" w:hAnsi="標楷體" w:cs="華康儷楷書" w:hint="eastAsia"/>
                <w:sz w:val="26"/>
                <w:szCs w:val="26"/>
              </w:rPr>
              <w:t>180座</w:t>
            </w:r>
          </w:p>
        </w:tc>
        <w:tc>
          <w:tcPr>
            <w:tcW w:w="2127" w:type="dxa"/>
            <w:vAlign w:val="center"/>
          </w:tcPr>
          <w:p w:rsidR="0032219D" w:rsidRPr="00263A89" w:rsidRDefault="00F67B98" w:rsidP="008A5F68">
            <w:pPr>
              <w:widowControl/>
              <w:spacing w:line="500" w:lineRule="exact"/>
              <w:jc w:val="both"/>
              <w:rPr>
                <w:rFonts w:ascii="標楷體" w:eastAsia="標楷體" w:hAnsi="標楷體" w:cs="華康儷楷書"/>
                <w:sz w:val="26"/>
                <w:szCs w:val="26"/>
              </w:rPr>
            </w:pPr>
            <w:r w:rsidRPr="00263A89">
              <w:rPr>
                <w:rFonts w:ascii="標楷體" w:eastAsia="標楷體" w:hAnsi="標楷體" w:cs="華康儷楷書" w:hint="eastAsia"/>
                <w:sz w:val="26"/>
                <w:szCs w:val="26"/>
              </w:rPr>
              <w:t>鋼筋混凝土</w:t>
            </w:r>
          </w:p>
        </w:tc>
      </w:tr>
      <w:tr w:rsidR="0032219D" w:rsidRPr="00263A89" w:rsidTr="00F67B98">
        <w:trPr>
          <w:trHeight w:val="358"/>
        </w:trPr>
        <w:tc>
          <w:tcPr>
            <w:tcW w:w="2126" w:type="dxa"/>
            <w:vAlign w:val="center"/>
          </w:tcPr>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(3)藻礁</w:t>
            </w:r>
          </w:p>
        </w:tc>
        <w:tc>
          <w:tcPr>
            <w:tcW w:w="1985" w:type="dxa"/>
          </w:tcPr>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長3.157公尺</w:t>
            </w:r>
          </w:p>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寬3.157公尺</w:t>
            </w:r>
          </w:p>
          <w:p w:rsidR="0032219D" w:rsidRPr="00263A89" w:rsidRDefault="0032219D" w:rsidP="008A5F68">
            <w:pPr>
              <w:widowControl/>
              <w:spacing w:line="500" w:lineRule="exact"/>
              <w:rPr>
                <w:rFonts w:ascii="標楷體" w:eastAsia="標楷體" w:hAnsi="標楷體" w:cs="華康儷楷書"/>
                <w:sz w:val="26"/>
                <w:szCs w:val="26"/>
              </w:rPr>
            </w:pPr>
            <w:r w:rsidRPr="00263A89">
              <w:rPr>
                <w:rFonts w:ascii="標楷體" w:eastAsia="標楷體" w:hAnsi="標楷體" w:cs="華康儷楷書" w:hint="eastAsia"/>
                <w:sz w:val="26"/>
                <w:szCs w:val="26"/>
              </w:rPr>
              <w:t>高1.590公尺</w:t>
            </w:r>
          </w:p>
        </w:tc>
        <w:tc>
          <w:tcPr>
            <w:tcW w:w="1984" w:type="dxa"/>
            <w:vAlign w:val="center"/>
          </w:tcPr>
          <w:p w:rsidR="0032219D" w:rsidRPr="00263A89" w:rsidRDefault="0032219D" w:rsidP="008A5F68">
            <w:pPr>
              <w:widowControl/>
              <w:spacing w:line="500" w:lineRule="exact"/>
              <w:jc w:val="center"/>
              <w:rPr>
                <w:rFonts w:ascii="標楷體" w:eastAsia="標楷體" w:hAnsi="標楷體" w:cs="華康儷楷書"/>
                <w:sz w:val="26"/>
                <w:szCs w:val="26"/>
              </w:rPr>
            </w:pPr>
            <w:r w:rsidRPr="00263A89">
              <w:rPr>
                <w:rFonts w:ascii="標楷體" w:eastAsia="標楷體" w:hAnsi="標楷體" w:cs="華康儷楷書" w:hint="eastAsia"/>
                <w:sz w:val="26"/>
                <w:szCs w:val="26"/>
              </w:rPr>
              <w:t>350座</w:t>
            </w:r>
          </w:p>
        </w:tc>
        <w:tc>
          <w:tcPr>
            <w:tcW w:w="2127" w:type="dxa"/>
            <w:vAlign w:val="center"/>
          </w:tcPr>
          <w:p w:rsidR="0032219D" w:rsidRPr="00263A89" w:rsidRDefault="00F67B98" w:rsidP="008A5F68">
            <w:pPr>
              <w:widowControl/>
              <w:spacing w:line="500" w:lineRule="exact"/>
              <w:jc w:val="both"/>
              <w:rPr>
                <w:rFonts w:ascii="標楷體" w:eastAsia="標楷體" w:hAnsi="標楷體" w:cs="華康儷楷書"/>
                <w:sz w:val="26"/>
                <w:szCs w:val="26"/>
              </w:rPr>
            </w:pPr>
            <w:r w:rsidRPr="00263A89">
              <w:rPr>
                <w:rFonts w:ascii="標楷體" w:eastAsia="標楷體" w:hAnsi="標楷體" w:cs="華康儷楷書" w:hint="eastAsia"/>
                <w:sz w:val="26"/>
                <w:szCs w:val="26"/>
              </w:rPr>
              <w:t>混凝土</w:t>
            </w:r>
          </w:p>
        </w:tc>
      </w:tr>
    </w:tbl>
    <w:p w:rsidR="008A5F68" w:rsidRDefault="008A5F68" w:rsidP="008A5F68">
      <w:pPr>
        <w:pStyle w:val="a9"/>
        <w:spacing w:line="500" w:lineRule="exact"/>
        <w:ind w:leftChars="0" w:left="567"/>
        <w:rPr>
          <w:rFonts w:ascii="華康儷楷書" w:eastAsia="華康儷楷書" w:hAnsi="華康儷楷書" w:cs="華康儷楷書"/>
          <w:sz w:val="28"/>
          <w:szCs w:val="28"/>
        </w:rPr>
      </w:pPr>
    </w:p>
    <w:p w:rsidR="00263A89" w:rsidRDefault="00263A89" w:rsidP="008A5F68">
      <w:pPr>
        <w:pStyle w:val="a9"/>
        <w:spacing w:line="500" w:lineRule="exact"/>
        <w:ind w:leftChars="0" w:left="567"/>
        <w:rPr>
          <w:rFonts w:ascii="華康儷楷書" w:eastAsia="華康儷楷書" w:hAnsi="華康儷楷書" w:cs="華康儷楷書"/>
          <w:sz w:val="28"/>
          <w:szCs w:val="28"/>
        </w:rPr>
      </w:pPr>
    </w:p>
    <w:p w:rsidR="00276BE8" w:rsidRPr="00263A89" w:rsidRDefault="00276BE8" w:rsidP="008A5F68">
      <w:pPr>
        <w:pStyle w:val="a9"/>
        <w:numPr>
          <w:ilvl w:val="0"/>
          <w:numId w:val="1"/>
        </w:numPr>
        <w:spacing w:line="500" w:lineRule="exact"/>
        <w:ind w:leftChars="0" w:left="567" w:hanging="567"/>
        <w:rPr>
          <w:rFonts w:ascii="標楷體" w:eastAsia="標楷體" w:hAnsi="標楷體" w:cs="華康儷楷書"/>
          <w:sz w:val="28"/>
          <w:szCs w:val="28"/>
        </w:rPr>
      </w:pPr>
      <w:r w:rsidRPr="00263A89">
        <w:rPr>
          <w:rFonts w:ascii="標楷體" w:eastAsia="標楷體" w:hAnsi="標楷體" w:cs="華康儷楷書" w:hint="eastAsia"/>
          <w:sz w:val="28"/>
          <w:szCs w:val="28"/>
        </w:rPr>
        <w:t>投設機具及方法:</w:t>
      </w:r>
    </w:p>
    <w:p w:rsidR="00F67B98" w:rsidRPr="00263A89" w:rsidRDefault="00F67B98" w:rsidP="008A5F68">
      <w:pPr>
        <w:pStyle w:val="a9"/>
        <w:spacing w:line="500" w:lineRule="exact"/>
        <w:ind w:leftChars="0" w:left="567"/>
        <w:rPr>
          <w:rFonts w:ascii="標楷體" w:eastAsia="標楷體" w:hAnsi="標楷體" w:cs="華康儷楷書"/>
          <w:sz w:val="28"/>
          <w:szCs w:val="28"/>
        </w:rPr>
      </w:pPr>
      <w:r w:rsidRPr="00263A89">
        <w:rPr>
          <w:rFonts w:ascii="標楷體" w:eastAsia="標楷體" w:hAnsi="標楷體" w:cs="華康儷楷書" w:hint="eastAsia"/>
          <w:sz w:val="28"/>
          <w:szCs w:val="28"/>
        </w:rPr>
        <w:t>本次投放機具主要為平台船及起重機具，預計採用平台船規格如下表，起重機具將採用</w:t>
      </w:r>
      <w:r w:rsidR="000A4F6D" w:rsidRPr="00263A89">
        <w:rPr>
          <w:rFonts w:ascii="標楷體" w:eastAsia="標楷體" w:hAnsi="標楷體" w:cs="華康儷楷書" w:hint="eastAsia"/>
          <w:sz w:val="28"/>
          <w:szCs w:val="28"/>
        </w:rPr>
        <w:t>履帶式起重機，最大吊升荷重不得小於70ton。</w:t>
      </w:r>
    </w:p>
    <w:p w:rsidR="000A4F6D" w:rsidRPr="00263A89" w:rsidRDefault="000A4F6D" w:rsidP="008A5F68">
      <w:pPr>
        <w:widowControl/>
        <w:spacing w:line="500" w:lineRule="exact"/>
        <w:ind w:firstLineChars="300" w:firstLine="720"/>
        <w:rPr>
          <w:rFonts w:ascii="標楷體" w:eastAsia="標楷體" w:hAnsi="標楷體" w:cs="Arial"/>
        </w:rPr>
      </w:pPr>
      <w:r w:rsidRPr="00263A89">
        <w:rPr>
          <w:rFonts w:ascii="標楷體" w:eastAsia="標楷體" w:hAnsi="標楷體" w:cs="Arial" w:hint="eastAsia"/>
        </w:rPr>
        <w:t>(1)路運機具</w:t>
      </w:r>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425"/>
        <w:gridCol w:w="1141"/>
        <w:gridCol w:w="2425"/>
        <w:gridCol w:w="2094"/>
      </w:tblGrid>
      <w:tr w:rsidR="000A4F6D" w:rsidRPr="00263A89" w:rsidTr="008A5F68">
        <w:trPr>
          <w:trHeight w:val="459"/>
          <w:jc w:val="center"/>
        </w:trPr>
        <w:tc>
          <w:tcPr>
            <w:tcW w:w="1182"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名  稱</w:t>
            </w:r>
          </w:p>
        </w:tc>
        <w:tc>
          <w:tcPr>
            <w:tcW w:w="1425"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種類</w:t>
            </w:r>
          </w:p>
        </w:tc>
        <w:tc>
          <w:tcPr>
            <w:tcW w:w="1141"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數量</w:t>
            </w:r>
          </w:p>
        </w:tc>
        <w:tc>
          <w:tcPr>
            <w:tcW w:w="2425"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載運噸位</w:t>
            </w:r>
          </w:p>
        </w:tc>
        <w:tc>
          <w:tcPr>
            <w:tcW w:w="2094"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用途</w:t>
            </w:r>
          </w:p>
        </w:tc>
      </w:tr>
      <w:tr w:rsidR="000A4F6D" w:rsidRPr="00263A89" w:rsidTr="008A5F68">
        <w:trPr>
          <w:trHeight w:val="459"/>
          <w:jc w:val="center"/>
        </w:trPr>
        <w:tc>
          <w:tcPr>
            <w:tcW w:w="1182" w:type="dxa"/>
            <w:vAlign w:val="center"/>
          </w:tcPr>
          <w:p w:rsidR="000A4F6D" w:rsidRPr="00263A89" w:rsidRDefault="000A4F6D" w:rsidP="008A5F68">
            <w:pPr>
              <w:spacing w:line="500" w:lineRule="exact"/>
              <w:rPr>
                <w:rFonts w:ascii="標楷體" w:eastAsia="標楷體" w:hAnsi="標楷體" w:cs="Arial"/>
              </w:rPr>
            </w:pPr>
            <w:r w:rsidRPr="00263A89">
              <w:rPr>
                <w:rFonts w:ascii="標楷體" w:eastAsia="標楷體" w:hAnsi="標楷體" w:cs="Arial" w:hint="eastAsia"/>
              </w:rPr>
              <w:t>拖車</w:t>
            </w:r>
          </w:p>
        </w:tc>
        <w:tc>
          <w:tcPr>
            <w:tcW w:w="1425"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車輛</w:t>
            </w:r>
          </w:p>
        </w:tc>
        <w:tc>
          <w:tcPr>
            <w:tcW w:w="1141"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3</w:t>
            </w:r>
          </w:p>
        </w:tc>
        <w:tc>
          <w:tcPr>
            <w:tcW w:w="2425"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25t</w:t>
            </w:r>
          </w:p>
        </w:tc>
        <w:tc>
          <w:tcPr>
            <w:tcW w:w="2094"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拖運</w:t>
            </w:r>
          </w:p>
        </w:tc>
      </w:tr>
      <w:tr w:rsidR="000A4F6D" w:rsidRPr="00263A89" w:rsidTr="008A5F68">
        <w:trPr>
          <w:trHeight w:val="459"/>
          <w:jc w:val="center"/>
        </w:trPr>
        <w:tc>
          <w:tcPr>
            <w:tcW w:w="1182" w:type="dxa"/>
            <w:vAlign w:val="center"/>
          </w:tcPr>
          <w:p w:rsidR="000A4F6D" w:rsidRPr="00263A89" w:rsidRDefault="000A4F6D" w:rsidP="008A5F68">
            <w:pPr>
              <w:spacing w:line="500" w:lineRule="exact"/>
              <w:rPr>
                <w:rFonts w:ascii="標楷體" w:eastAsia="標楷體" w:hAnsi="標楷體" w:cs="Arial"/>
              </w:rPr>
            </w:pPr>
            <w:r w:rsidRPr="00263A89">
              <w:rPr>
                <w:rFonts w:ascii="標楷體" w:eastAsia="標楷體" w:hAnsi="標楷體" w:cs="Arial" w:hint="eastAsia"/>
              </w:rPr>
              <w:t>吊車</w:t>
            </w:r>
          </w:p>
        </w:tc>
        <w:tc>
          <w:tcPr>
            <w:tcW w:w="1425"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移動式</w:t>
            </w:r>
          </w:p>
        </w:tc>
        <w:tc>
          <w:tcPr>
            <w:tcW w:w="1141"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2</w:t>
            </w:r>
          </w:p>
        </w:tc>
        <w:tc>
          <w:tcPr>
            <w:tcW w:w="2425"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150T</w:t>
            </w:r>
          </w:p>
        </w:tc>
        <w:tc>
          <w:tcPr>
            <w:tcW w:w="2094"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吊裝</w:t>
            </w:r>
          </w:p>
        </w:tc>
      </w:tr>
      <w:tr w:rsidR="000A4F6D" w:rsidRPr="00263A89" w:rsidTr="008A5F68">
        <w:trPr>
          <w:trHeight w:val="459"/>
          <w:jc w:val="center"/>
        </w:trPr>
        <w:tc>
          <w:tcPr>
            <w:tcW w:w="1182" w:type="dxa"/>
            <w:vAlign w:val="center"/>
          </w:tcPr>
          <w:p w:rsidR="000A4F6D" w:rsidRPr="00263A89" w:rsidRDefault="000A4F6D" w:rsidP="008A5F68">
            <w:pPr>
              <w:spacing w:line="500" w:lineRule="exact"/>
              <w:rPr>
                <w:rFonts w:ascii="標楷體" w:eastAsia="標楷體" w:hAnsi="標楷體" w:cs="Arial"/>
              </w:rPr>
            </w:pPr>
            <w:r w:rsidRPr="00263A89">
              <w:rPr>
                <w:rFonts w:ascii="標楷體" w:eastAsia="標楷體" w:hAnsi="標楷體" w:cs="Arial" w:hint="eastAsia"/>
              </w:rPr>
              <w:t>挖土機</w:t>
            </w:r>
          </w:p>
        </w:tc>
        <w:tc>
          <w:tcPr>
            <w:tcW w:w="1425"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PC-450</w:t>
            </w:r>
          </w:p>
        </w:tc>
        <w:tc>
          <w:tcPr>
            <w:tcW w:w="1141"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1</w:t>
            </w:r>
          </w:p>
        </w:tc>
        <w:tc>
          <w:tcPr>
            <w:tcW w:w="2425"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w:t>
            </w:r>
          </w:p>
        </w:tc>
        <w:tc>
          <w:tcPr>
            <w:tcW w:w="2094" w:type="dxa"/>
            <w:vAlign w:val="center"/>
          </w:tcPr>
          <w:p w:rsidR="000A4F6D" w:rsidRPr="00263A89" w:rsidRDefault="000A4F6D" w:rsidP="008A5F68">
            <w:pPr>
              <w:spacing w:line="500" w:lineRule="exact"/>
              <w:jc w:val="center"/>
              <w:rPr>
                <w:rFonts w:ascii="標楷體" w:eastAsia="標楷體" w:hAnsi="標楷體" w:cs="Arial"/>
              </w:rPr>
            </w:pPr>
            <w:r w:rsidRPr="00263A89">
              <w:rPr>
                <w:rFonts w:ascii="標楷體" w:eastAsia="標楷體" w:hAnsi="標楷體" w:cs="Arial" w:hint="eastAsia"/>
              </w:rPr>
              <w:t>協助施工</w:t>
            </w:r>
          </w:p>
        </w:tc>
      </w:tr>
    </w:tbl>
    <w:p w:rsidR="000A4F6D" w:rsidRPr="00263A89" w:rsidRDefault="000A4F6D" w:rsidP="008A5F68">
      <w:pPr>
        <w:widowControl/>
        <w:spacing w:line="500" w:lineRule="exact"/>
        <w:ind w:firstLineChars="295" w:firstLine="708"/>
        <w:rPr>
          <w:rFonts w:ascii="標楷體" w:eastAsia="標楷體" w:hAnsi="標楷體" w:cs="Arial"/>
        </w:rPr>
      </w:pPr>
      <w:r w:rsidRPr="00263A89">
        <w:rPr>
          <w:rFonts w:ascii="標楷體" w:eastAsia="標楷體" w:hAnsi="標楷體" w:cs="Arial" w:hint="eastAsia"/>
        </w:rPr>
        <w:t>(2) 海運機具</w:t>
      </w:r>
    </w:p>
    <w:tbl>
      <w:tblPr>
        <w:tblW w:w="8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278"/>
        <w:gridCol w:w="1131"/>
        <w:gridCol w:w="994"/>
        <w:gridCol w:w="1134"/>
        <w:gridCol w:w="991"/>
        <w:gridCol w:w="1159"/>
      </w:tblGrid>
      <w:tr w:rsidR="000A4F6D" w:rsidRPr="00263A89" w:rsidTr="008A5F68">
        <w:trPr>
          <w:trHeight w:val="343"/>
          <w:jc w:val="center"/>
        </w:trPr>
        <w:tc>
          <w:tcPr>
            <w:tcW w:w="1444" w:type="dxa"/>
            <w:vMerge w:val="restart"/>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名   稱</w:t>
            </w:r>
          </w:p>
        </w:tc>
        <w:tc>
          <w:tcPr>
            <w:tcW w:w="1278" w:type="dxa"/>
            <w:vMerge w:val="restart"/>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船種</w:t>
            </w:r>
          </w:p>
        </w:tc>
        <w:tc>
          <w:tcPr>
            <w:tcW w:w="4250" w:type="dxa"/>
            <w:gridSpan w:val="4"/>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船舶諸元</w:t>
            </w:r>
          </w:p>
        </w:tc>
        <w:tc>
          <w:tcPr>
            <w:tcW w:w="1159" w:type="dxa"/>
            <w:vMerge w:val="restart"/>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用途</w:t>
            </w:r>
          </w:p>
        </w:tc>
      </w:tr>
      <w:tr w:rsidR="008A5F68" w:rsidRPr="00263A89" w:rsidTr="008A5F68">
        <w:trPr>
          <w:jc w:val="center"/>
        </w:trPr>
        <w:tc>
          <w:tcPr>
            <w:tcW w:w="1444" w:type="dxa"/>
            <w:vMerge/>
            <w:vAlign w:val="center"/>
          </w:tcPr>
          <w:p w:rsidR="000A4F6D" w:rsidRPr="00263A89" w:rsidRDefault="000A4F6D" w:rsidP="008A5F68">
            <w:pPr>
              <w:spacing w:line="500" w:lineRule="exact"/>
              <w:jc w:val="center"/>
              <w:rPr>
                <w:rFonts w:ascii="標楷體" w:eastAsia="標楷體" w:hAnsi="標楷體" w:cs="Arial"/>
                <w:szCs w:val="24"/>
              </w:rPr>
            </w:pPr>
          </w:p>
        </w:tc>
        <w:tc>
          <w:tcPr>
            <w:tcW w:w="1278" w:type="dxa"/>
            <w:vMerge/>
            <w:vAlign w:val="center"/>
          </w:tcPr>
          <w:p w:rsidR="000A4F6D" w:rsidRPr="00263A89" w:rsidRDefault="000A4F6D" w:rsidP="008A5F68">
            <w:pPr>
              <w:spacing w:line="500" w:lineRule="exact"/>
              <w:jc w:val="center"/>
              <w:rPr>
                <w:rFonts w:ascii="標楷體" w:eastAsia="標楷體" w:hAnsi="標楷體" w:cs="Arial"/>
                <w:szCs w:val="24"/>
              </w:rPr>
            </w:pPr>
          </w:p>
        </w:tc>
        <w:tc>
          <w:tcPr>
            <w:tcW w:w="1131"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長</w:t>
            </w:r>
          </w:p>
        </w:tc>
        <w:tc>
          <w:tcPr>
            <w:tcW w:w="99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寬</w:t>
            </w:r>
          </w:p>
        </w:tc>
        <w:tc>
          <w:tcPr>
            <w:tcW w:w="113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吃水</w:t>
            </w:r>
          </w:p>
        </w:tc>
        <w:tc>
          <w:tcPr>
            <w:tcW w:w="991"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總噸位</w:t>
            </w:r>
          </w:p>
        </w:tc>
        <w:tc>
          <w:tcPr>
            <w:tcW w:w="1159" w:type="dxa"/>
            <w:vMerge/>
            <w:vAlign w:val="center"/>
          </w:tcPr>
          <w:p w:rsidR="000A4F6D" w:rsidRPr="00263A89" w:rsidRDefault="000A4F6D" w:rsidP="008A5F68">
            <w:pPr>
              <w:spacing w:line="500" w:lineRule="exact"/>
              <w:jc w:val="center"/>
              <w:rPr>
                <w:rFonts w:ascii="標楷體" w:eastAsia="標楷體" w:hAnsi="標楷體" w:cs="Arial"/>
                <w:szCs w:val="24"/>
              </w:rPr>
            </w:pPr>
          </w:p>
        </w:tc>
      </w:tr>
      <w:tr w:rsidR="008A5F68" w:rsidRPr="00263A89" w:rsidTr="008A5F68">
        <w:trPr>
          <w:jc w:val="center"/>
        </w:trPr>
        <w:tc>
          <w:tcPr>
            <w:tcW w:w="144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大龍10號</w:t>
            </w:r>
          </w:p>
        </w:tc>
        <w:tc>
          <w:tcPr>
            <w:tcW w:w="1278"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拖船</w:t>
            </w:r>
          </w:p>
        </w:tc>
        <w:tc>
          <w:tcPr>
            <w:tcW w:w="1131"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19.34m</w:t>
            </w:r>
          </w:p>
        </w:tc>
        <w:tc>
          <w:tcPr>
            <w:tcW w:w="99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5m</w:t>
            </w:r>
          </w:p>
        </w:tc>
        <w:tc>
          <w:tcPr>
            <w:tcW w:w="113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1.52m</w:t>
            </w:r>
          </w:p>
        </w:tc>
        <w:tc>
          <w:tcPr>
            <w:tcW w:w="991"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50t</w:t>
            </w:r>
          </w:p>
        </w:tc>
        <w:tc>
          <w:tcPr>
            <w:tcW w:w="1159"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拖運</w:t>
            </w:r>
          </w:p>
        </w:tc>
      </w:tr>
      <w:tr w:rsidR="008A5F68" w:rsidRPr="00263A89" w:rsidTr="008A5F68">
        <w:trPr>
          <w:jc w:val="center"/>
        </w:trPr>
        <w:tc>
          <w:tcPr>
            <w:tcW w:w="144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現得1號</w:t>
            </w:r>
          </w:p>
        </w:tc>
        <w:tc>
          <w:tcPr>
            <w:tcW w:w="1278"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鋼製平台</w:t>
            </w:r>
          </w:p>
        </w:tc>
        <w:tc>
          <w:tcPr>
            <w:tcW w:w="1131"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24m</w:t>
            </w:r>
          </w:p>
        </w:tc>
        <w:tc>
          <w:tcPr>
            <w:tcW w:w="99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12m</w:t>
            </w:r>
          </w:p>
        </w:tc>
        <w:tc>
          <w:tcPr>
            <w:tcW w:w="113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2.3</w:t>
            </w:r>
          </w:p>
        </w:tc>
        <w:tc>
          <w:tcPr>
            <w:tcW w:w="991"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123.5t</w:t>
            </w:r>
          </w:p>
        </w:tc>
        <w:tc>
          <w:tcPr>
            <w:tcW w:w="1159"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多用途</w:t>
            </w:r>
          </w:p>
        </w:tc>
      </w:tr>
      <w:tr w:rsidR="008A5F68" w:rsidRPr="00263A89" w:rsidTr="008A5F68">
        <w:trPr>
          <w:jc w:val="center"/>
        </w:trPr>
        <w:tc>
          <w:tcPr>
            <w:tcW w:w="144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現得2號</w:t>
            </w:r>
          </w:p>
        </w:tc>
        <w:tc>
          <w:tcPr>
            <w:tcW w:w="1278"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鋼製平台</w:t>
            </w:r>
          </w:p>
        </w:tc>
        <w:tc>
          <w:tcPr>
            <w:tcW w:w="1131"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24m</w:t>
            </w:r>
          </w:p>
        </w:tc>
        <w:tc>
          <w:tcPr>
            <w:tcW w:w="99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12m</w:t>
            </w:r>
          </w:p>
        </w:tc>
        <w:tc>
          <w:tcPr>
            <w:tcW w:w="1134"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2.3</w:t>
            </w:r>
          </w:p>
        </w:tc>
        <w:tc>
          <w:tcPr>
            <w:tcW w:w="991"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123.5t</w:t>
            </w:r>
          </w:p>
        </w:tc>
        <w:tc>
          <w:tcPr>
            <w:tcW w:w="1159" w:type="dxa"/>
            <w:vAlign w:val="center"/>
          </w:tcPr>
          <w:p w:rsidR="000A4F6D" w:rsidRPr="00263A89" w:rsidRDefault="000A4F6D" w:rsidP="008A5F68">
            <w:pPr>
              <w:spacing w:line="500" w:lineRule="exact"/>
              <w:jc w:val="center"/>
              <w:rPr>
                <w:rFonts w:ascii="標楷體" w:eastAsia="標楷體" w:hAnsi="標楷體" w:cs="Arial"/>
                <w:szCs w:val="24"/>
              </w:rPr>
            </w:pPr>
            <w:r w:rsidRPr="00263A89">
              <w:rPr>
                <w:rFonts w:ascii="標楷體" w:eastAsia="標楷體" w:hAnsi="標楷體" w:cs="Arial" w:hint="eastAsia"/>
                <w:szCs w:val="24"/>
              </w:rPr>
              <w:t>多用途</w:t>
            </w:r>
          </w:p>
        </w:tc>
      </w:tr>
    </w:tbl>
    <w:p w:rsidR="000A4F6D" w:rsidRPr="00263A89" w:rsidRDefault="000A4F6D" w:rsidP="003125C1">
      <w:pPr>
        <w:widowControl/>
        <w:spacing w:line="500" w:lineRule="exact"/>
        <w:rPr>
          <w:rFonts w:ascii="標楷體" w:eastAsia="標楷體" w:hAnsi="標楷體" w:cs="Arial"/>
        </w:rPr>
      </w:pPr>
      <w:r w:rsidRPr="00263A89">
        <w:rPr>
          <w:rFonts w:ascii="標楷體" w:eastAsia="標楷體" w:hAnsi="標楷體" w:cs="華康儷楷書" w:hint="eastAsia"/>
          <w:sz w:val="28"/>
          <w:szCs w:val="28"/>
        </w:rPr>
        <w:t xml:space="preserve">    </w:t>
      </w:r>
      <w:r w:rsidRPr="00263A89">
        <w:rPr>
          <w:rFonts w:ascii="標楷體" w:eastAsia="標楷體" w:hAnsi="標楷體" w:cs="Arial" w:hint="eastAsia"/>
        </w:rPr>
        <w:t xml:space="preserve"> (3) 儀器設備</w:t>
      </w:r>
    </w:p>
    <w:tbl>
      <w:tblPr>
        <w:tblW w:w="8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4509"/>
        <w:gridCol w:w="992"/>
        <w:gridCol w:w="1443"/>
      </w:tblGrid>
      <w:tr w:rsidR="008A5F68" w:rsidRPr="00263A89" w:rsidTr="008A5F68">
        <w:trPr>
          <w:trHeight w:val="770"/>
          <w:jc w:val="center"/>
        </w:trPr>
        <w:tc>
          <w:tcPr>
            <w:tcW w:w="1187"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名  稱</w:t>
            </w:r>
          </w:p>
        </w:tc>
        <w:tc>
          <w:tcPr>
            <w:tcW w:w="4509"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種類</w:t>
            </w:r>
          </w:p>
        </w:tc>
        <w:tc>
          <w:tcPr>
            <w:tcW w:w="992"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數量</w:t>
            </w:r>
          </w:p>
        </w:tc>
        <w:tc>
          <w:tcPr>
            <w:tcW w:w="1443"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用途</w:t>
            </w:r>
          </w:p>
        </w:tc>
      </w:tr>
      <w:tr w:rsidR="008A5F68" w:rsidRPr="00263A89" w:rsidTr="008A5F68">
        <w:trPr>
          <w:jc w:val="center"/>
        </w:trPr>
        <w:tc>
          <w:tcPr>
            <w:tcW w:w="1187"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拖船</w:t>
            </w:r>
          </w:p>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設備</w:t>
            </w:r>
          </w:p>
        </w:tc>
        <w:tc>
          <w:tcPr>
            <w:tcW w:w="4509" w:type="dxa"/>
          </w:tcPr>
          <w:p w:rsidR="008A5F68" w:rsidRPr="00263A89" w:rsidRDefault="008A5F68" w:rsidP="008A5F68">
            <w:pPr>
              <w:spacing w:line="500" w:lineRule="exact"/>
              <w:jc w:val="both"/>
              <w:rPr>
                <w:rFonts w:ascii="標楷體" w:eastAsia="標楷體" w:hAnsi="標楷體" w:cs="Arial"/>
              </w:rPr>
            </w:pPr>
            <w:r w:rsidRPr="00263A89">
              <w:rPr>
                <w:rFonts w:ascii="標楷體" w:eastAsia="標楷體" w:hAnsi="標楷體" w:cs="Arial" w:hint="eastAsia"/>
              </w:rPr>
              <w:t>衛星導航定位儀：</w:t>
            </w:r>
          </w:p>
          <w:p w:rsidR="008A5F68" w:rsidRPr="00263A89" w:rsidRDefault="008A5F68" w:rsidP="008A5F68">
            <w:pPr>
              <w:spacing w:line="500" w:lineRule="exact"/>
              <w:jc w:val="both"/>
              <w:rPr>
                <w:rFonts w:ascii="標楷體" w:eastAsia="標楷體" w:hAnsi="標楷體" w:cs="Arial"/>
              </w:rPr>
            </w:pPr>
            <w:r w:rsidRPr="00263A89">
              <w:rPr>
                <w:rFonts w:ascii="標楷體" w:eastAsia="標楷體" w:hAnsi="標楷體" w:cs="Arial" w:hint="eastAsia"/>
              </w:rPr>
              <w:t>Japan Marine Co.Ltd JMC 800NT</w:t>
            </w:r>
          </w:p>
          <w:p w:rsidR="008A5F68" w:rsidRPr="00263A89" w:rsidRDefault="008A5F68" w:rsidP="008A5F68">
            <w:pPr>
              <w:spacing w:line="500" w:lineRule="exact"/>
              <w:jc w:val="both"/>
              <w:rPr>
                <w:rFonts w:ascii="標楷體" w:eastAsia="標楷體" w:hAnsi="標楷體" w:cs="Arial"/>
              </w:rPr>
            </w:pPr>
            <w:r w:rsidRPr="00263A89">
              <w:rPr>
                <w:rFonts w:ascii="標楷體" w:eastAsia="標楷體" w:hAnsi="標楷體" w:cs="Arial" w:hint="eastAsia"/>
              </w:rPr>
              <w:t>雷達：</w:t>
            </w:r>
          </w:p>
          <w:p w:rsidR="008A5F68" w:rsidRPr="00263A89" w:rsidRDefault="008A5F68" w:rsidP="008A5F68">
            <w:pPr>
              <w:spacing w:line="500" w:lineRule="exact"/>
              <w:jc w:val="both"/>
              <w:rPr>
                <w:rFonts w:ascii="標楷體" w:eastAsia="標楷體" w:hAnsi="標楷體" w:cs="Arial"/>
              </w:rPr>
            </w:pPr>
            <w:r w:rsidRPr="00263A89">
              <w:rPr>
                <w:rFonts w:ascii="標楷體" w:eastAsia="標楷體" w:hAnsi="標楷體" w:cs="Arial" w:hint="eastAsia"/>
              </w:rPr>
              <w:t>Japan Wireless JRC 3224『</w:t>
            </w:r>
            <w:smartTag w:uri="urn:schemas-microsoft-com:office:smarttags" w:element="chmetcnv">
              <w:smartTagPr>
                <w:attr w:name="TCSC" w:val="0"/>
                <w:attr w:name="NumberType" w:val="1"/>
                <w:attr w:name="Negative" w:val="False"/>
                <w:attr w:name="HasSpace" w:val="False"/>
                <w:attr w:name="SourceValue" w:val="64"/>
                <w:attr w:name="UnitName" w:val="英哩"/>
              </w:smartTagPr>
              <w:r w:rsidRPr="00263A89">
                <w:rPr>
                  <w:rFonts w:ascii="標楷體" w:eastAsia="標楷體" w:hAnsi="標楷體" w:cs="Arial" w:hint="eastAsia"/>
                </w:rPr>
                <w:t>64英哩</w:t>
              </w:r>
            </w:smartTag>
            <w:r w:rsidRPr="00263A89">
              <w:rPr>
                <w:rFonts w:ascii="標楷體" w:eastAsia="標楷體" w:hAnsi="標楷體" w:cs="Arial" w:hint="eastAsia"/>
              </w:rPr>
              <w:t>』</w:t>
            </w:r>
          </w:p>
          <w:p w:rsidR="008A5F68" w:rsidRPr="00263A89" w:rsidRDefault="008A5F68" w:rsidP="008A5F68">
            <w:pPr>
              <w:spacing w:line="500" w:lineRule="exact"/>
              <w:jc w:val="both"/>
              <w:rPr>
                <w:rFonts w:ascii="標楷體" w:eastAsia="標楷體" w:hAnsi="標楷體" w:cs="Arial"/>
              </w:rPr>
            </w:pPr>
            <w:r w:rsidRPr="00263A89">
              <w:rPr>
                <w:rFonts w:ascii="標楷體" w:eastAsia="標楷體" w:hAnsi="標楷體" w:cs="Arial" w:hint="eastAsia"/>
              </w:rPr>
              <w:t>海流儀：Maznavox MX 4120</w:t>
            </w:r>
          </w:p>
          <w:p w:rsidR="008A5F68" w:rsidRPr="00263A89" w:rsidRDefault="008A5F68" w:rsidP="008A5F68">
            <w:pPr>
              <w:spacing w:line="500" w:lineRule="exact"/>
              <w:jc w:val="both"/>
              <w:rPr>
                <w:rFonts w:ascii="標楷體" w:eastAsia="標楷體" w:hAnsi="標楷體" w:cs="Arial"/>
              </w:rPr>
            </w:pPr>
            <w:r w:rsidRPr="00263A89">
              <w:rPr>
                <w:rFonts w:ascii="標楷體" w:eastAsia="標楷體" w:hAnsi="標楷體" w:cs="Arial" w:hint="eastAsia"/>
              </w:rPr>
              <w:t>測深儀：興電牌CVS118『彩色』</w:t>
            </w:r>
          </w:p>
        </w:tc>
        <w:tc>
          <w:tcPr>
            <w:tcW w:w="992"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1</w:t>
            </w:r>
          </w:p>
        </w:tc>
        <w:tc>
          <w:tcPr>
            <w:tcW w:w="1443"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拖運</w:t>
            </w:r>
          </w:p>
        </w:tc>
      </w:tr>
      <w:tr w:rsidR="008A5F68" w:rsidRPr="00263A89" w:rsidTr="008A5F68">
        <w:trPr>
          <w:jc w:val="center"/>
        </w:trPr>
        <w:tc>
          <w:tcPr>
            <w:tcW w:w="1187"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GPS</w:t>
            </w:r>
          </w:p>
        </w:tc>
        <w:tc>
          <w:tcPr>
            <w:tcW w:w="4509" w:type="dxa"/>
            <w:vAlign w:val="center"/>
          </w:tcPr>
          <w:p w:rsidR="008A5F68" w:rsidRPr="00263A89" w:rsidRDefault="008A5F68" w:rsidP="008A5F68">
            <w:pPr>
              <w:spacing w:line="500" w:lineRule="exact"/>
              <w:rPr>
                <w:rFonts w:ascii="標楷體" w:eastAsia="標楷體" w:hAnsi="標楷體" w:cs="Arial"/>
              </w:rPr>
            </w:pPr>
            <w:r w:rsidRPr="00263A89">
              <w:rPr>
                <w:rFonts w:ascii="標楷體" w:eastAsia="標楷體" w:hAnsi="標楷體" w:cs="Arial" w:hint="eastAsia"/>
              </w:rPr>
              <w:t>GPSMAP-76</w:t>
            </w:r>
          </w:p>
        </w:tc>
        <w:tc>
          <w:tcPr>
            <w:tcW w:w="992"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2</w:t>
            </w:r>
          </w:p>
        </w:tc>
        <w:tc>
          <w:tcPr>
            <w:tcW w:w="1443"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定位檢測</w:t>
            </w:r>
          </w:p>
        </w:tc>
      </w:tr>
      <w:tr w:rsidR="008A5F68" w:rsidRPr="00263A89" w:rsidTr="008A5F68">
        <w:trPr>
          <w:jc w:val="center"/>
        </w:trPr>
        <w:tc>
          <w:tcPr>
            <w:tcW w:w="1187"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側掃聲吶</w:t>
            </w:r>
          </w:p>
        </w:tc>
        <w:tc>
          <w:tcPr>
            <w:tcW w:w="4509" w:type="dxa"/>
            <w:vAlign w:val="center"/>
          </w:tcPr>
          <w:p w:rsidR="008A5F68" w:rsidRPr="00263A89" w:rsidRDefault="008A5F68" w:rsidP="008A5F68">
            <w:pPr>
              <w:spacing w:line="500" w:lineRule="exact"/>
              <w:rPr>
                <w:rFonts w:ascii="標楷體" w:eastAsia="標楷體" w:hAnsi="標楷體" w:cs="Arial"/>
              </w:rPr>
            </w:pPr>
            <w:r w:rsidRPr="00263A89">
              <w:rPr>
                <w:rFonts w:ascii="標楷體" w:eastAsia="標楷體" w:hAnsi="標楷體" w:cs="Arial" w:hint="eastAsia"/>
              </w:rPr>
              <w:t>EdgeTech 4100，272TD拖魚</w:t>
            </w:r>
          </w:p>
        </w:tc>
        <w:tc>
          <w:tcPr>
            <w:tcW w:w="992"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1</w:t>
            </w:r>
          </w:p>
        </w:tc>
        <w:tc>
          <w:tcPr>
            <w:tcW w:w="1443" w:type="dxa"/>
            <w:vAlign w:val="center"/>
          </w:tcPr>
          <w:p w:rsidR="008A5F68" w:rsidRPr="00263A89" w:rsidRDefault="008A5F68" w:rsidP="008A5F68">
            <w:pPr>
              <w:spacing w:line="500" w:lineRule="exact"/>
              <w:jc w:val="center"/>
              <w:rPr>
                <w:rFonts w:ascii="標楷體" w:eastAsia="標楷體" w:hAnsi="標楷體" w:cs="Arial"/>
              </w:rPr>
            </w:pPr>
            <w:r w:rsidRPr="00263A89">
              <w:rPr>
                <w:rFonts w:ascii="標楷體" w:eastAsia="標楷體" w:hAnsi="標楷體" w:cs="Arial" w:hint="eastAsia"/>
              </w:rPr>
              <w:t>地形側掃</w:t>
            </w:r>
          </w:p>
        </w:tc>
      </w:tr>
    </w:tbl>
    <w:p w:rsidR="008A5F68" w:rsidRPr="00263A89" w:rsidRDefault="008A5F68" w:rsidP="008A5F68">
      <w:pPr>
        <w:ind w:leftChars="192" w:left="461" w:firstLineChars="200" w:firstLine="480"/>
        <w:rPr>
          <w:rFonts w:ascii="標楷體" w:eastAsia="標楷體" w:hAnsi="標楷體" w:cs="Arial"/>
        </w:rPr>
      </w:pPr>
    </w:p>
    <w:p w:rsidR="004425AD" w:rsidRPr="00263A89" w:rsidRDefault="004425AD" w:rsidP="004425AD">
      <w:pPr>
        <w:pStyle w:val="a9"/>
        <w:numPr>
          <w:ilvl w:val="0"/>
          <w:numId w:val="1"/>
        </w:numPr>
        <w:spacing w:line="500" w:lineRule="exact"/>
        <w:ind w:leftChars="0" w:left="567" w:hanging="567"/>
        <w:rPr>
          <w:rFonts w:ascii="標楷體" w:eastAsia="標楷體" w:hAnsi="標楷體" w:cs="華康儷楷書"/>
          <w:sz w:val="28"/>
          <w:szCs w:val="28"/>
        </w:rPr>
      </w:pPr>
      <w:r w:rsidRPr="00263A89">
        <w:rPr>
          <w:rFonts w:ascii="標楷體" w:eastAsia="標楷體" w:hAnsi="標楷體" w:cs="華康儷楷書" w:hint="eastAsia"/>
          <w:sz w:val="28"/>
          <w:szCs w:val="28"/>
        </w:rPr>
        <w:t>預計投設期間及次數:</w:t>
      </w:r>
    </w:p>
    <w:p w:rsidR="004425AD" w:rsidRPr="00263A89" w:rsidRDefault="004425AD" w:rsidP="004425AD">
      <w:pPr>
        <w:pStyle w:val="a9"/>
        <w:spacing w:line="500" w:lineRule="exact"/>
        <w:ind w:leftChars="0" w:left="567"/>
        <w:rPr>
          <w:rFonts w:ascii="標楷體" w:eastAsia="標楷體" w:hAnsi="標楷體" w:cs="華康儷楷書"/>
          <w:sz w:val="26"/>
          <w:szCs w:val="26"/>
        </w:rPr>
      </w:pPr>
      <w:r w:rsidRPr="00263A89">
        <w:rPr>
          <w:rFonts w:ascii="標楷體" w:eastAsia="標楷體" w:hAnsi="標楷體" w:cs="華康儷楷書" w:hint="eastAsia"/>
          <w:sz w:val="26"/>
          <w:szCs w:val="26"/>
        </w:rPr>
        <w:t>人工魚礁之投放，預定109年</w:t>
      </w:r>
      <w:r w:rsidRPr="00263A89">
        <w:rPr>
          <w:rFonts w:ascii="標楷體" w:eastAsia="標楷體" w:hAnsi="標楷體" w:cs="華康儷楷書"/>
          <w:sz w:val="26"/>
          <w:szCs w:val="26"/>
        </w:rPr>
        <w:t>3</w:t>
      </w:r>
      <w:r w:rsidRPr="00263A89">
        <w:rPr>
          <w:rFonts w:ascii="標楷體" w:eastAsia="標楷體" w:hAnsi="標楷體" w:cs="華康儷楷書" w:hint="eastAsia"/>
          <w:sz w:val="26"/>
          <w:szCs w:val="26"/>
        </w:rPr>
        <w:t>月</w:t>
      </w:r>
      <w:r w:rsidR="003125C1" w:rsidRPr="00263A89">
        <w:rPr>
          <w:rFonts w:ascii="標楷體" w:eastAsia="標楷體" w:hAnsi="標楷體" w:cs="華康儷楷書" w:hint="eastAsia"/>
          <w:sz w:val="26"/>
          <w:szCs w:val="26"/>
        </w:rPr>
        <w:t>1日</w:t>
      </w:r>
      <w:r w:rsidRPr="00263A89">
        <w:rPr>
          <w:rFonts w:ascii="標楷體" w:eastAsia="標楷體" w:hAnsi="標楷體" w:cs="華康儷楷書" w:hint="eastAsia"/>
          <w:sz w:val="26"/>
          <w:szCs w:val="26"/>
        </w:rPr>
        <w:t>開始至109年12月</w:t>
      </w:r>
      <w:r w:rsidR="003125C1" w:rsidRPr="00263A89">
        <w:rPr>
          <w:rFonts w:ascii="標楷體" w:eastAsia="標楷體" w:hAnsi="標楷體" w:cs="華康儷楷書" w:hint="eastAsia"/>
          <w:sz w:val="26"/>
          <w:szCs w:val="26"/>
        </w:rPr>
        <w:t>31日止，約</w:t>
      </w:r>
      <w:r w:rsidRPr="00263A89">
        <w:rPr>
          <w:rFonts w:ascii="標楷體" w:eastAsia="標楷體" w:hAnsi="標楷體" w:cs="華康儷楷書" w:hint="eastAsia"/>
          <w:sz w:val="26"/>
          <w:szCs w:val="26"/>
        </w:rPr>
        <w:t>30航次。</w:t>
      </w:r>
    </w:p>
    <w:p w:rsidR="003125C1" w:rsidRPr="00263A89" w:rsidRDefault="003125C1" w:rsidP="004425AD">
      <w:pPr>
        <w:pStyle w:val="a9"/>
        <w:spacing w:line="500" w:lineRule="exact"/>
        <w:ind w:leftChars="0" w:left="567"/>
        <w:rPr>
          <w:rFonts w:ascii="標楷體" w:eastAsia="標楷體" w:hAnsi="標楷體" w:cs="華康儷楷書"/>
          <w:sz w:val="26"/>
          <w:szCs w:val="26"/>
        </w:rPr>
      </w:pPr>
    </w:p>
    <w:p w:rsidR="00CB6DF1" w:rsidRDefault="004425AD">
      <w:pPr>
        <w:widowControl/>
        <w:rPr>
          <w:rFonts w:ascii="標楷體" w:eastAsia="標楷體" w:hAnsi="標楷體" w:cs="華康儷楷書"/>
          <w:sz w:val="28"/>
          <w:szCs w:val="28"/>
        </w:rPr>
      </w:pPr>
      <w:r w:rsidRPr="00263A89">
        <w:rPr>
          <w:rFonts w:ascii="標楷體" w:eastAsia="標楷體" w:hAnsi="標楷體" w:cs="Arial" w:hint="eastAsia"/>
          <w:noProof/>
        </w:rPr>
        <w:lastRenderedPageBreak/>
        <mc:AlternateContent>
          <mc:Choice Requires="wps">
            <w:drawing>
              <wp:anchor distT="0" distB="0" distL="114300" distR="114300" simplePos="0" relativeHeight="251658752" behindDoc="0" locked="0" layoutInCell="1" allowOverlap="1" wp14:anchorId="3263DE39" wp14:editId="3C51065A">
                <wp:simplePos x="0" y="0"/>
                <wp:positionH relativeFrom="column">
                  <wp:posOffset>3970655</wp:posOffset>
                </wp:positionH>
                <wp:positionV relativeFrom="paragraph">
                  <wp:posOffset>273685</wp:posOffset>
                </wp:positionV>
                <wp:extent cx="317500" cy="282575"/>
                <wp:effectExtent l="0" t="19050" r="44450" b="41275"/>
                <wp:wrapNone/>
                <wp:docPr id="61" name="向右箭號 61"/>
                <wp:cNvGraphicFramePr/>
                <a:graphic xmlns:a="http://schemas.openxmlformats.org/drawingml/2006/main">
                  <a:graphicData uri="http://schemas.microsoft.com/office/word/2010/wordprocessingShape">
                    <wps:wsp>
                      <wps:cNvSpPr/>
                      <wps:spPr>
                        <a:xfrm>
                          <a:off x="0" y="0"/>
                          <a:ext cx="317500" cy="2825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4802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61" o:spid="_x0000_s1026" type="#_x0000_t13" style="position:absolute;margin-left:312.65pt;margin-top:21.55pt;width:25pt;height:22.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" adj="11988" fillcolor="#4f81bd" strokecolor="#385d8a" strokeweight="2pt"/>
            </w:pict>
          </mc:Fallback>
        </mc:AlternateContent>
      </w:r>
      <w:r w:rsidRPr="00263A89">
        <w:rPr>
          <w:rFonts w:ascii="標楷體" w:eastAsia="標楷體" w:hAnsi="標楷體" w:cs="Arial" w:hint="eastAsia"/>
          <w:noProof/>
        </w:rPr>
        <mc:AlternateContent>
          <mc:Choice Requires="wps">
            <w:drawing>
              <wp:anchor distT="0" distB="0" distL="114300" distR="114300" simplePos="0" relativeHeight="251612672" behindDoc="0" locked="0" layoutInCell="1" allowOverlap="1" wp14:anchorId="3830F0B5" wp14:editId="488F1344">
                <wp:simplePos x="0" y="0"/>
                <wp:positionH relativeFrom="column">
                  <wp:posOffset>2308225</wp:posOffset>
                </wp:positionH>
                <wp:positionV relativeFrom="paragraph">
                  <wp:posOffset>121920</wp:posOffset>
                </wp:positionV>
                <wp:extent cx="1549400" cy="561975"/>
                <wp:effectExtent l="0" t="0" r="12700" b="2857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561975"/>
                        </a:xfrm>
                        <a:prstGeom prst="rect">
                          <a:avLst/>
                        </a:prstGeom>
                        <a:solidFill>
                          <a:srgbClr val="FFFFFF"/>
                        </a:solidFill>
                        <a:ln w="9525">
                          <a:solidFill>
                            <a:srgbClr val="000000"/>
                          </a:solidFill>
                          <a:miter lim="800000"/>
                          <a:headEnd/>
                          <a:tailEnd/>
                        </a:ln>
                      </wps:spPr>
                      <wps:txbx>
                        <w:txbxContent>
                          <w:p w:rsidR="005110DF" w:rsidRDefault="005110DF" w:rsidP="008A5F68">
                            <w:pPr>
                              <w:jc w:val="center"/>
                              <w:rPr>
                                <w:rFonts w:ascii="標楷體" w:eastAsia="標楷體" w:hAnsi="標楷體"/>
                              </w:rPr>
                            </w:pPr>
                            <w:r>
                              <w:rPr>
                                <w:rFonts w:ascii="標楷體" w:eastAsia="標楷體" w:hAnsi="標楷體" w:hint="eastAsia"/>
                              </w:rPr>
                              <w:t>搬運至裝載平台船</w:t>
                            </w:r>
                          </w:p>
                          <w:p w:rsidR="005110DF" w:rsidRDefault="005110DF" w:rsidP="008A5F68">
                            <w:pPr>
                              <w:jc w:val="center"/>
                              <w:rPr>
                                <w:rFonts w:ascii="標楷體" w:eastAsia="標楷體" w:hAnsi="標楷體"/>
                              </w:rPr>
                            </w:pPr>
                            <w:r>
                              <w:rPr>
                                <w:rFonts w:ascii="標楷體" w:eastAsia="標楷體" w:hAnsi="標楷體" w:hint="eastAsia"/>
                              </w:rPr>
                              <w:t>（復國墩漁港）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0F0B5" id="_x0000_t202" coordsize="21600,21600" o:spt="202" path="m,l,21600r21600,l21600,xe">
                <v:stroke joinstyle="miter"/>
                <v:path gradientshapeok="t" o:connecttype="rect"/>
              </v:shapetype>
              <v:shape id="文字方塊 11" o:spid="_x0000_s1026" type="#_x0000_t202" style="position:absolute;margin-left:181.75pt;margin-top:9.6pt;width:122pt;height:44.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">
                <v:textbox>
                  <w:txbxContent>
                    <w:p w:rsidR="005110DF" w:rsidRDefault="005110DF" w:rsidP="008A5F68">
                      <w:pPr>
                        <w:jc w:val="center"/>
                        <w:rPr>
                          <w:rFonts w:ascii="標楷體" w:eastAsia="標楷體" w:hAnsi="標楷體"/>
                        </w:rPr>
                      </w:pPr>
                      <w:r>
                        <w:rPr>
                          <w:rFonts w:ascii="標楷體" w:eastAsia="標楷體" w:hAnsi="標楷體" w:hint="eastAsia"/>
                        </w:rPr>
                        <w:t>搬運至裝載平台船</w:t>
                      </w:r>
                    </w:p>
                    <w:p w:rsidR="005110DF" w:rsidRDefault="005110DF" w:rsidP="008A5F68">
                      <w:pPr>
                        <w:jc w:val="center"/>
                        <w:rPr>
                          <w:rFonts w:ascii="標楷體" w:eastAsia="標楷體" w:hAnsi="標楷體"/>
                        </w:rPr>
                      </w:pPr>
                      <w:r>
                        <w:rPr>
                          <w:rFonts w:ascii="標楷體" w:eastAsia="標楷體" w:hAnsi="標楷體" w:hint="eastAsia"/>
                        </w:rPr>
                        <w:t>（復國墩漁港）</w:t>
                      </w:r>
                    </w:p>
                  </w:txbxContent>
                </v:textbox>
              </v:shape>
            </w:pict>
          </mc:Fallback>
        </mc:AlternateContent>
      </w:r>
      <w:r w:rsidRPr="00263A89">
        <w:rPr>
          <w:rFonts w:ascii="標楷體" w:eastAsia="標楷體" w:hAnsi="標楷體" w:cs="Arial" w:hint="eastAsia"/>
          <w:noProof/>
        </w:rPr>
        <mc:AlternateContent>
          <mc:Choice Requires="wps">
            <w:drawing>
              <wp:anchor distT="0" distB="0" distL="114300" distR="114300" simplePos="0" relativeHeight="251613696" behindDoc="0" locked="0" layoutInCell="1" allowOverlap="1" wp14:anchorId="40B986A1" wp14:editId="286EA808">
                <wp:simplePos x="0" y="0"/>
                <wp:positionH relativeFrom="column">
                  <wp:posOffset>4407535</wp:posOffset>
                </wp:positionH>
                <wp:positionV relativeFrom="paragraph">
                  <wp:posOffset>120650</wp:posOffset>
                </wp:positionV>
                <wp:extent cx="1650365" cy="561975"/>
                <wp:effectExtent l="0" t="0" r="26035" b="2857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561975"/>
                        </a:xfrm>
                        <a:prstGeom prst="rect">
                          <a:avLst/>
                        </a:prstGeom>
                        <a:solidFill>
                          <a:srgbClr val="FFFFFF"/>
                        </a:solidFill>
                        <a:ln w="9525">
                          <a:solidFill>
                            <a:srgbClr val="000000"/>
                          </a:solidFill>
                          <a:miter lim="800000"/>
                          <a:headEnd/>
                          <a:tailEnd/>
                        </a:ln>
                      </wps:spPr>
                      <wps:txbx>
                        <w:txbxContent>
                          <w:p w:rsidR="005110DF" w:rsidRDefault="005110DF" w:rsidP="008A5F68">
                            <w:pPr>
                              <w:jc w:val="center"/>
                              <w:rPr>
                                <w:rFonts w:ascii="標楷體" w:eastAsia="標楷體" w:hAnsi="標楷體"/>
                              </w:rPr>
                            </w:pPr>
                            <w:r>
                              <w:rPr>
                                <w:rFonts w:ascii="標楷體" w:eastAsia="標楷體" w:hAnsi="標楷體" w:hint="eastAsia"/>
                              </w:rPr>
                              <w:t>拖運拋放指定地點</w:t>
                            </w:r>
                          </w:p>
                          <w:p w:rsidR="005110DF" w:rsidRDefault="005110DF" w:rsidP="008A5F68">
                            <w:pPr>
                              <w:jc w:val="center"/>
                              <w:rPr>
                                <w:rFonts w:ascii="標楷體" w:eastAsia="標楷體" w:hAnsi="標楷體"/>
                              </w:rPr>
                            </w:pPr>
                            <w:r>
                              <w:rPr>
                                <w:rFonts w:ascii="標楷體" w:eastAsia="標楷體" w:hAnsi="標楷體" w:hint="eastAsia"/>
                              </w:rPr>
                              <w:t>（復育區）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86A1" id="文字方塊 9" o:spid="_x0000_s1027" type="#_x0000_t202" style="position:absolute;margin-left:347.05pt;margin-top:9.5pt;width:129.95pt;height:44.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">
                <v:textbox>
                  <w:txbxContent>
                    <w:p w:rsidR="005110DF" w:rsidRDefault="005110DF" w:rsidP="008A5F68">
                      <w:pPr>
                        <w:jc w:val="center"/>
                        <w:rPr>
                          <w:rFonts w:ascii="標楷體" w:eastAsia="標楷體" w:hAnsi="標楷體"/>
                        </w:rPr>
                      </w:pPr>
                      <w:r>
                        <w:rPr>
                          <w:rFonts w:ascii="標楷體" w:eastAsia="標楷體" w:hAnsi="標楷體" w:hint="eastAsia"/>
                        </w:rPr>
                        <w:t>拖運拋放指定地點</w:t>
                      </w:r>
                    </w:p>
                    <w:p w:rsidR="005110DF" w:rsidRDefault="005110DF" w:rsidP="008A5F68">
                      <w:pPr>
                        <w:jc w:val="center"/>
                        <w:rPr>
                          <w:rFonts w:ascii="標楷體" w:eastAsia="標楷體" w:hAnsi="標楷體"/>
                        </w:rPr>
                      </w:pPr>
                      <w:r>
                        <w:rPr>
                          <w:rFonts w:ascii="標楷體" w:eastAsia="標楷體" w:hAnsi="標楷體" w:hint="eastAsia"/>
                        </w:rPr>
                        <w:t>（復育區）</w:t>
                      </w:r>
                    </w:p>
                  </w:txbxContent>
                </v:textbox>
              </v:shape>
            </w:pict>
          </mc:Fallback>
        </mc:AlternateContent>
      </w:r>
      <w:r w:rsidRPr="00263A89">
        <w:rPr>
          <w:rFonts w:ascii="標楷體" w:eastAsia="標楷體" w:hAnsi="標楷體" w:cs="Arial" w:hint="eastAsia"/>
          <w:noProof/>
        </w:rPr>
        <mc:AlternateContent>
          <mc:Choice Requires="wps">
            <w:drawing>
              <wp:anchor distT="0" distB="0" distL="114300" distR="114300" simplePos="0" relativeHeight="251657728" behindDoc="0" locked="0" layoutInCell="1" allowOverlap="1" wp14:anchorId="34AB3339" wp14:editId="26D8E0FC">
                <wp:simplePos x="0" y="0"/>
                <wp:positionH relativeFrom="column">
                  <wp:posOffset>1826895</wp:posOffset>
                </wp:positionH>
                <wp:positionV relativeFrom="paragraph">
                  <wp:posOffset>276860</wp:posOffset>
                </wp:positionV>
                <wp:extent cx="317500" cy="282575"/>
                <wp:effectExtent l="0" t="19050" r="44450" b="41275"/>
                <wp:wrapNone/>
                <wp:docPr id="60" name="向右箭號 60"/>
                <wp:cNvGraphicFramePr/>
                <a:graphic xmlns:a="http://schemas.openxmlformats.org/drawingml/2006/main">
                  <a:graphicData uri="http://schemas.microsoft.com/office/word/2010/wordprocessingShape">
                    <wps:wsp>
                      <wps:cNvSpPr/>
                      <wps:spPr>
                        <a:xfrm>
                          <a:off x="0" y="0"/>
                          <a:ext cx="317500" cy="282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A3CF9" id="向右箭號 60" o:spid="_x0000_s1026" type="#_x0000_t13" style="position:absolute;margin-left:143.85pt;margin-top:21.8pt;width:25pt;height:22.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" adj="11988" fillcolor="#4f81bd [3204]" strokecolor="#243f60 [1604]" strokeweight="2pt"/>
            </w:pict>
          </mc:Fallback>
        </mc:AlternateContent>
      </w:r>
      <w:r w:rsidRPr="00263A89">
        <w:rPr>
          <w:rFonts w:ascii="標楷體" w:eastAsia="標楷體" w:hAnsi="標楷體" w:cs="Arial" w:hint="eastAsia"/>
          <w:noProof/>
        </w:rPr>
        <mc:AlternateContent>
          <mc:Choice Requires="wps">
            <w:drawing>
              <wp:anchor distT="0" distB="0" distL="114300" distR="114300" simplePos="0" relativeHeight="251611648" behindDoc="0" locked="0" layoutInCell="1" allowOverlap="1" wp14:anchorId="693BDDC4" wp14:editId="38B78737">
                <wp:simplePos x="0" y="0"/>
                <wp:positionH relativeFrom="column">
                  <wp:posOffset>378460</wp:posOffset>
                </wp:positionH>
                <wp:positionV relativeFrom="paragraph">
                  <wp:posOffset>113665</wp:posOffset>
                </wp:positionV>
                <wp:extent cx="1179195" cy="561975"/>
                <wp:effectExtent l="0" t="0" r="20955" b="2857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61975"/>
                        </a:xfrm>
                        <a:prstGeom prst="rect">
                          <a:avLst/>
                        </a:prstGeom>
                        <a:solidFill>
                          <a:srgbClr val="FFFFFF"/>
                        </a:solidFill>
                        <a:ln w="9525">
                          <a:solidFill>
                            <a:srgbClr val="000000"/>
                          </a:solidFill>
                          <a:miter lim="800000"/>
                          <a:headEnd/>
                          <a:tailEnd/>
                        </a:ln>
                      </wps:spPr>
                      <wps:txbx>
                        <w:txbxContent>
                          <w:p w:rsidR="005110DF" w:rsidRDefault="005110DF" w:rsidP="008A5F68">
                            <w:pPr>
                              <w:jc w:val="center"/>
                              <w:rPr>
                                <w:rFonts w:ascii="Arial" w:eastAsia="標楷體" w:hAnsi="標楷體" w:cs="Arial"/>
                              </w:rPr>
                            </w:pPr>
                            <w:r w:rsidRPr="009A13BF">
                              <w:rPr>
                                <w:rFonts w:ascii="Arial" w:eastAsia="標楷體" w:hAnsi="標楷體" w:cs="Arial" w:hint="eastAsia"/>
                              </w:rPr>
                              <w:t>製作完成</w:t>
                            </w:r>
                          </w:p>
                          <w:p w:rsidR="005110DF" w:rsidRDefault="005110DF" w:rsidP="008A5F68">
                            <w:pPr>
                              <w:jc w:val="center"/>
                              <w:rPr>
                                <w:rFonts w:ascii="標楷體" w:eastAsia="標楷體" w:hAnsi="標楷體"/>
                              </w:rPr>
                            </w:pPr>
                            <w:r>
                              <w:rPr>
                                <w:rFonts w:ascii="Arial" w:eastAsia="標楷體" w:hAnsi="標楷體" w:cs="Arial" w:hint="eastAsia"/>
                              </w:rPr>
                              <w:t>裝載運輸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BDDC4" id="文字方塊 13" o:spid="_x0000_s1028" type="#_x0000_t202" style="position:absolute;margin-left:29.8pt;margin-top:8.95pt;width:92.85pt;height:44.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">
                <v:textbox>
                  <w:txbxContent>
                    <w:p w:rsidR="005110DF" w:rsidRDefault="005110DF" w:rsidP="008A5F68">
                      <w:pPr>
                        <w:jc w:val="center"/>
                        <w:rPr>
                          <w:rFonts w:ascii="Arial" w:eastAsia="標楷體" w:hAnsi="標楷體" w:cs="Arial"/>
                        </w:rPr>
                      </w:pPr>
                      <w:r w:rsidRPr="009A13BF">
                        <w:rPr>
                          <w:rFonts w:ascii="Arial" w:eastAsia="標楷體" w:hAnsi="標楷體" w:cs="Arial" w:hint="eastAsia"/>
                        </w:rPr>
                        <w:t>製作完成</w:t>
                      </w:r>
                    </w:p>
                    <w:p w:rsidR="005110DF" w:rsidRDefault="005110DF" w:rsidP="008A5F68">
                      <w:pPr>
                        <w:jc w:val="center"/>
                        <w:rPr>
                          <w:rFonts w:ascii="標楷體" w:eastAsia="標楷體" w:hAnsi="標楷體"/>
                        </w:rPr>
                      </w:pPr>
                      <w:r>
                        <w:rPr>
                          <w:rFonts w:ascii="Arial" w:eastAsia="標楷體" w:hAnsi="標楷體" w:cs="Arial" w:hint="eastAsia"/>
                        </w:rPr>
                        <w:t>裝載運輸</w:t>
                      </w:r>
                    </w:p>
                  </w:txbxContent>
                </v:textbox>
              </v:shape>
            </w:pict>
          </mc:Fallback>
        </mc:AlternateContent>
      </w:r>
    </w:p>
    <w:p w:rsidR="00CB6DF1" w:rsidRDefault="00CB6DF1">
      <w:pPr>
        <w:widowControl/>
        <w:rPr>
          <w:rFonts w:ascii="標楷體" w:eastAsia="標楷體" w:hAnsi="標楷體" w:cs="華康儷楷書"/>
          <w:sz w:val="28"/>
          <w:szCs w:val="28"/>
        </w:rPr>
      </w:pPr>
    </w:p>
    <w:p w:rsidR="00276BE8" w:rsidRPr="00263A89" w:rsidRDefault="00276BE8" w:rsidP="008A5F68">
      <w:pPr>
        <w:pStyle w:val="a9"/>
        <w:numPr>
          <w:ilvl w:val="0"/>
          <w:numId w:val="1"/>
        </w:numPr>
        <w:spacing w:line="500" w:lineRule="exact"/>
        <w:ind w:leftChars="0" w:left="567" w:hanging="567"/>
        <w:rPr>
          <w:rFonts w:ascii="標楷體" w:eastAsia="標楷體" w:hAnsi="標楷體" w:cs="華康儷楷書"/>
          <w:sz w:val="28"/>
          <w:szCs w:val="28"/>
        </w:rPr>
      </w:pPr>
      <w:r w:rsidRPr="00263A89">
        <w:rPr>
          <w:rFonts w:ascii="標楷體" w:eastAsia="標楷體" w:hAnsi="標楷體" w:cs="華康儷楷書" w:hint="eastAsia"/>
          <w:sz w:val="28"/>
          <w:szCs w:val="28"/>
        </w:rPr>
        <w:t>投</w:t>
      </w:r>
      <w:r w:rsidR="003125C1" w:rsidRPr="00263A89">
        <w:rPr>
          <w:rFonts w:ascii="標楷體" w:eastAsia="標楷體" w:hAnsi="標楷體" w:cs="華康儷楷書" w:hint="eastAsia"/>
          <w:sz w:val="28"/>
          <w:szCs w:val="28"/>
        </w:rPr>
        <w:t>設</w:t>
      </w:r>
      <w:r w:rsidRPr="00263A89">
        <w:rPr>
          <w:rFonts w:ascii="標楷體" w:eastAsia="標楷體" w:hAnsi="標楷體" w:cs="華康儷楷書" w:hint="eastAsia"/>
          <w:sz w:val="28"/>
          <w:szCs w:val="28"/>
        </w:rPr>
        <w:t>前底質、水質、水文、營養鹽、浮游生物及生態環境概況:</w:t>
      </w:r>
    </w:p>
    <w:p w:rsidR="00D128F7" w:rsidRPr="00263A89" w:rsidRDefault="00D128F7" w:rsidP="00D128F7">
      <w:pPr>
        <w:pStyle w:val="a9"/>
        <w:spacing w:line="500" w:lineRule="exact"/>
        <w:ind w:leftChars="0" w:left="567"/>
        <w:rPr>
          <w:rFonts w:ascii="標楷體" w:eastAsia="標楷體" w:hAnsi="標楷體" w:cs="華康儷楷書"/>
          <w:sz w:val="28"/>
          <w:szCs w:val="28"/>
        </w:rPr>
      </w:pPr>
      <w:r w:rsidRPr="00263A89">
        <w:rPr>
          <w:rFonts w:ascii="標楷體" w:eastAsia="標楷體" w:hAnsi="標楷體" w:cs="華康儷楷書" w:hint="eastAsia"/>
          <w:sz w:val="28"/>
          <w:szCs w:val="28"/>
        </w:rPr>
        <w:t>調查結果摘要說明如下(附件一)：</w:t>
      </w:r>
    </w:p>
    <w:p w:rsidR="0018231D" w:rsidRPr="00263A89" w:rsidRDefault="00D128F7" w:rsidP="00D128F7">
      <w:pPr>
        <w:overflowPunct w:val="0"/>
        <w:autoSpaceDE w:val="0"/>
        <w:autoSpaceDN w:val="0"/>
        <w:spacing w:line="500" w:lineRule="exact"/>
        <w:ind w:left="1417" w:hangingChars="506" w:hanging="1417"/>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r w:rsidR="0018231D" w:rsidRPr="00263A89">
        <w:rPr>
          <w:rFonts w:ascii="標楷體" w:eastAsia="標楷體" w:hAnsi="標楷體" w:cs="華康儷楷書" w:hint="eastAsia"/>
          <w:sz w:val="28"/>
          <w:szCs w:val="28"/>
        </w:rPr>
        <w:t>底質</w:t>
      </w:r>
      <w:r w:rsidRPr="00263A89">
        <w:rPr>
          <w:rFonts w:ascii="標楷體" w:eastAsia="標楷體" w:hAnsi="標楷體" w:cs="華康儷楷書" w:hint="eastAsia"/>
          <w:sz w:val="28"/>
          <w:szCs w:val="28"/>
        </w:rPr>
        <w:t>：</w:t>
      </w:r>
      <w:r w:rsidR="0018231D" w:rsidRPr="00263A89">
        <w:rPr>
          <w:rFonts w:ascii="標楷體" w:eastAsia="標楷體" w:hAnsi="標楷體" w:cs="華康儷楷書" w:hint="eastAsia"/>
          <w:sz w:val="28"/>
          <w:szCs w:val="28"/>
        </w:rPr>
        <w:t>復國墩海域底質為礁岩底質為主，參考金門水試所歷年水質探測報告(金，</w:t>
      </w:r>
      <w:r w:rsidRPr="00263A89">
        <w:rPr>
          <w:rFonts w:ascii="標楷體" w:eastAsia="標楷體" w:hAnsi="標楷體" w:cs="華康儷楷書" w:hint="eastAsia"/>
          <w:sz w:val="28"/>
          <w:szCs w:val="28"/>
        </w:rPr>
        <w:t xml:space="preserve"> </w:t>
      </w:r>
      <w:r w:rsidR="0018231D" w:rsidRPr="00263A89">
        <w:rPr>
          <w:rFonts w:ascii="標楷體" w:eastAsia="標楷體" w:hAnsi="標楷體" w:cs="華康儷楷書" w:hint="eastAsia"/>
          <w:sz w:val="28"/>
          <w:szCs w:val="28"/>
        </w:rPr>
        <w:t>2017、金，2018、金2018)，主要對沿岸及海上採集水樣為主，於各年度中第一季(</w:t>
      </w:r>
      <w:r w:rsidR="0018231D" w:rsidRPr="00263A89">
        <w:rPr>
          <w:rFonts w:ascii="標楷體" w:eastAsia="標楷體" w:hAnsi="標楷體" w:cs="華康儷楷書"/>
          <w:kern w:val="0"/>
          <w:sz w:val="28"/>
          <w:szCs w:val="28"/>
        </w:rPr>
        <w:t xml:space="preserve">1-3 </w:t>
      </w:r>
      <w:r w:rsidR="0018231D" w:rsidRPr="00263A89">
        <w:rPr>
          <w:rFonts w:ascii="標楷體" w:eastAsia="標楷體" w:hAnsi="標楷體" w:cs="華康儷楷書" w:hint="eastAsia"/>
          <w:kern w:val="0"/>
          <w:sz w:val="28"/>
          <w:szCs w:val="28"/>
        </w:rPr>
        <w:t>月)、第二季(</w:t>
      </w:r>
      <w:r w:rsidR="0018231D" w:rsidRPr="00263A89">
        <w:rPr>
          <w:rFonts w:ascii="標楷體" w:eastAsia="標楷體" w:hAnsi="標楷體" w:cs="華康儷楷書"/>
          <w:kern w:val="0"/>
          <w:sz w:val="28"/>
          <w:szCs w:val="28"/>
        </w:rPr>
        <w:t xml:space="preserve">4-6 </w:t>
      </w:r>
      <w:r w:rsidR="0018231D" w:rsidRPr="00263A89">
        <w:rPr>
          <w:rFonts w:ascii="標楷體" w:eastAsia="標楷體" w:hAnsi="標楷體" w:cs="華康儷楷書" w:hint="eastAsia"/>
          <w:kern w:val="0"/>
          <w:sz w:val="28"/>
          <w:szCs w:val="28"/>
        </w:rPr>
        <w:t>月)、第三季(</w:t>
      </w:r>
      <w:r w:rsidR="0018231D" w:rsidRPr="00263A89">
        <w:rPr>
          <w:rFonts w:ascii="標楷體" w:eastAsia="標楷體" w:hAnsi="標楷體" w:cs="華康儷楷書"/>
          <w:kern w:val="0"/>
          <w:sz w:val="28"/>
          <w:szCs w:val="28"/>
        </w:rPr>
        <w:t xml:space="preserve">7-9 </w:t>
      </w:r>
      <w:r w:rsidR="0018231D" w:rsidRPr="00263A89">
        <w:rPr>
          <w:rFonts w:ascii="標楷體" w:eastAsia="標楷體" w:hAnsi="標楷體" w:cs="華康儷楷書" w:hint="eastAsia"/>
          <w:kern w:val="0"/>
          <w:sz w:val="28"/>
          <w:szCs w:val="28"/>
        </w:rPr>
        <w:t>月)及第四季(</w:t>
      </w:r>
      <w:r w:rsidR="0018231D" w:rsidRPr="00263A89">
        <w:rPr>
          <w:rFonts w:ascii="標楷體" w:eastAsia="標楷體" w:hAnsi="標楷體" w:cs="華康儷楷書"/>
          <w:kern w:val="0"/>
          <w:sz w:val="28"/>
          <w:szCs w:val="28"/>
        </w:rPr>
        <w:t xml:space="preserve">10-12 </w:t>
      </w:r>
      <w:r w:rsidR="0018231D" w:rsidRPr="00263A89">
        <w:rPr>
          <w:rFonts w:ascii="標楷體" w:eastAsia="標楷體" w:hAnsi="標楷體" w:cs="華康儷楷書" w:hint="eastAsia"/>
          <w:kern w:val="0"/>
          <w:sz w:val="28"/>
          <w:szCs w:val="28"/>
        </w:rPr>
        <w:t>月)各採樣一次。</w:t>
      </w:r>
    </w:p>
    <w:p w:rsidR="0018231D" w:rsidRPr="00263A89" w:rsidRDefault="00D128F7" w:rsidP="00D128F7">
      <w:pPr>
        <w:tabs>
          <w:tab w:val="right" w:leader="dot" w:pos="8364"/>
        </w:tabs>
        <w:spacing w:beforeLines="50" w:before="180" w:line="500" w:lineRule="exact"/>
        <w:ind w:left="1417" w:hangingChars="506" w:hanging="1417"/>
        <w:jc w:val="both"/>
        <w:rPr>
          <w:rFonts w:ascii="標楷體" w:eastAsia="標楷體" w:hAnsi="標楷體" w:cs="華康儷楷書"/>
          <w:color w:val="000000"/>
          <w:sz w:val="28"/>
          <w:szCs w:val="28"/>
        </w:rPr>
      </w:pPr>
      <w:r w:rsidRPr="00263A89">
        <w:rPr>
          <w:rFonts w:ascii="標楷體" w:eastAsia="標楷體" w:hAnsi="標楷體" w:cs="華康儷楷書" w:hint="eastAsia"/>
          <w:kern w:val="0"/>
          <w:sz w:val="28"/>
          <w:szCs w:val="28"/>
        </w:rPr>
        <w:t xml:space="preserve">    </w:t>
      </w:r>
      <w:r w:rsidR="0018231D" w:rsidRPr="00263A89">
        <w:rPr>
          <w:rFonts w:ascii="標楷體" w:eastAsia="標楷體" w:hAnsi="標楷體" w:cs="華康儷楷書" w:hint="eastAsia"/>
          <w:kern w:val="0"/>
          <w:sz w:val="28"/>
          <w:szCs w:val="28"/>
        </w:rPr>
        <w:t>水質</w:t>
      </w:r>
      <w:r w:rsidRPr="00263A89">
        <w:rPr>
          <w:rFonts w:ascii="標楷體" w:eastAsia="標楷體" w:hAnsi="標楷體" w:cs="華康儷楷書" w:hint="eastAsia"/>
          <w:kern w:val="0"/>
          <w:sz w:val="28"/>
          <w:szCs w:val="28"/>
        </w:rPr>
        <w:t>：</w:t>
      </w:r>
      <w:r w:rsidR="0018231D" w:rsidRPr="00263A89">
        <w:rPr>
          <w:rFonts w:ascii="標楷體" w:eastAsia="標楷體" w:hAnsi="標楷體" w:cs="華康儷楷書" w:hint="eastAsia"/>
          <w:kern w:val="0"/>
          <w:sz w:val="28"/>
          <w:szCs w:val="28"/>
        </w:rPr>
        <w:t>分析項目為水溫、</w:t>
      </w:r>
      <w:r w:rsidR="0018231D" w:rsidRPr="00263A89">
        <w:rPr>
          <w:rFonts w:ascii="標楷體" w:eastAsia="標楷體" w:hAnsi="標楷體" w:cs="華康儷楷書"/>
          <w:kern w:val="0"/>
          <w:sz w:val="28"/>
          <w:szCs w:val="28"/>
        </w:rPr>
        <w:t xml:space="preserve">pH </w:t>
      </w:r>
      <w:r w:rsidR="0018231D" w:rsidRPr="00263A89">
        <w:rPr>
          <w:rFonts w:ascii="標楷體" w:eastAsia="標楷體" w:hAnsi="標楷體" w:cs="華康儷楷書" w:hint="eastAsia"/>
          <w:kern w:val="0"/>
          <w:sz w:val="28"/>
          <w:szCs w:val="28"/>
        </w:rPr>
        <w:t>值、溶氧量、濁度、鹽度、氨氮、亞硝酸鹽氮、硝酸鹽氮、矽酸鹽、磷酸鹽及重金屬</w:t>
      </w:r>
      <w:r w:rsidR="0018231D" w:rsidRPr="00263A89">
        <w:rPr>
          <w:rFonts w:ascii="標楷體" w:eastAsia="標楷體" w:hAnsi="標楷體" w:cs="華康儷楷書"/>
          <w:kern w:val="0"/>
          <w:sz w:val="28"/>
          <w:szCs w:val="28"/>
        </w:rPr>
        <w:t>(</w:t>
      </w:r>
      <w:r w:rsidR="0018231D" w:rsidRPr="00263A89">
        <w:rPr>
          <w:rFonts w:ascii="標楷體" w:eastAsia="標楷體" w:hAnsi="標楷體" w:cs="華康儷楷書" w:hint="eastAsia"/>
          <w:kern w:val="0"/>
          <w:sz w:val="28"/>
          <w:szCs w:val="28"/>
        </w:rPr>
        <w:t>汞、砷、鎘、鉻、銅、鉛、鎳、鋅</w:t>
      </w:r>
      <w:r w:rsidR="0018231D" w:rsidRPr="00263A89">
        <w:rPr>
          <w:rFonts w:ascii="標楷體" w:eastAsia="標楷體" w:hAnsi="標楷體" w:cs="華康儷楷書"/>
          <w:kern w:val="0"/>
          <w:sz w:val="28"/>
          <w:szCs w:val="28"/>
        </w:rPr>
        <w:t>)</w:t>
      </w:r>
      <w:r w:rsidR="0018231D" w:rsidRPr="00263A89">
        <w:rPr>
          <w:rFonts w:ascii="標楷體" w:eastAsia="標楷體" w:hAnsi="標楷體" w:cs="華康儷楷書" w:hint="eastAsia"/>
          <w:kern w:val="0"/>
          <w:sz w:val="28"/>
          <w:szCs w:val="28"/>
        </w:rPr>
        <w:t>等十八個項目。</w:t>
      </w:r>
      <w:r w:rsidRPr="00263A89">
        <w:rPr>
          <w:rFonts w:ascii="標楷體" w:eastAsia="標楷體" w:hAnsi="標楷體" w:cs="華康儷楷書" w:hint="eastAsia"/>
          <w:sz w:val="28"/>
          <w:szCs w:val="28"/>
        </w:rPr>
        <w:t>金門水試所</w:t>
      </w:r>
      <w:r w:rsidRPr="00263A89">
        <w:rPr>
          <w:rFonts w:ascii="標楷體" w:eastAsia="標楷體" w:hAnsi="標楷體" w:cs="華康儷楷書" w:hint="eastAsia"/>
          <w:color w:val="000000"/>
          <w:sz w:val="28"/>
          <w:szCs w:val="28"/>
        </w:rPr>
        <w:t>於105年至107年間，測定重金屬濃度皆於行政院環保署規範水質範圍內，符合我國乙類海域海洋環境品質標準。</w:t>
      </w:r>
    </w:p>
    <w:p w:rsidR="00D128F7" w:rsidRPr="00263A89" w:rsidRDefault="00D128F7" w:rsidP="00D128F7">
      <w:pPr>
        <w:tabs>
          <w:tab w:val="right" w:leader="dot" w:pos="8364"/>
        </w:tabs>
        <w:spacing w:beforeLines="50" w:before="180" w:line="500" w:lineRule="exact"/>
        <w:ind w:left="1417" w:hangingChars="506" w:hanging="1417"/>
        <w:jc w:val="both"/>
        <w:rPr>
          <w:rFonts w:ascii="標楷體" w:eastAsia="標楷體" w:hAnsi="標楷體" w:cs="華康儷楷書"/>
          <w:kern w:val="0"/>
          <w:sz w:val="28"/>
          <w:szCs w:val="28"/>
        </w:rPr>
      </w:pPr>
      <w:r w:rsidRPr="00263A89">
        <w:rPr>
          <w:rFonts w:ascii="標楷體" w:eastAsia="標楷體" w:hAnsi="標楷體" w:cs="華康儷楷書" w:hint="eastAsia"/>
          <w:kern w:val="0"/>
          <w:sz w:val="28"/>
          <w:szCs w:val="28"/>
        </w:rPr>
        <w:t xml:space="preserve"> </w:t>
      </w:r>
    </w:p>
    <w:p w:rsidR="00D128F7" w:rsidRPr="00263A89" w:rsidRDefault="00D128F7" w:rsidP="00D128F7">
      <w:pPr>
        <w:pStyle w:val="a9"/>
        <w:numPr>
          <w:ilvl w:val="0"/>
          <w:numId w:val="1"/>
        </w:numPr>
        <w:tabs>
          <w:tab w:val="left" w:pos="567"/>
        </w:tabs>
        <w:spacing w:line="500" w:lineRule="exact"/>
        <w:ind w:leftChars="0" w:left="851" w:hanging="851"/>
        <w:rPr>
          <w:rFonts w:ascii="標楷體" w:eastAsia="標楷體" w:hAnsi="標楷體" w:cs="華康儷楷書"/>
          <w:sz w:val="28"/>
          <w:szCs w:val="28"/>
        </w:rPr>
      </w:pPr>
      <w:r w:rsidRPr="00263A89">
        <w:rPr>
          <w:rFonts w:ascii="標楷體" w:eastAsia="標楷體" w:hAnsi="標楷體" w:cs="華康儷楷書" w:hint="eastAsia"/>
          <w:sz w:val="28"/>
          <w:szCs w:val="28"/>
        </w:rPr>
        <w:t>預估投設後對生態環境之影響說明:</w:t>
      </w:r>
    </w:p>
    <w:p w:rsidR="00D128F7" w:rsidRPr="00263A89" w:rsidRDefault="00D128F7" w:rsidP="00D128F7">
      <w:pPr>
        <w:overflowPunct w:val="0"/>
        <w:autoSpaceDE w:val="0"/>
        <w:autoSpaceDN w:val="0"/>
        <w:spacing w:line="500" w:lineRule="exact"/>
        <w:ind w:leftChars="236" w:left="566" w:firstLineChars="202" w:firstLine="566"/>
        <w:jc w:val="both"/>
        <w:rPr>
          <w:rFonts w:ascii="標楷體" w:eastAsia="標楷體" w:hAnsi="標楷體"/>
          <w:color w:val="000000"/>
          <w:sz w:val="28"/>
          <w:szCs w:val="28"/>
        </w:rPr>
      </w:pPr>
      <w:r w:rsidRPr="00263A89">
        <w:rPr>
          <w:rFonts w:ascii="標楷體" w:eastAsia="標楷體" w:hAnsi="標楷體"/>
          <w:color w:val="000000"/>
          <w:sz w:val="28"/>
          <w:szCs w:val="28"/>
        </w:rPr>
        <w:t>復國墩漁港未來朝向多元化的發展規劃，漁港區北側可結合週邊岩灘海域資源，擴充劃設港區範圍，規劃發展高級漁類復育養殖區、海釣區，聯結復國墩水產美食聚落，提供充分的特色漁產給鄰近的復國墩美食餐廳供遊客選擇。未來漁港區發展將朝向多元功能，漁港除了維持或是加強既有漁港設施功能外，另外訂定了多元主題的發展目標，該目標</w:t>
      </w:r>
      <w:r w:rsidRPr="00263A89">
        <w:rPr>
          <w:rFonts w:ascii="標楷體" w:eastAsia="標楷體" w:hAnsi="標楷體" w:hint="eastAsia"/>
          <w:color w:val="000000"/>
          <w:sz w:val="28"/>
          <w:szCs w:val="28"/>
        </w:rPr>
        <w:t>做為</w:t>
      </w:r>
      <w:r w:rsidRPr="00263A89">
        <w:rPr>
          <w:rFonts w:ascii="標楷體" w:eastAsia="標楷體" w:hAnsi="標楷體"/>
          <w:color w:val="000000"/>
          <w:sz w:val="28"/>
          <w:szCs w:val="28"/>
        </w:rPr>
        <w:t>復國墩美食聚落的支援漁港，其中漁業功能的比重約佔70％(養殖漁業之規劃納入漁業功能比重)，而觀光功能的比重約佔30%。</w:t>
      </w:r>
    </w:p>
    <w:p w:rsidR="00D128F7" w:rsidRPr="00263A89" w:rsidRDefault="00D128F7" w:rsidP="00D128F7">
      <w:pPr>
        <w:overflowPunct w:val="0"/>
        <w:autoSpaceDE w:val="0"/>
        <w:autoSpaceDN w:val="0"/>
        <w:spacing w:line="500" w:lineRule="exact"/>
        <w:ind w:leftChars="236" w:left="566" w:firstLineChars="202" w:firstLine="566"/>
        <w:jc w:val="both"/>
        <w:rPr>
          <w:rFonts w:ascii="標楷體" w:eastAsia="標楷體" w:hAnsi="標楷體"/>
          <w:color w:val="000000"/>
          <w:sz w:val="28"/>
          <w:szCs w:val="28"/>
        </w:rPr>
      </w:pPr>
      <w:r w:rsidRPr="00263A89">
        <w:rPr>
          <w:rFonts w:ascii="標楷體" w:eastAsia="標楷體" w:hAnsi="標楷體" w:hint="eastAsia"/>
          <w:color w:val="000000"/>
          <w:sz w:val="28"/>
          <w:szCs w:val="28"/>
        </w:rPr>
        <w:t>港區北防波堤外側海域，因天然條件礁石多，規劃作為高端漁獲之養殖場地，於外側設置人工魚礁作為阻隔，內側即可形成天然之養殖場，作為高級漁獲水產養殖基地，提供特色漁產供鄰近復國墩海鮮餐廳以及對外銷售用。設置人工魚礁可因海流、潮汐、波浪等作用，造成水體之上下混合與形成渦流攪拌海底營養鹽類，增進浮游生物之繁殖孳生能力；且魚礁礁體之廣大表面積提供許多附著性生物之附著生長繁殖，進而形成極佳旳餌料場，因而吸引洄游性魚類的聚集、滯留。魚礁表面及隱蔽處，可供給許多魚類黏著性卵、烏賊卵等附著孵化，孵化後之仔</w:t>
      </w:r>
      <w:r w:rsidRPr="00263A89">
        <w:rPr>
          <w:rFonts w:ascii="標楷體" w:eastAsia="標楷體" w:hAnsi="標楷體" w:hint="eastAsia"/>
          <w:color w:val="000000"/>
          <w:sz w:val="28"/>
          <w:szCs w:val="28"/>
        </w:rPr>
        <w:lastRenderedPageBreak/>
        <w:t>稚魚亦可獲得庇護成長之環境。復育區海域之規劃需擴大，為防範大陸籍漁船越界不當捕撈，在階段性的工程施作依序分成:</w:t>
      </w:r>
    </w:p>
    <w:p w:rsidR="00D128F7" w:rsidRPr="00263A89" w:rsidRDefault="00D128F7" w:rsidP="00263A89">
      <w:pPr>
        <w:overflowPunct w:val="0"/>
        <w:autoSpaceDE w:val="0"/>
        <w:autoSpaceDN w:val="0"/>
        <w:spacing w:line="500" w:lineRule="exact"/>
        <w:ind w:leftChars="236" w:left="566" w:firstLine="1"/>
        <w:jc w:val="both"/>
        <w:rPr>
          <w:rFonts w:ascii="標楷體" w:eastAsia="標楷體" w:hAnsi="標楷體"/>
          <w:color w:val="000000"/>
          <w:sz w:val="28"/>
          <w:szCs w:val="28"/>
        </w:rPr>
      </w:pPr>
      <w:r w:rsidRPr="00263A89">
        <w:rPr>
          <w:rFonts w:ascii="標楷體" w:eastAsia="標楷體" w:hAnsi="標楷體" w:hint="eastAsia"/>
          <w:color w:val="000000"/>
          <w:sz w:val="28"/>
          <w:szCs w:val="28"/>
        </w:rPr>
        <w:t>(一)投放保護漁礁於北側開口處，達阻絕之功效</w:t>
      </w:r>
    </w:p>
    <w:p w:rsidR="00D128F7" w:rsidRPr="00263A89" w:rsidRDefault="00D128F7" w:rsidP="00263A89">
      <w:pPr>
        <w:overflowPunct w:val="0"/>
        <w:autoSpaceDE w:val="0"/>
        <w:autoSpaceDN w:val="0"/>
        <w:spacing w:line="500" w:lineRule="exact"/>
        <w:ind w:leftChars="236" w:left="566" w:firstLine="1"/>
        <w:jc w:val="both"/>
        <w:rPr>
          <w:rFonts w:ascii="標楷體" w:eastAsia="標楷體" w:hAnsi="標楷體"/>
          <w:color w:val="000000"/>
          <w:sz w:val="28"/>
          <w:szCs w:val="28"/>
        </w:rPr>
      </w:pPr>
      <w:r w:rsidRPr="00263A89">
        <w:rPr>
          <w:rFonts w:ascii="標楷體" w:eastAsia="標楷體" w:hAnsi="標楷體" w:hint="eastAsia"/>
          <w:color w:val="000000"/>
          <w:sz w:val="28"/>
          <w:szCs w:val="28"/>
        </w:rPr>
        <w:t>(二)經營海洋牧場海域；</w:t>
      </w:r>
    </w:p>
    <w:p w:rsidR="00D128F7" w:rsidRDefault="00D128F7" w:rsidP="00263A89">
      <w:pPr>
        <w:overflowPunct w:val="0"/>
        <w:autoSpaceDE w:val="0"/>
        <w:autoSpaceDN w:val="0"/>
        <w:spacing w:line="500" w:lineRule="exact"/>
        <w:ind w:leftChars="236" w:left="566" w:firstLine="1"/>
        <w:jc w:val="both"/>
        <w:rPr>
          <w:rFonts w:ascii="標楷體" w:eastAsia="標楷體" w:hAnsi="標楷體"/>
          <w:color w:val="000000"/>
          <w:sz w:val="28"/>
          <w:szCs w:val="28"/>
        </w:rPr>
      </w:pPr>
      <w:r w:rsidRPr="00263A89">
        <w:rPr>
          <w:rFonts w:ascii="標楷體" w:eastAsia="標楷體" w:hAnsi="標楷體" w:hint="eastAsia"/>
          <w:color w:val="000000"/>
          <w:sz w:val="28"/>
          <w:szCs w:val="28"/>
        </w:rPr>
        <w:t>(三)建立人工魚礁禁漁區。</w:t>
      </w:r>
    </w:p>
    <w:p w:rsidR="00263A89" w:rsidRPr="00263A89" w:rsidRDefault="00263A89" w:rsidP="00263A89">
      <w:pPr>
        <w:overflowPunct w:val="0"/>
        <w:autoSpaceDE w:val="0"/>
        <w:autoSpaceDN w:val="0"/>
        <w:spacing w:line="500" w:lineRule="exact"/>
        <w:ind w:leftChars="236" w:left="566" w:firstLine="1"/>
        <w:jc w:val="both"/>
        <w:rPr>
          <w:rFonts w:ascii="標楷體" w:eastAsia="標楷體" w:hAnsi="標楷體" w:cs="華康儷楷書"/>
          <w:sz w:val="28"/>
          <w:szCs w:val="28"/>
        </w:rPr>
      </w:pPr>
    </w:p>
    <w:p w:rsidR="00D128F7" w:rsidRPr="00263A89" w:rsidRDefault="00D128F7" w:rsidP="00263A89">
      <w:pPr>
        <w:pStyle w:val="a9"/>
        <w:numPr>
          <w:ilvl w:val="0"/>
          <w:numId w:val="1"/>
        </w:numPr>
        <w:spacing w:line="500" w:lineRule="exact"/>
        <w:ind w:leftChars="0" w:left="567" w:hanging="567"/>
        <w:rPr>
          <w:rFonts w:ascii="標楷體" w:eastAsia="標楷體" w:hAnsi="標楷體" w:cs="華康儷楷書"/>
          <w:sz w:val="28"/>
          <w:szCs w:val="28"/>
        </w:rPr>
      </w:pPr>
      <w:r w:rsidRPr="00263A89">
        <w:rPr>
          <w:rFonts w:ascii="標楷體" w:eastAsia="標楷體" w:hAnsi="標楷體" w:cs="華康儷楷書" w:hint="eastAsia"/>
          <w:sz w:val="28"/>
          <w:szCs w:val="28"/>
        </w:rPr>
        <w:t>投</w:t>
      </w:r>
      <w:r w:rsidR="00A04081">
        <w:rPr>
          <w:rFonts w:ascii="標楷體" w:eastAsia="標楷體" w:hAnsi="標楷體" w:cs="華康儷楷書" w:hint="eastAsia"/>
          <w:sz w:val="28"/>
          <w:szCs w:val="28"/>
        </w:rPr>
        <w:t>設</w:t>
      </w:r>
      <w:bookmarkStart w:id="0" w:name="_GoBack"/>
      <w:bookmarkEnd w:id="0"/>
      <w:r w:rsidRPr="00263A89">
        <w:rPr>
          <w:rFonts w:ascii="標楷體" w:eastAsia="標楷體" w:hAnsi="標楷體" w:cs="華康儷楷書" w:hint="eastAsia"/>
          <w:sz w:val="28"/>
          <w:szCs w:val="28"/>
        </w:rPr>
        <w:t>行為有無汙染之虞及相關汙染防制措施:</w:t>
      </w:r>
    </w:p>
    <w:p w:rsidR="00D128F7" w:rsidRPr="00263A89" w:rsidRDefault="00D128F7" w:rsidP="00D128F7">
      <w:pPr>
        <w:overflowPunct w:val="0"/>
        <w:autoSpaceDE w:val="0"/>
        <w:autoSpaceDN w:val="0"/>
        <w:spacing w:line="500" w:lineRule="exact"/>
        <w:ind w:leftChars="236" w:left="566" w:firstLineChars="202" w:firstLine="566"/>
        <w:jc w:val="both"/>
        <w:rPr>
          <w:rFonts w:ascii="標楷體" w:eastAsia="標楷體" w:hAnsi="標楷體"/>
          <w:color w:val="000000"/>
          <w:sz w:val="28"/>
          <w:szCs w:val="28"/>
        </w:rPr>
      </w:pPr>
      <w:r w:rsidRPr="00263A89">
        <w:rPr>
          <w:rFonts w:ascii="標楷體" w:eastAsia="標楷體" w:hAnsi="標楷體" w:hint="eastAsia"/>
          <w:color w:val="000000"/>
          <w:sz w:val="28"/>
          <w:szCs w:val="28"/>
        </w:rPr>
        <w:t>本工程在投設人工魚礁時，將依設計位置將各種礁體以50T吊車配合平台船，將各種礁體吊放至既定海域之底床，對周邊海域地形及水體除施工過程短暫時間對海域水體水質有輕微影響外，人工魚礁礁體拋放完成後，對計畫海域環境無汙染之虞。</w:t>
      </w:r>
    </w:p>
    <w:p w:rsidR="00D128F7" w:rsidRPr="00263A89" w:rsidRDefault="00D128F7" w:rsidP="00D128F7">
      <w:pPr>
        <w:overflowPunct w:val="0"/>
        <w:autoSpaceDE w:val="0"/>
        <w:autoSpaceDN w:val="0"/>
        <w:spacing w:line="500" w:lineRule="exact"/>
        <w:ind w:leftChars="236" w:left="566" w:firstLineChars="202" w:firstLine="566"/>
        <w:jc w:val="both"/>
        <w:rPr>
          <w:rFonts w:ascii="標楷體" w:eastAsia="標楷體" w:hAnsi="標楷體"/>
          <w:color w:val="000000"/>
          <w:sz w:val="28"/>
          <w:szCs w:val="28"/>
        </w:rPr>
      </w:pPr>
      <w:r w:rsidRPr="00263A89">
        <w:rPr>
          <w:rFonts w:ascii="標楷體" w:eastAsia="標楷體" w:hAnsi="標楷體" w:hint="eastAsia"/>
          <w:color w:val="000000"/>
          <w:sz w:val="28"/>
          <w:szCs w:val="28"/>
        </w:rPr>
        <w:t>惟在人工魚礁拋放施工期間，為避免對鄰近海域水質造成影響，擬定相關汙染防制措施如下：</w:t>
      </w:r>
    </w:p>
    <w:p w:rsidR="00D128F7" w:rsidRPr="00263A89" w:rsidRDefault="00D128F7"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r w:rsidRPr="00263A89">
        <w:rPr>
          <w:rFonts w:ascii="標楷體" w:eastAsia="標楷體" w:hAnsi="標楷體" w:hint="eastAsia"/>
          <w:color w:val="000000"/>
          <w:sz w:val="28"/>
          <w:szCs w:val="28"/>
        </w:rPr>
        <w:t>(一)定期進行海域水質採樣，了解海域水質是否有汙染情形發生。</w:t>
      </w:r>
    </w:p>
    <w:p w:rsidR="00D128F7" w:rsidRPr="00263A89" w:rsidRDefault="00D128F7"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r w:rsidRPr="00263A89">
        <w:rPr>
          <w:rFonts w:ascii="標楷體" w:eastAsia="標楷體" w:hAnsi="標楷體" w:hint="eastAsia"/>
          <w:color w:val="000000"/>
          <w:sz w:val="28"/>
          <w:szCs w:val="28"/>
        </w:rPr>
        <w:t>(二)加強管制施工期間，魚礁在拋放時應避免撞及海底造成水質之影響性。</w:t>
      </w:r>
    </w:p>
    <w:p w:rsidR="00D128F7" w:rsidRPr="00263A89" w:rsidRDefault="00D128F7"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r w:rsidRPr="00263A89">
        <w:rPr>
          <w:rFonts w:ascii="標楷體" w:eastAsia="標楷體" w:hAnsi="標楷體" w:hint="eastAsia"/>
          <w:color w:val="000000"/>
          <w:sz w:val="28"/>
          <w:szCs w:val="28"/>
        </w:rPr>
        <w:t>(三)落實工地環境衛生教育，確保施工人員及機具之環境清潔。</w:t>
      </w:r>
    </w:p>
    <w:p w:rsidR="00D128F7" w:rsidRPr="00263A89" w:rsidRDefault="00D128F7"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r w:rsidRPr="00263A89">
        <w:rPr>
          <w:rFonts w:ascii="標楷體" w:eastAsia="標楷體" w:hAnsi="標楷體" w:hint="eastAsia"/>
          <w:color w:val="000000"/>
          <w:sz w:val="28"/>
          <w:szCs w:val="28"/>
        </w:rPr>
        <w:t>(四)若有海域汙染情形發生，應及時布設污染防治設備，避免汙染範圍擴大。</w:t>
      </w:r>
    </w:p>
    <w:p w:rsidR="00D128F7" w:rsidRDefault="00D128F7"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r w:rsidRPr="00263A89">
        <w:rPr>
          <w:rFonts w:ascii="標楷體" w:eastAsia="標楷體" w:hAnsi="標楷體" w:hint="eastAsia"/>
          <w:color w:val="000000"/>
          <w:sz w:val="28"/>
          <w:szCs w:val="28"/>
        </w:rPr>
        <w:t>(五)定期清除因施工所造成之汙染物，確保施工範圍海、陸域環境保全。</w:t>
      </w:r>
    </w:p>
    <w:p w:rsidR="00263A89" w:rsidRDefault="00263A89"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p>
    <w:p w:rsidR="00263A89" w:rsidRDefault="00263A89"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p>
    <w:p w:rsidR="00263A89" w:rsidRDefault="00263A89"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p>
    <w:p w:rsidR="00263A89" w:rsidRDefault="00263A89"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p>
    <w:p w:rsidR="00263A89" w:rsidRDefault="00263A89"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p>
    <w:p w:rsidR="00263A89" w:rsidRDefault="00263A89"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p>
    <w:p w:rsidR="00263A89" w:rsidRDefault="00263A89"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p>
    <w:p w:rsidR="00263A89" w:rsidRPr="00263A89" w:rsidRDefault="00263A89" w:rsidP="00263A89">
      <w:pPr>
        <w:pStyle w:val="a9"/>
        <w:spacing w:line="500" w:lineRule="exact"/>
        <w:ind w:leftChars="0" w:left="567"/>
        <w:rPr>
          <w:rFonts w:ascii="標楷體" w:eastAsia="標楷體" w:hAnsi="標楷體" w:cs="華康儷楷書"/>
          <w:sz w:val="28"/>
          <w:szCs w:val="28"/>
        </w:rPr>
      </w:pPr>
      <w:r w:rsidRPr="00263A89">
        <w:rPr>
          <w:rFonts w:ascii="標楷體" w:eastAsia="標楷體" w:hAnsi="標楷體" w:cs="華康儷楷書" w:hint="eastAsia"/>
          <w:sz w:val="28"/>
          <w:szCs w:val="28"/>
        </w:rPr>
        <w:t>附件一 「金門水試所歷年水質探測報告」成果報告</w:t>
      </w:r>
    </w:p>
    <w:p w:rsidR="00263A89" w:rsidRPr="00263A89" w:rsidRDefault="00263A89" w:rsidP="00263A89">
      <w:pPr>
        <w:pStyle w:val="a9"/>
        <w:spacing w:line="500" w:lineRule="exact"/>
        <w:ind w:leftChars="0" w:left="567"/>
        <w:rPr>
          <w:rFonts w:ascii="標楷體" w:eastAsia="標楷體" w:hAnsi="標楷體" w:cs="華康儷楷書"/>
          <w:sz w:val="28"/>
          <w:szCs w:val="28"/>
        </w:rPr>
      </w:pPr>
      <w:r w:rsidRPr="00263A89">
        <w:rPr>
          <w:rFonts w:ascii="標楷體" w:eastAsia="標楷體" w:hAnsi="標楷體" w:cs="華康儷楷書" w:hint="eastAsia"/>
          <w:sz w:val="28"/>
          <w:szCs w:val="28"/>
        </w:rPr>
        <w:t>附件二 礁體設計圖說</w:t>
      </w:r>
    </w:p>
    <w:p w:rsidR="00263A89" w:rsidRPr="00263A89" w:rsidRDefault="00263A89" w:rsidP="00D128F7">
      <w:pPr>
        <w:overflowPunct w:val="0"/>
        <w:autoSpaceDE w:val="0"/>
        <w:autoSpaceDN w:val="0"/>
        <w:spacing w:line="500" w:lineRule="exact"/>
        <w:ind w:leftChars="235" w:left="1130" w:hangingChars="202" w:hanging="566"/>
        <w:jc w:val="both"/>
        <w:rPr>
          <w:rFonts w:ascii="標楷體" w:eastAsia="標楷體" w:hAnsi="標楷體"/>
          <w:color w:val="000000"/>
          <w:sz w:val="28"/>
          <w:szCs w:val="28"/>
        </w:rPr>
      </w:pPr>
    </w:p>
    <w:p w:rsidR="00D128F7" w:rsidRPr="00263A89" w:rsidRDefault="00D128F7" w:rsidP="00D128F7">
      <w:pPr>
        <w:pStyle w:val="a9"/>
        <w:spacing w:line="500" w:lineRule="exact"/>
        <w:ind w:leftChars="0" w:left="567"/>
        <w:rPr>
          <w:rFonts w:ascii="標楷體" w:eastAsia="標楷體" w:hAnsi="標楷體" w:cs="華康儷楷書"/>
          <w:sz w:val="28"/>
          <w:szCs w:val="28"/>
        </w:rPr>
      </w:pPr>
    </w:p>
    <w:p w:rsidR="0018231D" w:rsidRDefault="0018231D" w:rsidP="00263A89">
      <w:pPr>
        <w:tabs>
          <w:tab w:val="right" w:leader="dot" w:pos="8364"/>
        </w:tabs>
        <w:spacing w:beforeLines="50" w:before="180" w:line="500" w:lineRule="exact"/>
        <w:jc w:val="both"/>
        <w:rPr>
          <w:rFonts w:ascii="標楷體" w:eastAsia="標楷體" w:hAnsi="標楷體" w:cs="華康儷楷書"/>
          <w:sz w:val="28"/>
          <w:szCs w:val="28"/>
        </w:rPr>
      </w:pPr>
    </w:p>
    <w:p w:rsidR="0018231D" w:rsidRDefault="0018231D">
      <w:pPr>
        <w:widowControl/>
        <w:rPr>
          <w:rFonts w:ascii="華康儷楷書" w:eastAsia="華康儷楷書" w:hAnsi="華康儷楷書" w:cs="華康儷楷書"/>
          <w:color w:val="000000"/>
          <w:kern w:val="0"/>
          <w:sz w:val="28"/>
          <w:szCs w:val="28"/>
        </w:rPr>
      </w:pPr>
    </w:p>
    <w:p w:rsidR="0018231D" w:rsidRPr="00263A89" w:rsidRDefault="007C5F06" w:rsidP="007C5F06">
      <w:pPr>
        <w:pStyle w:val="ab"/>
        <w:spacing w:line="500" w:lineRule="exact"/>
        <w:ind w:firstLine="560"/>
        <w:jc w:val="left"/>
        <w:rPr>
          <w:rFonts w:ascii="標楷體" w:eastAsia="標楷體" w:hAnsi="標楷體" w:cs="華康儷楷書"/>
          <w:b w:val="0"/>
          <w:bCs/>
          <w:color w:val="000000"/>
          <w:sz w:val="28"/>
        </w:rPr>
      </w:pPr>
      <w:r w:rsidRPr="007C5F06">
        <w:rPr>
          <w:rFonts w:ascii="華康儷楷書" w:eastAsia="華康儷楷書" w:hAnsi="華康儷楷書" w:cs="華康儷楷書"/>
          <w:noProof/>
          <w:color w:val="000000"/>
          <w:sz w:val="28"/>
        </w:rPr>
        <mc:AlternateContent>
          <mc:Choice Requires="wps">
            <w:drawing>
              <wp:anchor distT="45720" distB="45720" distL="114300" distR="114300" simplePos="0" relativeHeight="251702784" behindDoc="0" locked="0" layoutInCell="1" allowOverlap="1">
                <wp:simplePos x="0" y="0"/>
                <wp:positionH relativeFrom="column">
                  <wp:posOffset>-92075</wp:posOffset>
                </wp:positionH>
                <wp:positionV relativeFrom="paragraph">
                  <wp:posOffset>-455295</wp:posOffset>
                </wp:positionV>
                <wp:extent cx="731520" cy="510540"/>
                <wp:effectExtent l="0" t="0" r="11430" b="2286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10540"/>
                        </a:xfrm>
                        <a:prstGeom prst="rect">
                          <a:avLst/>
                        </a:prstGeom>
                        <a:solidFill>
                          <a:srgbClr val="FFFFFF"/>
                        </a:solidFill>
                        <a:ln w="9525">
                          <a:solidFill>
                            <a:srgbClr val="000000"/>
                          </a:solidFill>
                          <a:miter lim="800000"/>
                          <a:headEnd/>
                          <a:tailEnd/>
                        </a:ln>
                      </wps:spPr>
                      <wps:txbx>
                        <w:txbxContent>
                          <w:p w:rsidR="005110DF" w:rsidRPr="007C5F06" w:rsidRDefault="005110DF">
                            <w:pPr>
                              <w:rPr>
                                <w:rFonts w:ascii="標楷體" w:eastAsia="標楷體" w:hAnsi="標楷體"/>
                                <w:sz w:val="28"/>
                                <w:szCs w:val="28"/>
                              </w:rPr>
                            </w:pPr>
                            <w:r w:rsidRPr="007C5F06">
                              <w:rPr>
                                <w:rFonts w:ascii="標楷體" w:eastAsia="標楷體" w:hAnsi="標楷體" w:hint="eastAsia"/>
                                <w:sz w:val="28"/>
                                <w:szCs w:val="28"/>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7.25pt;margin-top:-35.85pt;width:57.6pt;height:40.2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">
                <v:textbox>
                  <w:txbxContent>
                    <w:p w:rsidR="005110DF" w:rsidRPr="007C5F06" w:rsidRDefault="005110DF">
                      <w:pPr>
                        <w:rPr>
                          <w:rFonts w:ascii="標楷體" w:eastAsia="標楷體" w:hAnsi="標楷體"/>
                          <w:sz w:val="28"/>
                          <w:szCs w:val="28"/>
                        </w:rPr>
                      </w:pPr>
                      <w:r w:rsidRPr="007C5F06">
                        <w:rPr>
                          <w:rFonts w:ascii="標楷體" w:eastAsia="標楷體" w:hAnsi="標楷體" w:hint="eastAsia"/>
                          <w:sz w:val="28"/>
                          <w:szCs w:val="28"/>
                        </w:rPr>
                        <w:t>附件一</w:t>
                      </w:r>
                    </w:p>
                  </w:txbxContent>
                </v:textbox>
                <w10:wrap type="square"/>
              </v:shape>
            </w:pict>
          </mc:Fallback>
        </mc:AlternateContent>
      </w:r>
      <w:r>
        <w:rPr>
          <w:rFonts w:ascii="標楷體" w:eastAsia="標楷體" w:hAnsi="標楷體" w:cs="華康儷楷書" w:hint="eastAsia"/>
          <w:b w:val="0"/>
          <w:color w:val="000000"/>
          <w:sz w:val="28"/>
        </w:rPr>
        <w:t xml:space="preserve">   </w:t>
      </w:r>
      <w:r w:rsidR="0018231D" w:rsidRPr="00263A89">
        <w:rPr>
          <w:rFonts w:ascii="標楷體" w:eastAsia="標楷體" w:hAnsi="標楷體" w:cs="華康儷楷書" w:hint="eastAsia"/>
          <w:b w:val="0"/>
          <w:color w:val="000000"/>
          <w:sz w:val="28"/>
        </w:rPr>
        <w:t xml:space="preserve">表6-1 </w:t>
      </w:r>
      <w:r w:rsidR="0018231D" w:rsidRPr="00263A89">
        <w:rPr>
          <w:rFonts w:ascii="標楷體" w:eastAsia="標楷體" w:hAnsi="標楷體" w:cs="華康儷楷書"/>
          <w:b w:val="0"/>
          <w:color w:val="000000"/>
          <w:sz w:val="28"/>
        </w:rPr>
        <w:t>海域水質與沉積物之各項檢測方法一覽表</w:t>
      </w:r>
    </w:p>
    <w:tbl>
      <w:tblPr>
        <w:tblpPr w:leftFromText="180" w:rightFromText="180" w:vertAnchor="text" w:horzAnchor="margin" w:tblpXSpec="center" w:tblpY="231"/>
        <w:tblW w:w="8292" w:type="dxa"/>
        <w:tblLayout w:type="fixed"/>
        <w:tblCellMar>
          <w:left w:w="28" w:type="dxa"/>
          <w:right w:w="28" w:type="dxa"/>
        </w:tblCellMar>
        <w:tblLook w:val="0000" w:firstRow="0" w:lastRow="0" w:firstColumn="0" w:lastColumn="0" w:noHBand="0" w:noVBand="0"/>
      </w:tblPr>
      <w:tblGrid>
        <w:gridCol w:w="633"/>
        <w:gridCol w:w="1984"/>
        <w:gridCol w:w="5675"/>
      </w:tblGrid>
      <w:tr w:rsidR="0018231D" w:rsidRPr="00263A89" w:rsidTr="0088305F">
        <w:trPr>
          <w:cantSplit/>
          <w:trHeight w:val="425"/>
        </w:trPr>
        <w:tc>
          <w:tcPr>
            <w:tcW w:w="633" w:type="dxa"/>
            <w:tcBorders>
              <w:top w:val="single" w:sz="18" w:space="0" w:color="auto"/>
              <w:left w:val="single" w:sz="18" w:space="0" w:color="auto"/>
              <w:bottom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序號</w:t>
            </w:r>
          </w:p>
        </w:tc>
        <w:tc>
          <w:tcPr>
            <w:tcW w:w="1984" w:type="dxa"/>
            <w:tcBorders>
              <w:top w:val="single" w:sz="18" w:space="0" w:color="auto"/>
              <w:left w:val="single" w:sz="12" w:space="0" w:color="auto"/>
              <w:bottom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檢測項目</w:t>
            </w:r>
          </w:p>
        </w:tc>
        <w:tc>
          <w:tcPr>
            <w:tcW w:w="5675" w:type="dxa"/>
            <w:tcBorders>
              <w:top w:val="single" w:sz="18" w:space="0" w:color="auto"/>
              <w:left w:val="single" w:sz="12" w:space="0" w:color="auto"/>
              <w:bottom w:val="single" w:sz="18" w:space="0" w:color="auto"/>
              <w:right w:val="single" w:sz="18"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檢測方法名稱 (檢測方法代碼)</w:t>
            </w:r>
          </w:p>
        </w:tc>
      </w:tr>
      <w:tr w:rsidR="0018231D" w:rsidRPr="00263A89" w:rsidTr="0088305F">
        <w:trPr>
          <w:cantSplit/>
          <w:trHeight w:val="312"/>
        </w:trPr>
        <w:tc>
          <w:tcPr>
            <w:tcW w:w="633" w:type="dxa"/>
            <w:tcBorders>
              <w:top w:val="single" w:sz="18" w:space="0" w:color="auto"/>
              <w:left w:val="single" w:sz="18" w:space="0" w:color="auto"/>
              <w:bottom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一、</w:t>
            </w:r>
          </w:p>
        </w:tc>
        <w:tc>
          <w:tcPr>
            <w:tcW w:w="1984" w:type="dxa"/>
            <w:tcBorders>
              <w:top w:val="single" w:sz="18" w:space="0" w:color="auto"/>
              <w:bottom w:val="single" w:sz="12" w:space="0" w:color="auto"/>
            </w:tcBorders>
            <w:vAlign w:val="center"/>
          </w:tcPr>
          <w:p w:rsidR="0018231D" w:rsidRPr="00263A89" w:rsidRDefault="0018231D" w:rsidP="0018231D">
            <w:pPr>
              <w:adjustRightInd w:val="0"/>
              <w:snapToGrid w:val="0"/>
              <w:spacing w:line="500" w:lineRule="exact"/>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海域水質：</w:t>
            </w:r>
          </w:p>
        </w:tc>
        <w:tc>
          <w:tcPr>
            <w:tcW w:w="5675" w:type="dxa"/>
            <w:tcBorders>
              <w:top w:val="single" w:sz="18" w:space="0" w:color="auto"/>
              <w:bottom w:val="single" w:sz="12"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color w:val="000000"/>
                <w:sz w:val="28"/>
                <w:szCs w:val="28"/>
              </w:rPr>
            </w:pPr>
          </w:p>
        </w:tc>
      </w:tr>
      <w:tr w:rsidR="0018231D" w:rsidRPr="00263A89" w:rsidTr="0088305F">
        <w:trPr>
          <w:cantSplit/>
          <w:trHeight w:val="284"/>
        </w:trPr>
        <w:tc>
          <w:tcPr>
            <w:tcW w:w="633" w:type="dxa"/>
            <w:tcBorders>
              <w:top w:val="single" w:sz="12" w:space="0" w:color="auto"/>
              <w:left w:val="single" w:sz="18"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1</w:t>
            </w:r>
          </w:p>
        </w:tc>
        <w:tc>
          <w:tcPr>
            <w:tcW w:w="1984" w:type="dxa"/>
            <w:tcBorders>
              <w:top w:val="single" w:sz="12" w:space="0" w:color="auto"/>
              <w:left w:val="single" w:sz="12"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水溫</w:t>
            </w:r>
          </w:p>
        </w:tc>
        <w:tc>
          <w:tcPr>
            <w:tcW w:w="5675" w:type="dxa"/>
            <w:tcBorders>
              <w:top w:val="single" w:sz="12"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水溫檢測方法 (NIEA W</w:t>
            </w:r>
            <w:smartTag w:uri="urn:schemas-microsoft-com:office:smarttags" w:element="chmetcnv">
              <w:smartTagPr>
                <w:attr w:name="TCSC" w:val="0"/>
                <w:attr w:name="NumberType" w:val="1"/>
                <w:attr w:name="Negative" w:val="False"/>
                <w:attr w:name="HasSpace" w:val="False"/>
                <w:attr w:name="SourceValue" w:val="217.51"/>
                <w:attr w:name="UnitName" w:val="a"/>
              </w:smartTagPr>
              <w:r w:rsidRPr="00263A89">
                <w:rPr>
                  <w:rFonts w:ascii="標楷體" w:eastAsia="標楷體" w:hAnsi="標楷體" w:cs="華康儷楷書"/>
                  <w:color w:val="000000"/>
                  <w:sz w:val="28"/>
                  <w:szCs w:val="28"/>
                </w:rPr>
                <w:t>217.51A</w:t>
              </w:r>
            </w:smartTag>
            <w:r w:rsidRPr="00263A89">
              <w:rPr>
                <w:rFonts w:ascii="標楷體" w:eastAsia="標楷體" w:hAnsi="標楷體" w:cs="華康儷楷書"/>
                <w:color w:val="000000"/>
                <w:sz w:val="28"/>
                <w:szCs w:val="28"/>
              </w:rPr>
              <w:t>)</w:t>
            </w:r>
          </w:p>
        </w:tc>
      </w:tr>
      <w:tr w:rsidR="0018231D" w:rsidRPr="00263A89" w:rsidTr="0088305F">
        <w:trPr>
          <w:cantSplit/>
          <w:trHeight w:val="284"/>
        </w:trPr>
        <w:tc>
          <w:tcPr>
            <w:tcW w:w="633" w:type="dxa"/>
            <w:tcBorders>
              <w:top w:val="single" w:sz="6" w:space="0" w:color="auto"/>
              <w:left w:val="single" w:sz="18"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2</w:t>
            </w:r>
          </w:p>
        </w:tc>
        <w:tc>
          <w:tcPr>
            <w:tcW w:w="1984" w:type="dxa"/>
            <w:tcBorders>
              <w:top w:val="single" w:sz="6" w:space="0" w:color="auto"/>
              <w:left w:val="single" w:sz="12"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pH</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電極法 (NIEA W</w:t>
            </w:r>
            <w:smartTag w:uri="urn:schemas-microsoft-com:office:smarttags" w:element="chmetcnv">
              <w:smartTagPr>
                <w:attr w:name="TCSC" w:val="0"/>
                <w:attr w:name="NumberType" w:val="1"/>
                <w:attr w:name="Negative" w:val="False"/>
                <w:attr w:name="HasSpace" w:val="False"/>
                <w:attr w:name="SourceValue" w:val="424.52"/>
                <w:attr w:name="UnitName" w:val="a"/>
              </w:smartTagPr>
              <w:r w:rsidRPr="00263A89">
                <w:rPr>
                  <w:rFonts w:ascii="標楷體" w:eastAsia="標楷體" w:hAnsi="標楷體" w:cs="華康儷楷書"/>
                  <w:color w:val="000000"/>
                  <w:sz w:val="28"/>
                  <w:szCs w:val="28"/>
                </w:rPr>
                <w:t>424.52A</w:t>
              </w:r>
            </w:smartTag>
            <w:r w:rsidRPr="00263A89">
              <w:rPr>
                <w:rFonts w:ascii="標楷體" w:eastAsia="標楷體" w:hAnsi="標楷體" w:cs="華康儷楷書"/>
                <w:color w:val="000000"/>
                <w:sz w:val="28"/>
                <w:szCs w:val="28"/>
              </w:rPr>
              <w:t>)</w:t>
            </w:r>
          </w:p>
        </w:tc>
      </w:tr>
      <w:tr w:rsidR="0018231D" w:rsidRPr="00263A89" w:rsidTr="0088305F">
        <w:trPr>
          <w:cantSplit/>
          <w:trHeight w:val="284"/>
        </w:trPr>
        <w:tc>
          <w:tcPr>
            <w:tcW w:w="633" w:type="dxa"/>
            <w:tcBorders>
              <w:top w:val="single" w:sz="6" w:space="0" w:color="auto"/>
              <w:left w:val="single" w:sz="18"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3</w:t>
            </w:r>
          </w:p>
        </w:tc>
        <w:tc>
          <w:tcPr>
            <w:tcW w:w="1984" w:type="dxa"/>
            <w:tcBorders>
              <w:top w:val="single" w:sz="6" w:space="0" w:color="auto"/>
              <w:left w:val="single" w:sz="12"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鹽度</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 xml:space="preserve">導電度法 (NIEA </w:t>
            </w:r>
            <w:r w:rsidRPr="00263A89">
              <w:rPr>
                <w:rFonts w:ascii="標楷體" w:eastAsia="標楷體" w:hAnsi="標楷體" w:cs="華康儷楷書"/>
                <w:color w:val="000000"/>
                <w:sz w:val="28"/>
                <w:szCs w:val="28"/>
              </w:rPr>
              <w:t>W</w:t>
            </w:r>
            <w:smartTag w:uri="urn:schemas-microsoft-com:office:smarttags" w:element="chmetcnv">
              <w:smartTagPr>
                <w:attr w:name="TCSC" w:val="0"/>
                <w:attr w:name="NumberType" w:val="1"/>
                <w:attr w:name="Negative" w:val="False"/>
                <w:attr w:name="HasSpace" w:val="False"/>
                <w:attr w:name="SourceValue" w:val="447.2"/>
                <w:attr w:name="UnitName" w:val="C"/>
              </w:smartTagPr>
              <w:r w:rsidRPr="00263A89">
                <w:rPr>
                  <w:rFonts w:ascii="標楷體" w:eastAsia="標楷體" w:hAnsi="標楷體" w:cs="華康儷楷書"/>
                  <w:color w:val="000000"/>
                  <w:sz w:val="28"/>
                  <w:szCs w:val="28"/>
                </w:rPr>
                <w:t>447.20C</w:t>
              </w:r>
            </w:smartTag>
            <w:r w:rsidRPr="00263A89">
              <w:rPr>
                <w:rFonts w:ascii="標楷體" w:eastAsia="標楷體" w:hAnsi="標楷體" w:cs="華康儷楷書"/>
                <w:color w:val="000000"/>
                <w:sz w:val="28"/>
                <w:szCs w:val="28"/>
              </w:rPr>
              <w:t>)</w:t>
            </w:r>
          </w:p>
        </w:tc>
      </w:tr>
      <w:tr w:rsidR="0018231D" w:rsidRPr="00263A89" w:rsidTr="0088305F">
        <w:trPr>
          <w:cantSplit/>
          <w:trHeight w:val="284"/>
        </w:trPr>
        <w:tc>
          <w:tcPr>
            <w:tcW w:w="633" w:type="dxa"/>
            <w:tcBorders>
              <w:top w:val="single" w:sz="6" w:space="0" w:color="auto"/>
              <w:left w:val="single" w:sz="18"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4</w:t>
            </w:r>
          </w:p>
        </w:tc>
        <w:tc>
          <w:tcPr>
            <w:tcW w:w="1984" w:type="dxa"/>
            <w:tcBorders>
              <w:top w:val="single" w:sz="6" w:space="0" w:color="auto"/>
              <w:left w:val="single" w:sz="12"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溶氧量</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 xml:space="preserve">電極法 (NIEA </w:t>
            </w:r>
            <w:r w:rsidRPr="00263A89">
              <w:rPr>
                <w:rFonts w:ascii="標楷體" w:eastAsia="標楷體" w:hAnsi="標楷體" w:cs="華康儷楷書"/>
                <w:color w:val="000000"/>
                <w:sz w:val="28"/>
                <w:szCs w:val="28"/>
              </w:rPr>
              <w:t>W</w:t>
            </w:r>
            <w:smartTag w:uri="urn:schemas-microsoft-com:office:smarttags" w:element="chmetcnv">
              <w:smartTagPr>
                <w:attr w:name="TCSC" w:val="0"/>
                <w:attr w:name="NumberType" w:val="1"/>
                <w:attr w:name="Negative" w:val="False"/>
                <w:attr w:name="HasSpace" w:val="False"/>
                <w:attr w:name="SourceValue" w:val="455.52"/>
                <w:attr w:name="UnitName" w:val="C"/>
              </w:smartTagPr>
              <w:r w:rsidRPr="00263A89">
                <w:rPr>
                  <w:rFonts w:ascii="標楷體" w:eastAsia="標楷體" w:hAnsi="標楷體" w:cs="華康儷楷書"/>
                  <w:color w:val="000000"/>
                  <w:sz w:val="28"/>
                  <w:szCs w:val="28"/>
                </w:rPr>
                <w:t>455.52C</w:t>
              </w:r>
            </w:smartTag>
            <w:r w:rsidRPr="00263A89">
              <w:rPr>
                <w:rFonts w:ascii="標楷體" w:eastAsia="標楷體" w:hAnsi="標楷體" w:cs="華康儷楷書"/>
                <w:color w:val="000000"/>
                <w:sz w:val="28"/>
                <w:szCs w:val="28"/>
              </w:rPr>
              <w:t>)</w:t>
            </w:r>
          </w:p>
        </w:tc>
      </w:tr>
      <w:tr w:rsidR="0018231D" w:rsidRPr="00263A89" w:rsidTr="0088305F">
        <w:trPr>
          <w:cantSplit/>
          <w:trHeight w:val="284"/>
        </w:trPr>
        <w:tc>
          <w:tcPr>
            <w:tcW w:w="633" w:type="dxa"/>
            <w:tcBorders>
              <w:top w:val="single" w:sz="6" w:space="0" w:color="auto"/>
              <w:left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5</w:t>
            </w:r>
          </w:p>
        </w:tc>
        <w:tc>
          <w:tcPr>
            <w:tcW w:w="1984" w:type="dxa"/>
            <w:tcBorders>
              <w:top w:val="single" w:sz="6" w:space="0" w:color="auto"/>
              <w:left w:val="single" w:sz="12"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濁度</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 xml:space="preserve">濁度計法 (NIEA </w:t>
            </w:r>
            <w:r w:rsidRPr="00263A89">
              <w:rPr>
                <w:rFonts w:ascii="標楷體" w:eastAsia="標楷體" w:hAnsi="標楷體" w:cs="華康儷楷書"/>
                <w:color w:val="000000"/>
                <w:sz w:val="28"/>
                <w:szCs w:val="28"/>
              </w:rPr>
              <w:t>W</w:t>
            </w:r>
            <w:smartTag w:uri="urn:schemas-microsoft-com:office:smarttags" w:element="chmetcnv">
              <w:smartTagPr>
                <w:attr w:name="TCSC" w:val="0"/>
                <w:attr w:name="NumberType" w:val="1"/>
                <w:attr w:name="Negative" w:val="False"/>
                <w:attr w:name="HasSpace" w:val="False"/>
                <w:attr w:name="SourceValue" w:val="219.52"/>
                <w:attr w:name="UnitName" w:val="C"/>
              </w:smartTagPr>
              <w:r w:rsidRPr="00263A89">
                <w:rPr>
                  <w:rFonts w:ascii="標楷體" w:eastAsia="標楷體" w:hAnsi="標楷體" w:cs="華康儷楷書"/>
                  <w:color w:val="000000"/>
                  <w:sz w:val="28"/>
                  <w:szCs w:val="28"/>
                </w:rPr>
                <w:t>219.52C</w:t>
              </w:r>
            </w:smartTag>
            <w:r w:rsidRPr="00263A89">
              <w:rPr>
                <w:rFonts w:ascii="標楷體" w:eastAsia="標楷體" w:hAnsi="標楷體" w:cs="華康儷楷書"/>
                <w:color w:val="000000"/>
                <w:sz w:val="28"/>
                <w:szCs w:val="28"/>
              </w:rPr>
              <w:t>)</w:t>
            </w:r>
          </w:p>
        </w:tc>
      </w:tr>
      <w:tr w:rsidR="0018231D" w:rsidRPr="00263A89" w:rsidTr="0088305F">
        <w:trPr>
          <w:cantSplit/>
          <w:trHeight w:val="284"/>
        </w:trPr>
        <w:tc>
          <w:tcPr>
            <w:tcW w:w="633" w:type="dxa"/>
            <w:tcBorders>
              <w:top w:val="single" w:sz="6" w:space="0" w:color="auto"/>
              <w:left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6</w:t>
            </w:r>
          </w:p>
        </w:tc>
        <w:tc>
          <w:tcPr>
            <w:tcW w:w="1984" w:type="dxa"/>
            <w:tcBorders>
              <w:top w:val="single" w:sz="6" w:space="0" w:color="auto"/>
              <w:left w:val="single" w:sz="12"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硝酸鹽氮</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color w:val="000000"/>
                <w:sz w:val="28"/>
                <w:szCs w:val="28"/>
              </w:rPr>
              <w:t>鎘還原流動分析法</w:t>
            </w:r>
            <w:r w:rsidRPr="00263A89">
              <w:rPr>
                <w:rFonts w:ascii="標楷體" w:eastAsia="標楷體" w:hAnsi="標楷體" w:cs="華康儷楷書"/>
                <w:snapToGrid w:val="0"/>
                <w:color w:val="000000"/>
                <w:sz w:val="28"/>
                <w:szCs w:val="28"/>
              </w:rPr>
              <w:t xml:space="preserve">(NIEA </w:t>
            </w:r>
            <w:r w:rsidRPr="00263A89">
              <w:rPr>
                <w:rFonts w:ascii="標楷體" w:eastAsia="標楷體" w:hAnsi="標楷體" w:cs="華康儷楷書"/>
                <w:color w:val="000000"/>
                <w:sz w:val="28"/>
                <w:szCs w:val="28"/>
              </w:rPr>
              <w:t>W</w:t>
            </w:r>
            <w:smartTag w:uri="urn:schemas-microsoft-com:office:smarttags" w:element="chmetcnv">
              <w:smartTagPr>
                <w:attr w:name="TCSC" w:val="0"/>
                <w:attr w:name="NumberType" w:val="1"/>
                <w:attr w:name="Negative" w:val="False"/>
                <w:attr w:name="HasSpace" w:val="False"/>
                <w:attr w:name="SourceValue" w:val="436.52"/>
                <w:attr w:name="UnitName" w:val="C"/>
              </w:smartTagPr>
              <w:r w:rsidRPr="00263A89">
                <w:rPr>
                  <w:rFonts w:ascii="標楷體" w:eastAsia="標楷體" w:hAnsi="標楷體" w:cs="華康儷楷書"/>
                  <w:color w:val="000000"/>
                  <w:sz w:val="28"/>
                  <w:szCs w:val="28"/>
                </w:rPr>
                <w:t>436.52C</w:t>
              </w:r>
            </w:smartTag>
            <w:r w:rsidRPr="00263A89">
              <w:rPr>
                <w:rFonts w:ascii="標楷體" w:eastAsia="標楷體" w:hAnsi="標楷體" w:cs="華康儷楷書"/>
                <w:color w:val="000000"/>
                <w:sz w:val="28"/>
                <w:szCs w:val="28"/>
              </w:rPr>
              <w:t>)</w:t>
            </w:r>
          </w:p>
        </w:tc>
      </w:tr>
      <w:tr w:rsidR="0018231D" w:rsidRPr="00263A89" w:rsidTr="0088305F">
        <w:trPr>
          <w:cantSplit/>
          <w:trHeight w:val="284"/>
        </w:trPr>
        <w:tc>
          <w:tcPr>
            <w:tcW w:w="633" w:type="dxa"/>
            <w:tcBorders>
              <w:left w:val="single" w:sz="18"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p>
        </w:tc>
        <w:tc>
          <w:tcPr>
            <w:tcW w:w="1984" w:type="dxa"/>
            <w:tcBorders>
              <w:left w:val="single" w:sz="12"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離子層析法</w:t>
            </w:r>
            <w:r w:rsidRPr="00263A89">
              <w:rPr>
                <w:rFonts w:ascii="標楷體" w:eastAsia="標楷體" w:hAnsi="標楷體" w:cs="華康儷楷書"/>
                <w:snapToGrid w:val="0"/>
                <w:color w:val="000000"/>
                <w:sz w:val="28"/>
                <w:szCs w:val="28"/>
              </w:rPr>
              <w:t xml:space="preserve">(NIEA </w:t>
            </w:r>
            <w:r w:rsidRPr="00263A89">
              <w:rPr>
                <w:rFonts w:ascii="標楷體" w:eastAsia="標楷體" w:hAnsi="標楷體" w:cs="華康儷楷書"/>
                <w:color w:val="000000"/>
                <w:sz w:val="28"/>
                <w:szCs w:val="28"/>
              </w:rPr>
              <w:t>W415.53B)</w:t>
            </w:r>
          </w:p>
        </w:tc>
      </w:tr>
      <w:tr w:rsidR="0018231D" w:rsidRPr="00263A89" w:rsidTr="0088305F">
        <w:trPr>
          <w:cantSplit/>
          <w:trHeight w:val="284"/>
        </w:trPr>
        <w:tc>
          <w:tcPr>
            <w:tcW w:w="633" w:type="dxa"/>
            <w:tcBorders>
              <w:top w:val="single" w:sz="6" w:space="0" w:color="auto"/>
              <w:left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7</w:t>
            </w:r>
          </w:p>
        </w:tc>
        <w:tc>
          <w:tcPr>
            <w:tcW w:w="1984" w:type="dxa"/>
            <w:tcBorders>
              <w:top w:val="single" w:sz="6" w:space="0" w:color="auto"/>
              <w:left w:val="single" w:sz="12"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亞硝酸鹽氮</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color w:val="000000"/>
                <w:sz w:val="28"/>
                <w:szCs w:val="28"/>
              </w:rPr>
              <w:t>比色法</w:t>
            </w:r>
            <w:r w:rsidRPr="00263A89">
              <w:rPr>
                <w:rFonts w:ascii="標楷體" w:eastAsia="標楷體" w:hAnsi="標楷體" w:cs="華康儷楷書"/>
                <w:snapToGrid w:val="0"/>
                <w:color w:val="000000"/>
                <w:sz w:val="28"/>
                <w:szCs w:val="28"/>
              </w:rPr>
              <w:t xml:space="preserve">(NIEA </w:t>
            </w:r>
            <w:r w:rsidRPr="00263A89">
              <w:rPr>
                <w:rFonts w:ascii="標楷體" w:eastAsia="標楷體" w:hAnsi="標楷體" w:cs="華康儷楷書"/>
                <w:color w:val="000000"/>
                <w:sz w:val="28"/>
                <w:szCs w:val="28"/>
              </w:rPr>
              <w:t>W</w:t>
            </w:r>
            <w:smartTag w:uri="urn:schemas-microsoft-com:office:smarttags" w:element="chmetcnv">
              <w:smartTagPr>
                <w:attr w:name="TCSC" w:val="0"/>
                <w:attr w:name="NumberType" w:val="1"/>
                <w:attr w:name="Negative" w:val="False"/>
                <w:attr w:name="HasSpace" w:val="False"/>
                <w:attr w:name="SourceValue" w:val="418.53"/>
                <w:attr w:name="UnitName" w:val="C"/>
              </w:smartTagPr>
              <w:r w:rsidRPr="00263A89">
                <w:rPr>
                  <w:rFonts w:ascii="標楷體" w:eastAsia="標楷體" w:hAnsi="標楷體" w:cs="華康儷楷書"/>
                  <w:color w:val="000000"/>
                  <w:sz w:val="28"/>
                  <w:szCs w:val="28"/>
                </w:rPr>
                <w:t>418.53C</w:t>
              </w:r>
            </w:smartTag>
            <w:r w:rsidRPr="00263A89">
              <w:rPr>
                <w:rFonts w:ascii="標楷體" w:eastAsia="標楷體" w:hAnsi="標楷體" w:cs="華康儷楷書"/>
                <w:color w:val="000000"/>
                <w:sz w:val="28"/>
                <w:szCs w:val="28"/>
              </w:rPr>
              <w:t>)</w:t>
            </w:r>
          </w:p>
        </w:tc>
      </w:tr>
      <w:tr w:rsidR="0018231D" w:rsidRPr="00263A89" w:rsidTr="0088305F">
        <w:trPr>
          <w:cantSplit/>
          <w:trHeight w:val="284"/>
        </w:trPr>
        <w:tc>
          <w:tcPr>
            <w:tcW w:w="633" w:type="dxa"/>
            <w:tcBorders>
              <w:top w:val="single" w:sz="6" w:space="0" w:color="auto"/>
              <w:left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8</w:t>
            </w:r>
          </w:p>
        </w:tc>
        <w:tc>
          <w:tcPr>
            <w:tcW w:w="1984" w:type="dxa"/>
            <w:tcBorders>
              <w:top w:val="single" w:sz="6" w:space="0" w:color="auto"/>
              <w:left w:val="single" w:sz="12"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磷酸鹽</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 xml:space="preserve">分光光度計/維生素丙法 (NIEA </w:t>
            </w:r>
            <w:r w:rsidRPr="00263A89">
              <w:rPr>
                <w:rFonts w:ascii="標楷體" w:eastAsia="標楷體" w:hAnsi="標楷體" w:cs="華康儷楷書"/>
                <w:color w:val="000000"/>
                <w:sz w:val="28"/>
                <w:szCs w:val="28"/>
              </w:rPr>
              <w:t>W427.53B)</w:t>
            </w:r>
          </w:p>
        </w:tc>
      </w:tr>
      <w:tr w:rsidR="0018231D" w:rsidRPr="00263A89" w:rsidTr="0088305F">
        <w:trPr>
          <w:cantSplit/>
          <w:trHeight w:val="284"/>
        </w:trPr>
        <w:tc>
          <w:tcPr>
            <w:tcW w:w="633" w:type="dxa"/>
            <w:tcBorders>
              <w:top w:val="single" w:sz="6" w:space="0" w:color="auto"/>
              <w:left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9</w:t>
            </w:r>
          </w:p>
        </w:tc>
        <w:tc>
          <w:tcPr>
            <w:tcW w:w="1984" w:type="dxa"/>
            <w:tcBorders>
              <w:top w:val="single" w:sz="6" w:space="0" w:color="auto"/>
              <w:left w:val="single" w:sz="12"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矽酸鹽</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 xml:space="preserve">鉬矽酸鹽比色法 (NIEA </w:t>
            </w:r>
            <w:r w:rsidRPr="00263A89">
              <w:rPr>
                <w:rFonts w:ascii="標楷體" w:eastAsia="標楷體" w:hAnsi="標楷體" w:cs="華康儷楷書"/>
                <w:color w:val="000000"/>
                <w:sz w:val="28"/>
                <w:szCs w:val="28"/>
              </w:rPr>
              <w:t>W450.50B)</w:t>
            </w:r>
          </w:p>
        </w:tc>
      </w:tr>
      <w:tr w:rsidR="0018231D" w:rsidRPr="00263A89" w:rsidTr="0088305F">
        <w:trPr>
          <w:cantSplit/>
          <w:trHeight w:val="284"/>
        </w:trPr>
        <w:tc>
          <w:tcPr>
            <w:tcW w:w="633" w:type="dxa"/>
            <w:tcBorders>
              <w:top w:val="single" w:sz="6" w:space="0" w:color="auto"/>
              <w:left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10</w:t>
            </w:r>
          </w:p>
        </w:tc>
        <w:tc>
          <w:tcPr>
            <w:tcW w:w="1984" w:type="dxa"/>
            <w:tcBorders>
              <w:top w:val="single" w:sz="6" w:space="0" w:color="auto"/>
              <w:left w:val="single" w:sz="12"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氨氮</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color w:val="000000"/>
                <w:sz w:val="28"/>
                <w:szCs w:val="28"/>
              </w:rPr>
              <w:t>靛酚法</w:t>
            </w:r>
            <w:r w:rsidRPr="00263A89">
              <w:rPr>
                <w:rFonts w:ascii="標楷體" w:eastAsia="標楷體" w:hAnsi="標楷體" w:cs="華康儷楷書"/>
                <w:snapToGrid w:val="0"/>
                <w:color w:val="000000"/>
                <w:sz w:val="28"/>
                <w:szCs w:val="28"/>
              </w:rPr>
              <w:t>(NIEA W</w:t>
            </w:r>
            <w:smartTag w:uri="urn:schemas-microsoft-com:office:smarttags" w:element="chmetcnv">
              <w:smartTagPr>
                <w:attr w:name="TCSC" w:val="0"/>
                <w:attr w:name="NumberType" w:val="1"/>
                <w:attr w:name="Negative" w:val="False"/>
                <w:attr w:name="HasSpace" w:val="False"/>
                <w:attr w:name="SourceValue" w:val="437.52"/>
                <w:attr w:name="UnitName" w:val="C"/>
              </w:smartTagPr>
              <w:r w:rsidRPr="00263A89">
                <w:rPr>
                  <w:rFonts w:ascii="標楷體" w:eastAsia="標楷體" w:hAnsi="標楷體" w:cs="華康儷楷書"/>
                  <w:snapToGrid w:val="0"/>
                  <w:color w:val="000000"/>
                  <w:sz w:val="28"/>
                  <w:szCs w:val="28"/>
                </w:rPr>
                <w:t>437.52C</w:t>
              </w:r>
            </w:smartTag>
            <w:r w:rsidRPr="00263A89">
              <w:rPr>
                <w:rFonts w:ascii="標楷體" w:eastAsia="標楷體" w:hAnsi="標楷體" w:cs="華康儷楷書"/>
                <w:snapToGrid w:val="0"/>
                <w:color w:val="000000"/>
                <w:sz w:val="28"/>
                <w:szCs w:val="28"/>
              </w:rPr>
              <w:t>)</w:t>
            </w:r>
          </w:p>
        </w:tc>
      </w:tr>
      <w:tr w:rsidR="0018231D" w:rsidRPr="00263A89" w:rsidTr="0088305F">
        <w:trPr>
          <w:cantSplit/>
          <w:trHeight w:val="284"/>
        </w:trPr>
        <w:tc>
          <w:tcPr>
            <w:tcW w:w="633" w:type="dxa"/>
            <w:tcBorders>
              <w:top w:val="single" w:sz="6" w:space="0" w:color="auto"/>
              <w:left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11</w:t>
            </w:r>
          </w:p>
        </w:tc>
        <w:tc>
          <w:tcPr>
            <w:tcW w:w="1984" w:type="dxa"/>
            <w:tcBorders>
              <w:top w:val="single" w:sz="6" w:space="0" w:color="auto"/>
              <w:left w:val="single" w:sz="12"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鉛,鎘,鉻,銅,鋅,鎳</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snapToGrid w:val="0"/>
                <w:color w:val="000000"/>
                <w:sz w:val="28"/>
                <w:szCs w:val="28"/>
              </w:rPr>
              <w:t>APDC螯合MIBK萃取原子吸收光譜法 (NIEA W</w:t>
            </w:r>
            <w:smartTag w:uri="urn:schemas-microsoft-com:office:smarttags" w:element="chmetcnv">
              <w:smartTagPr>
                <w:attr w:name="TCSC" w:val="0"/>
                <w:attr w:name="NumberType" w:val="1"/>
                <w:attr w:name="Negative" w:val="False"/>
                <w:attr w:name="HasSpace" w:val="False"/>
                <w:attr w:name="SourceValue" w:val="309.22"/>
                <w:attr w:name="UnitName" w:val="a"/>
              </w:smartTagPr>
              <w:r w:rsidRPr="00263A89">
                <w:rPr>
                  <w:rFonts w:ascii="標楷體" w:eastAsia="標楷體" w:hAnsi="標楷體" w:cs="華康儷楷書"/>
                  <w:snapToGrid w:val="0"/>
                  <w:color w:val="000000"/>
                  <w:sz w:val="28"/>
                  <w:szCs w:val="28"/>
                </w:rPr>
                <w:t>309.22A</w:t>
              </w:r>
            </w:smartTag>
            <w:r w:rsidRPr="00263A89">
              <w:rPr>
                <w:rFonts w:ascii="標楷體" w:eastAsia="標楷體" w:hAnsi="標楷體" w:cs="華康儷楷書"/>
                <w:snapToGrid w:val="0"/>
                <w:color w:val="000000"/>
                <w:sz w:val="28"/>
                <w:szCs w:val="28"/>
              </w:rPr>
              <w:t>)</w:t>
            </w:r>
          </w:p>
        </w:tc>
      </w:tr>
      <w:tr w:rsidR="0018231D" w:rsidRPr="00263A89" w:rsidTr="0088305F">
        <w:trPr>
          <w:cantSplit/>
          <w:trHeight w:val="284"/>
        </w:trPr>
        <w:tc>
          <w:tcPr>
            <w:tcW w:w="633" w:type="dxa"/>
            <w:tcBorders>
              <w:top w:val="single" w:sz="6" w:space="0" w:color="auto"/>
              <w:left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12</w:t>
            </w:r>
          </w:p>
        </w:tc>
        <w:tc>
          <w:tcPr>
            <w:tcW w:w="1984" w:type="dxa"/>
            <w:tcBorders>
              <w:top w:val="single" w:sz="6" w:space="0" w:color="auto"/>
              <w:left w:val="single" w:sz="12"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砷</w:t>
            </w: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color w:val="000000"/>
                <w:sz w:val="28"/>
                <w:szCs w:val="28"/>
              </w:rPr>
              <w:t>批次式氫化物原子吸收光譜法 (NIEA W435.53B)</w:t>
            </w:r>
          </w:p>
        </w:tc>
      </w:tr>
      <w:tr w:rsidR="0018231D" w:rsidRPr="00263A89" w:rsidTr="0088305F">
        <w:trPr>
          <w:cantSplit/>
          <w:trHeight w:val="284"/>
        </w:trPr>
        <w:tc>
          <w:tcPr>
            <w:tcW w:w="633" w:type="dxa"/>
            <w:tcBorders>
              <w:left w:val="single" w:sz="18"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p>
        </w:tc>
        <w:tc>
          <w:tcPr>
            <w:tcW w:w="1984" w:type="dxa"/>
            <w:tcBorders>
              <w:left w:val="single" w:sz="12" w:space="0" w:color="auto"/>
              <w:bottom w:val="single" w:sz="6"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p>
        </w:tc>
        <w:tc>
          <w:tcPr>
            <w:tcW w:w="5675" w:type="dxa"/>
            <w:tcBorders>
              <w:top w:val="single" w:sz="6" w:space="0" w:color="auto"/>
              <w:left w:val="single" w:sz="12" w:space="0" w:color="auto"/>
              <w:bottom w:val="single" w:sz="6"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color w:val="000000"/>
                <w:sz w:val="28"/>
                <w:szCs w:val="28"/>
              </w:rPr>
              <w:t>自動化連續流動式氫化物原子吸收光譜法 (NIEA W434.54B)</w:t>
            </w:r>
          </w:p>
        </w:tc>
      </w:tr>
      <w:tr w:rsidR="0018231D" w:rsidRPr="00263A89" w:rsidTr="0088305F">
        <w:trPr>
          <w:cantSplit/>
          <w:trHeight w:val="284"/>
        </w:trPr>
        <w:tc>
          <w:tcPr>
            <w:tcW w:w="633" w:type="dxa"/>
            <w:tcBorders>
              <w:top w:val="single" w:sz="6" w:space="0" w:color="auto"/>
              <w:left w:val="single" w:sz="18" w:space="0" w:color="auto"/>
              <w:bottom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13</w:t>
            </w:r>
          </w:p>
        </w:tc>
        <w:tc>
          <w:tcPr>
            <w:tcW w:w="1984" w:type="dxa"/>
            <w:tcBorders>
              <w:top w:val="single" w:sz="6" w:space="0" w:color="auto"/>
              <w:left w:val="single" w:sz="12" w:space="0" w:color="auto"/>
              <w:bottom w:val="single" w:sz="18" w:space="0" w:color="auto"/>
              <w:right w:val="single" w:sz="12" w:space="0" w:color="auto"/>
            </w:tcBorders>
            <w:vAlign w:val="center"/>
          </w:tcPr>
          <w:p w:rsidR="0018231D" w:rsidRPr="00263A89" w:rsidRDefault="0018231D" w:rsidP="0018231D">
            <w:pPr>
              <w:adjustRightInd w:val="0"/>
              <w:snapToGrid w:val="0"/>
              <w:spacing w:line="500" w:lineRule="exact"/>
              <w:jc w:val="center"/>
              <w:textAlignment w:val="bottom"/>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汞</w:t>
            </w:r>
          </w:p>
        </w:tc>
        <w:tc>
          <w:tcPr>
            <w:tcW w:w="5675" w:type="dxa"/>
            <w:tcBorders>
              <w:top w:val="single" w:sz="6" w:space="0" w:color="auto"/>
              <w:left w:val="single" w:sz="12" w:space="0" w:color="auto"/>
              <w:bottom w:val="single" w:sz="18" w:space="0" w:color="auto"/>
              <w:right w:val="single" w:sz="18" w:space="0" w:color="auto"/>
            </w:tcBorders>
            <w:vAlign w:val="center"/>
          </w:tcPr>
          <w:p w:rsidR="0018231D" w:rsidRPr="00263A89" w:rsidRDefault="0018231D" w:rsidP="0018231D">
            <w:pPr>
              <w:adjustRightInd w:val="0"/>
              <w:snapToGrid w:val="0"/>
              <w:spacing w:line="500" w:lineRule="exact"/>
              <w:ind w:leftChars="60" w:left="144"/>
              <w:textAlignment w:val="bottom"/>
              <w:rPr>
                <w:rFonts w:ascii="標楷體" w:eastAsia="標楷體" w:hAnsi="標楷體" w:cs="華康儷楷書"/>
                <w:snapToGrid w:val="0"/>
                <w:color w:val="000000"/>
                <w:sz w:val="28"/>
                <w:szCs w:val="28"/>
              </w:rPr>
            </w:pPr>
            <w:r w:rsidRPr="00263A89">
              <w:rPr>
                <w:rFonts w:ascii="標楷體" w:eastAsia="標楷體" w:hAnsi="標楷體" w:cs="華康儷楷書"/>
                <w:color w:val="000000"/>
                <w:sz w:val="28"/>
                <w:szCs w:val="28"/>
              </w:rPr>
              <w:t>冷蒸氣無焰式原子吸收光譜法 (NIEA W</w:t>
            </w:r>
            <w:smartTag w:uri="urn:schemas-microsoft-com:office:smarttags" w:element="chmetcnv">
              <w:smartTagPr>
                <w:attr w:name="TCSC" w:val="0"/>
                <w:attr w:name="NumberType" w:val="1"/>
                <w:attr w:name="Negative" w:val="False"/>
                <w:attr w:name="HasSpace" w:val="False"/>
                <w:attr w:name="SourceValue" w:val="330.52"/>
                <w:attr w:name="UnitName" w:val="a"/>
              </w:smartTagPr>
              <w:r w:rsidRPr="00263A89">
                <w:rPr>
                  <w:rFonts w:ascii="標楷體" w:eastAsia="標楷體" w:hAnsi="標楷體" w:cs="華康儷楷書"/>
                  <w:color w:val="000000"/>
                  <w:sz w:val="28"/>
                  <w:szCs w:val="28"/>
                </w:rPr>
                <w:t>330.52A</w:t>
              </w:r>
            </w:smartTag>
            <w:r w:rsidRPr="00263A89">
              <w:rPr>
                <w:rFonts w:ascii="標楷體" w:eastAsia="標楷體" w:hAnsi="標楷體" w:cs="華康儷楷書"/>
                <w:color w:val="000000"/>
                <w:sz w:val="28"/>
                <w:szCs w:val="28"/>
              </w:rPr>
              <w:t>)</w:t>
            </w:r>
          </w:p>
        </w:tc>
      </w:tr>
    </w:tbl>
    <w:p w:rsidR="0018231D" w:rsidRPr="00263A89" w:rsidRDefault="0018231D" w:rsidP="0018231D">
      <w:pPr>
        <w:tabs>
          <w:tab w:val="right" w:leader="dot" w:pos="8364"/>
        </w:tabs>
        <w:spacing w:beforeLines="50" w:before="180" w:line="500" w:lineRule="exact"/>
        <w:ind w:leftChars="177" w:left="425"/>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p>
    <w:p w:rsidR="0018231D" w:rsidRPr="00263A89" w:rsidRDefault="0018231D" w:rsidP="0018231D">
      <w:pPr>
        <w:tabs>
          <w:tab w:val="right" w:leader="dot" w:pos="8364"/>
        </w:tabs>
        <w:spacing w:beforeLines="50" w:before="180" w:line="500" w:lineRule="exact"/>
        <w:ind w:leftChars="177" w:left="425"/>
        <w:jc w:val="both"/>
        <w:rPr>
          <w:rFonts w:ascii="標楷體" w:eastAsia="標楷體" w:hAnsi="標楷體" w:cs="華康儷楷書"/>
          <w:color w:val="000000"/>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adjustRightInd w:val="0"/>
        <w:snapToGrid w:val="0"/>
        <w:spacing w:line="500" w:lineRule="exact"/>
        <w:ind w:leftChars="177" w:left="425"/>
        <w:textAlignment w:val="bottom"/>
        <w:rPr>
          <w:rFonts w:ascii="標楷體" w:eastAsia="標楷體" w:hAnsi="標楷體" w:cs="華康儷楷書"/>
          <w:sz w:val="28"/>
          <w:szCs w:val="28"/>
        </w:rPr>
      </w:pPr>
      <w:r w:rsidRPr="00263A89">
        <w:rPr>
          <w:rFonts w:ascii="標楷體" w:eastAsia="標楷體" w:hAnsi="標楷體" w:cs="華康儷楷書" w:hint="eastAsia"/>
          <w:sz w:val="28"/>
          <w:szCs w:val="28"/>
        </w:rPr>
        <w:t xml:space="preserve">    </w:t>
      </w:r>
      <w:r w:rsidRPr="00263A89">
        <w:rPr>
          <w:rFonts w:ascii="標楷體" w:eastAsia="標楷體" w:hAnsi="標楷體" w:cs="華康儷楷書"/>
          <w:color w:val="000000"/>
          <w:sz w:val="28"/>
          <w:szCs w:val="28"/>
        </w:rPr>
        <w:t>註、NIEA 為行政院環保署公告之檢測方法</w:t>
      </w:r>
    </w:p>
    <w:p w:rsidR="0018231D" w:rsidRPr="00263A89" w:rsidRDefault="0018231D" w:rsidP="0018231D">
      <w:pPr>
        <w:tabs>
          <w:tab w:val="right" w:leader="dot" w:pos="8364"/>
        </w:tabs>
        <w:spacing w:beforeLines="50" w:before="180" w:line="500" w:lineRule="exact"/>
        <w:jc w:val="center"/>
        <w:rPr>
          <w:rFonts w:ascii="標楷體" w:eastAsia="標楷體" w:hAnsi="標楷體" w:cs="華康儷楷書"/>
          <w:b/>
          <w:sz w:val="28"/>
          <w:szCs w:val="28"/>
        </w:rPr>
      </w:pPr>
    </w:p>
    <w:p w:rsidR="0018231D" w:rsidRPr="00263A89" w:rsidRDefault="0018231D" w:rsidP="0018231D">
      <w:pPr>
        <w:tabs>
          <w:tab w:val="right" w:leader="dot" w:pos="8364"/>
        </w:tabs>
        <w:spacing w:beforeLines="50" w:before="180" w:line="500" w:lineRule="exact"/>
        <w:jc w:val="center"/>
        <w:rPr>
          <w:rFonts w:ascii="標楷體" w:eastAsia="標楷體" w:hAnsi="標楷體" w:cs="華康儷楷書"/>
          <w:b/>
          <w:sz w:val="28"/>
          <w:szCs w:val="28"/>
        </w:rPr>
      </w:pPr>
    </w:p>
    <w:p w:rsidR="0018231D" w:rsidRPr="00263A89" w:rsidRDefault="0018231D" w:rsidP="0018231D">
      <w:pPr>
        <w:tabs>
          <w:tab w:val="right" w:leader="dot" w:pos="8364"/>
        </w:tabs>
        <w:spacing w:beforeLines="50" w:before="180" w:line="500" w:lineRule="exact"/>
        <w:jc w:val="center"/>
        <w:rPr>
          <w:rFonts w:ascii="標楷體" w:eastAsia="標楷體" w:hAnsi="標楷體" w:cs="華康儷楷書"/>
          <w:b/>
          <w:sz w:val="28"/>
          <w:szCs w:val="28"/>
        </w:rPr>
      </w:pPr>
    </w:p>
    <w:p w:rsidR="0018231D" w:rsidRPr="00263A89" w:rsidRDefault="0018231D" w:rsidP="0018231D">
      <w:pPr>
        <w:tabs>
          <w:tab w:val="right" w:leader="dot" w:pos="8364"/>
        </w:tabs>
        <w:spacing w:beforeLines="50" w:before="180" w:line="500" w:lineRule="exact"/>
        <w:jc w:val="center"/>
        <w:rPr>
          <w:rFonts w:ascii="標楷體" w:eastAsia="標楷體" w:hAnsi="標楷體" w:cs="華康儷楷書"/>
          <w:b/>
          <w:sz w:val="28"/>
          <w:szCs w:val="28"/>
        </w:rPr>
      </w:pPr>
      <w:r w:rsidRPr="00263A89">
        <w:rPr>
          <w:rFonts w:ascii="標楷體" w:eastAsia="標楷體" w:hAnsi="標楷體" w:cs="華康儷楷書" w:hint="eastAsia"/>
          <w:b/>
          <w:sz w:val="28"/>
          <w:szCs w:val="28"/>
        </w:rPr>
        <w:t>表6-2  復國墩沿岸水質及營養鹽濃度表(105-107年)</w:t>
      </w:r>
    </w:p>
    <w:p w:rsidR="0018231D" w:rsidRPr="00263A89" w:rsidRDefault="0018231D" w:rsidP="0018231D">
      <w:pPr>
        <w:spacing w:line="500" w:lineRule="exact"/>
        <w:ind w:left="480"/>
        <w:rPr>
          <w:rFonts w:ascii="標楷體" w:eastAsia="標楷體" w:hAnsi="標楷體" w:cs="華康儷楷書"/>
          <w:sz w:val="28"/>
          <w:szCs w:val="28"/>
        </w:rPr>
      </w:pPr>
      <w:r w:rsidRPr="00263A89">
        <w:rPr>
          <w:rFonts w:ascii="標楷體" w:eastAsia="標楷體" w:hAnsi="標楷體" w:cs="華康儷楷書"/>
          <w:noProof/>
          <w:sz w:val="28"/>
          <w:szCs w:val="28"/>
        </w:rPr>
        <w:drawing>
          <wp:anchor distT="0" distB="0" distL="114300" distR="114300" simplePos="0" relativeHeight="251614720" behindDoc="0" locked="0" layoutInCell="1" allowOverlap="1" wp14:anchorId="500B42C8" wp14:editId="5B0DD470">
            <wp:simplePos x="0" y="0"/>
            <wp:positionH relativeFrom="column">
              <wp:posOffset>228600</wp:posOffset>
            </wp:positionH>
            <wp:positionV relativeFrom="paragraph">
              <wp:posOffset>187960</wp:posOffset>
            </wp:positionV>
            <wp:extent cx="6294755" cy="251968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755" cy="2519680"/>
                    </a:xfrm>
                    <a:prstGeom prst="rect">
                      <a:avLst/>
                    </a:prstGeom>
                    <a:noFill/>
                  </pic:spPr>
                </pic:pic>
              </a:graphicData>
            </a:graphic>
            <wp14:sizeRelH relativeFrom="page">
              <wp14:pctWidth>0</wp14:pctWidth>
            </wp14:sizeRelH>
            <wp14:sizeRelV relativeFrom="page">
              <wp14:pctHeight>0</wp14:pctHeight>
            </wp14:sizeRelV>
          </wp:anchor>
        </w:drawing>
      </w:r>
    </w:p>
    <w:p w:rsidR="0018231D" w:rsidRPr="00263A89" w:rsidRDefault="0018231D" w:rsidP="0018231D">
      <w:pPr>
        <w:tabs>
          <w:tab w:val="right" w:leader="dot" w:pos="8364"/>
        </w:tabs>
        <w:spacing w:beforeLines="50" w:before="180" w:line="500" w:lineRule="exact"/>
        <w:rPr>
          <w:rFonts w:ascii="標楷體" w:eastAsia="標楷體" w:hAnsi="標楷體" w:cs="華康儷楷書"/>
          <w:b/>
          <w:sz w:val="28"/>
          <w:szCs w:val="28"/>
        </w:rPr>
      </w:pPr>
      <w:r w:rsidRPr="00263A89">
        <w:rPr>
          <w:rFonts w:ascii="標楷體" w:eastAsia="標楷體" w:hAnsi="標楷體" w:cs="華康儷楷書" w:hint="eastAsia"/>
          <w:sz w:val="28"/>
          <w:szCs w:val="28"/>
        </w:rPr>
        <w:t xml:space="preserve">                 </w:t>
      </w:r>
      <w:r w:rsidRPr="00263A89">
        <w:rPr>
          <w:rFonts w:ascii="標楷體" w:eastAsia="標楷體" w:hAnsi="標楷體" w:cs="華康儷楷書" w:hint="eastAsia"/>
          <w:b/>
          <w:sz w:val="28"/>
          <w:szCs w:val="28"/>
        </w:rPr>
        <w:t>表6-3  復國墩沿海水質及營養鹽濃度表(105-107年)</w:t>
      </w:r>
    </w:p>
    <w:p w:rsidR="0018231D" w:rsidRPr="00263A89" w:rsidRDefault="0018231D" w:rsidP="0018231D">
      <w:pPr>
        <w:tabs>
          <w:tab w:val="right" w:leader="dot" w:pos="8364"/>
        </w:tabs>
        <w:spacing w:beforeLines="50" w:before="180" w:line="500" w:lineRule="exact"/>
        <w:rPr>
          <w:rFonts w:ascii="標楷體" w:eastAsia="標楷體" w:hAnsi="標楷體" w:cs="華康儷楷書"/>
          <w:b/>
          <w:sz w:val="28"/>
          <w:szCs w:val="28"/>
        </w:rPr>
      </w:pPr>
      <w:r w:rsidRPr="00263A89">
        <w:rPr>
          <w:rFonts w:ascii="標楷體" w:eastAsia="標楷體" w:hAnsi="標楷體" w:cs="華康儷楷書"/>
          <w:b/>
          <w:noProof/>
          <w:sz w:val="28"/>
          <w:szCs w:val="28"/>
        </w:rPr>
        <w:drawing>
          <wp:anchor distT="0" distB="0" distL="114300" distR="114300" simplePos="0" relativeHeight="251615744" behindDoc="1" locked="0" layoutInCell="1" allowOverlap="1" wp14:anchorId="3C9BA81A" wp14:editId="3A8CB800">
            <wp:simplePos x="0" y="0"/>
            <wp:positionH relativeFrom="column">
              <wp:posOffset>228600</wp:posOffset>
            </wp:positionH>
            <wp:positionV relativeFrom="paragraph">
              <wp:posOffset>117475</wp:posOffset>
            </wp:positionV>
            <wp:extent cx="6294755" cy="2519680"/>
            <wp:effectExtent l="0" t="0" r="0" b="0"/>
            <wp:wrapTight wrapText="bothSides">
              <wp:wrapPolygon edited="0">
                <wp:start x="2615" y="0"/>
                <wp:lineTo x="850" y="1633"/>
                <wp:lineTo x="327" y="2286"/>
                <wp:lineTo x="0" y="4899"/>
                <wp:lineTo x="0" y="6696"/>
                <wp:lineTo x="981" y="7839"/>
                <wp:lineTo x="0" y="8002"/>
                <wp:lineTo x="0" y="9962"/>
                <wp:lineTo x="654" y="10452"/>
                <wp:lineTo x="0" y="11431"/>
                <wp:lineTo x="0" y="19760"/>
                <wp:lineTo x="850" y="20903"/>
                <wp:lineTo x="0" y="21067"/>
                <wp:lineTo x="0" y="21393"/>
                <wp:lineTo x="21506" y="21393"/>
                <wp:lineTo x="21506" y="0"/>
                <wp:lineTo x="2615" y="0"/>
              </wp:wrapPolygon>
            </wp:wrapTight>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4755" cy="2519680"/>
                    </a:xfrm>
                    <a:prstGeom prst="rect">
                      <a:avLst/>
                    </a:prstGeom>
                    <a:noFill/>
                  </pic:spPr>
                </pic:pic>
              </a:graphicData>
            </a:graphic>
            <wp14:sizeRelH relativeFrom="page">
              <wp14:pctWidth>0</wp14:pctWidth>
            </wp14:sizeRelH>
            <wp14:sizeRelV relativeFrom="page">
              <wp14:pctHeight>0</wp14:pctHeight>
            </wp14:sizeRelV>
          </wp:anchor>
        </w:drawing>
      </w: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jc w:val="center"/>
        <w:rPr>
          <w:rFonts w:ascii="標楷體" w:eastAsia="標楷體" w:hAnsi="標楷體" w:cs="華康儷楷書"/>
          <w:sz w:val="28"/>
          <w:szCs w:val="28"/>
        </w:rPr>
      </w:pPr>
    </w:p>
    <w:p w:rsidR="0018231D" w:rsidRPr="00263A89" w:rsidRDefault="0018231D" w:rsidP="0018231D">
      <w:pPr>
        <w:spacing w:line="500" w:lineRule="exact"/>
        <w:ind w:left="480"/>
        <w:jc w:val="center"/>
        <w:rPr>
          <w:rFonts w:ascii="標楷體" w:eastAsia="標楷體" w:hAnsi="標楷體" w:cs="華康儷楷書"/>
          <w:b/>
          <w:sz w:val="28"/>
          <w:szCs w:val="28"/>
        </w:rPr>
      </w:pPr>
      <w:r w:rsidRPr="00263A89">
        <w:rPr>
          <w:rFonts w:ascii="標楷體" w:eastAsia="標楷體" w:hAnsi="標楷體" w:cs="華康儷楷書" w:hint="eastAsia"/>
          <w:b/>
          <w:sz w:val="28"/>
          <w:szCs w:val="28"/>
        </w:rPr>
        <w:t>表6-4  復國墩沿岸水質重金屬濃度表(105-107年)</w:t>
      </w:r>
    </w:p>
    <w:p w:rsidR="0018231D" w:rsidRPr="00263A89" w:rsidRDefault="0018231D" w:rsidP="0018231D">
      <w:pPr>
        <w:spacing w:line="500" w:lineRule="exact"/>
        <w:ind w:left="480"/>
        <w:jc w:val="center"/>
        <w:rPr>
          <w:rFonts w:ascii="標楷體" w:eastAsia="標楷體" w:hAnsi="標楷體" w:cs="華康儷楷書"/>
          <w:b/>
          <w:sz w:val="28"/>
          <w:szCs w:val="28"/>
        </w:rPr>
      </w:pPr>
      <w:r w:rsidRPr="00263A89">
        <w:rPr>
          <w:rFonts w:ascii="標楷體" w:eastAsia="標楷體" w:hAnsi="標楷體" w:cs="華康儷楷書" w:hint="eastAsia"/>
          <w:b/>
          <w:noProof/>
          <w:sz w:val="28"/>
          <w:szCs w:val="28"/>
        </w:rPr>
        <w:drawing>
          <wp:anchor distT="0" distB="0" distL="114300" distR="114300" simplePos="0" relativeHeight="251616768" behindDoc="1" locked="0" layoutInCell="1" allowOverlap="1" wp14:anchorId="7BEC8CFA" wp14:editId="3CE949CF">
            <wp:simplePos x="0" y="0"/>
            <wp:positionH relativeFrom="column">
              <wp:posOffset>231140</wp:posOffset>
            </wp:positionH>
            <wp:positionV relativeFrom="paragraph">
              <wp:posOffset>217170</wp:posOffset>
            </wp:positionV>
            <wp:extent cx="6292215" cy="1657350"/>
            <wp:effectExtent l="0" t="0" r="0" b="0"/>
            <wp:wrapTight wrapText="bothSides">
              <wp:wrapPolygon edited="0">
                <wp:start x="1635" y="0"/>
                <wp:lineTo x="65" y="2483"/>
                <wp:lineTo x="65" y="3724"/>
                <wp:lineTo x="1635" y="3972"/>
                <wp:lineTo x="0" y="5462"/>
                <wp:lineTo x="0" y="11917"/>
                <wp:lineTo x="589" y="11917"/>
                <wp:lineTo x="0" y="13407"/>
                <wp:lineTo x="0" y="15641"/>
                <wp:lineTo x="589" y="15890"/>
                <wp:lineTo x="0" y="17379"/>
                <wp:lineTo x="0" y="19614"/>
                <wp:lineTo x="523" y="20110"/>
                <wp:lineTo x="0" y="21352"/>
                <wp:lineTo x="21515" y="21352"/>
                <wp:lineTo x="21515" y="0"/>
                <wp:lineTo x="1635" y="0"/>
              </wp:wrapPolygon>
            </wp:wrapTight>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215" cy="1657350"/>
                    </a:xfrm>
                    <a:prstGeom prst="rect">
                      <a:avLst/>
                    </a:prstGeom>
                    <a:noFill/>
                  </pic:spPr>
                </pic:pic>
              </a:graphicData>
            </a:graphic>
            <wp14:sizeRelH relativeFrom="page">
              <wp14:pctWidth>0</wp14:pctWidth>
            </wp14:sizeRelH>
            <wp14:sizeRelV relativeFrom="page">
              <wp14:pctHeight>0</wp14:pctHeight>
            </wp14:sizeRelV>
          </wp:anchor>
        </w:drawing>
      </w:r>
    </w:p>
    <w:p w:rsidR="0018231D" w:rsidRPr="00263A89" w:rsidRDefault="0018231D" w:rsidP="0018231D">
      <w:pPr>
        <w:spacing w:line="500" w:lineRule="exact"/>
        <w:ind w:left="480"/>
        <w:jc w:val="center"/>
        <w:rPr>
          <w:rFonts w:ascii="標楷體" w:eastAsia="標楷體" w:hAnsi="標楷體" w:cs="華康儷楷書"/>
          <w:b/>
          <w:sz w:val="28"/>
          <w:szCs w:val="28"/>
        </w:rPr>
      </w:pPr>
    </w:p>
    <w:p w:rsidR="00D50E94" w:rsidRPr="00263A89" w:rsidRDefault="00D50E94">
      <w:pPr>
        <w:widowControl/>
        <w:rPr>
          <w:rFonts w:ascii="標楷體" w:eastAsia="標楷體" w:hAnsi="標楷體" w:cs="華康儷楷書"/>
          <w:b/>
          <w:sz w:val="28"/>
          <w:szCs w:val="28"/>
        </w:rPr>
      </w:pPr>
      <w:r w:rsidRPr="00263A89">
        <w:rPr>
          <w:rFonts w:ascii="標楷體" w:eastAsia="標楷體" w:hAnsi="標楷體" w:cs="華康儷楷書"/>
          <w:b/>
          <w:sz w:val="28"/>
          <w:szCs w:val="28"/>
        </w:rPr>
        <w:br w:type="page"/>
      </w:r>
    </w:p>
    <w:p w:rsidR="0018231D" w:rsidRPr="00263A89" w:rsidRDefault="0018231D" w:rsidP="0018231D">
      <w:pPr>
        <w:spacing w:line="500" w:lineRule="exact"/>
        <w:ind w:left="480"/>
        <w:jc w:val="center"/>
        <w:rPr>
          <w:rFonts w:ascii="標楷體" w:eastAsia="標楷體" w:hAnsi="標楷體" w:cs="華康儷楷書"/>
          <w:b/>
          <w:sz w:val="28"/>
          <w:szCs w:val="28"/>
        </w:rPr>
      </w:pPr>
      <w:r w:rsidRPr="00263A89">
        <w:rPr>
          <w:rFonts w:ascii="標楷體" w:eastAsia="標楷體" w:hAnsi="標楷體" w:cs="華康儷楷書" w:hint="eastAsia"/>
          <w:b/>
          <w:sz w:val="28"/>
          <w:szCs w:val="28"/>
        </w:rPr>
        <w:lastRenderedPageBreak/>
        <w:t>表6-5  復國墩海上水質重金屬濃度表(105-107年)</w:t>
      </w:r>
    </w:p>
    <w:p w:rsidR="0018231D" w:rsidRPr="00263A89" w:rsidRDefault="00D50E94" w:rsidP="0018231D">
      <w:pPr>
        <w:spacing w:line="500" w:lineRule="exact"/>
        <w:ind w:left="480"/>
        <w:rPr>
          <w:rFonts w:ascii="標楷體" w:eastAsia="標楷體" w:hAnsi="標楷體" w:cs="華康儷楷書"/>
          <w:sz w:val="28"/>
          <w:szCs w:val="28"/>
        </w:rPr>
      </w:pPr>
      <w:r w:rsidRPr="00263A89">
        <w:rPr>
          <w:rFonts w:ascii="標楷體" w:eastAsia="標楷體" w:hAnsi="標楷體" w:cs="華康儷楷書" w:hint="eastAsia"/>
          <w:noProof/>
          <w:sz w:val="28"/>
          <w:szCs w:val="28"/>
        </w:rPr>
        <w:drawing>
          <wp:anchor distT="0" distB="0" distL="114300" distR="114300" simplePos="0" relativeHeight="251617792" behindDoc="1" locked="0" layoutInCell="1" allowOverlap="1" wp14:anchorId="435051C8" wp14:editId="7B5E4C28">
            <wp:simplePos x="0" y="0"/>
            <wp:positionH relativeFrom="column">
              <wp:posOffset>184785</wp:posOffset>
            </wp:positionH>
            <wp:positionV relativeFrom="paragraph">
              <wp:posOffset>229235</wp:posOffset>
            </wp:positionV>
            <wp:extent cx="6446520" cy="1720215"/>
            <wp:effectExtent l="0" t="0" r="0" b="0"/>
            <wp:wrapTight wrapText="bothSides">
              <wp:wrapPolygon edited="0">
                <wp:start x="3447" y="0"/>
                <wp:lineTo x="64" y="2392"/>
                <wp:lineTo x="64" y="3827"/>
                <wp:lineTo x="3447" y="3827"/>
                <wp:lineTo x="0" y="5502"/>
                <wp:lineTo x="0" y="21289"/>
                <wp:lineTo x="21511" y="21289"/>
                <wp:lineTo x="21511" y="0"/>
                <wp:lineTo x="3447" y="0"/>
              </wp:wrapPolygon>
            </wp:wrapTight>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6520" cy="1720215"/>
                    </a:xfrm>
                    <a:prstGeom prst="rect">
                      <a:avLst/>
                    </a:prstGeom>
                    <a:noFill/>
                  </pic:spPr>
                </pic:pic>
              </a:graphicData>
            </a:graphic>
            <wp14:sizeRelH relativeFrom="page">
              <wp14:pctWidth>0</wp14:pctWidth>
            </wp14:sizeRelH>
            <wp14:sizeRelV relativeFrom="page">
              <wp14:pctHeight>0</wp14:pctHeight>
            </wp14:sizeRelV>
          </wp:anchor>
        </w:drawing>
      </w:r>
    </w:p>
    <w:p w:rsidR="0018231D" w:rsidRPr="00263A89" w:rsidRDefault="0018231D" w:rsidP="0018231D">
      <w:pPr>
        <w:overflowPunct w:val="0"/>
        <w:autoSpaceDE w:val="0"/>
        <w:autoSpaceDN w:val="0"/>
        <w:spacing w:line="500" w:lineRule="exact"/>
        <w:jc w:val="both"/>
        <w:rPr>
          <w:rFonts w:ascii="標楷體" w:eastAsia="標楷體" w:hAnsi="標楷體" w:cs="華康儷楷書"/>
          <w:b/>
          <w:color w:val="000000"/>
          <w:sz w:val="28"/>
          <w:szCs w:val="28"/>
        </w:rPr>
      </w:pPr>
      <w:r w:rsidRPr="00263A89">
        <w:rPr>
          <w:rFonts w:ascii="標楷體" w:eastAsia="標楷體" w:hAnsi="標楷體" w:cs="華康儷楷書" w:hint="eastAsia"/>
          <w:b/>
          <w:color w:val="000000"/>
          <w:sz w:val="28"/>
          <w:szCs w:val="28"/>
        </w:rPr>
        <w:t>(二)生態環境</w:t>
      </w:r>
    </w:p>
    <w:p w:rsidR="0018231D" w:rsidRPr="00263A89" w:rsidRDefault="0018231D" w:rsidP="0018231D">
      <w:pPr>
        <w:overflowPunct w:val="0"/>
        <w:autoSpaceDE w:val="0"/>
        <w:autoSpaceDN w:val="0"/>
        <w:spacing w:line="500" w:lineRule="exact"/>
        <w:ind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海域生態之採樣之位置擬配合復育區之環境，選擇二站潮間帶a與b測站與一站亞潮帶c測站，共計三站</w:t>
      </w:r>
      <w:r w:rsidRPr="00263A89">
        <w:rPr>
          <w:rFonts w:ascii="標楷體" w:eastAsia="標楷體" w:hAnsi="標楷體" w:cs="華康儷楷書" w:hint="eastAsia"/>
          <w:color w:val="000000"/>
          <w:sz w:val="28"/>
          <w:szCs w:val="28"/>
        </w:rPr>
        <w:t>，如</w:t>
      </w:r>
      <w:r w:rsidRPr="00263A89">
        <w:rPr>
          <w:rFonts w:ascii="標楷體" w:eastAsia="標楷體" w:hAnsi="標楷體" w:cs="華康儷楷書"/>
          <w:color w:val="000000"/>
          <w:sz w:val="28"/>
          <w:szCs w:val="28"/>
        </w:rPr>
        <w:t>圖</w:t>
      </w:r>
      <w:r w:rsidRPr="00263A89">
        <w:rPr>
          <w:rFonts w:ascii="標楷體" w:eastAsia="標楷體" w:hAnsi="標楷體" w:cs="華康儷楷書" w:hint="eastAsia"/>
          <w:color w:val="000000"/>
          <w:sz w:val="28"/>
          <w:szCs w:val="28"/>
        </w:rPr>
        <w:t>6-1所示</w:t>
      </w:r>
      <w:r w:rsidRPr="00263A89">
        <w:rPr>
          <w:rFonts w:ascii="標楷體" w:eastAsia="標楷體" w:hAnsi="標楷體" w:cs="華康儷楷書"/>
          <w:color w:val="000000"/>
          <w:sz w:val="28"/>
          <w:szCs w:val="28"/>
        </w:rPr>
        <w:t>。</w:t>
      </w:r>
    </w:p>
    <w:p w:rsidR="0018231D" w:rsidRPr="00263A89" w:rsidRDefault="0018231D" w:rsidP="0018231D">
      <w:pPr>
        <w:overflowPunct w:val="0"/>
        <w:autoSpaceDE w:val="0"/>
        <w:autoSpaceDN w:val="0"/>
        <w:spacing w:beforeLines="50" w:before="180" w:afterLines="50" w:after="180" w:line="500" w:lineRule="exact"/>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一</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量測項目與量測頻率</w:t>
      </w:r>
    </w:p>
    <w:p w:rsidR="0018231D" w:rsidRPr="00263A89" w:rsidRDefault="0018231D" w:rsidP="0018231D">
      <w:pPr>
        <w:widowControl/>
        <w:spacing w:line="500" w:lineRule="exact"/>
        <w:ind w:left="480"/>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1.</w:t>
      </w:r>
      <w:r w:rsidRPr="00263A89">
        <w:rPr>
          <w:rFonts w:ascii="標楷體" w:eastAsia="標楷體" w:hAnsi="標楷體" w:cs="華康儷楷書"/>
          <w:color w:val="000000"/>
          <w:sz w:val="28"/>
          <w:szCs w:val="28"/>
        </w:rPr>
        <w:t>量測項目</w:t>
      </w:r>
    </w:p>
    <w:p w:rsidR="0018231D" w:rsidRPr="00263A89" w:rsidRDefault="0018231D" w:rsidP="0018231D">
      <w:pPr>
        <w:overflowPunct w:val="0"/>
        <w:autoSpaceDE w:val="0"/>
        <w:autoSpaceDN w:val="0"/>
        <w:spacing w:line="500" w:lineRule="exact"/>
        <w:ind w:leftChars="400" w:left="960"/>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1</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潮間帶測站：底棲無脊椎動物、魚類</w:t>
      </w:r>
      <w:r w:rsidRPr="00263A89">
        <w:rPr>
          <w:rFonts w:ascii="標楷體" w:eastAsia="標楷體" w:hAnsi="標楷體" w:cs="華康儷楷書" w:hint="eastAsia"/>
          <w:color w:val="000000"/>
          <w:sz w:val="28"/>
          <w:szCs w:val="28"/>
        </w:rPr>
        <w:t>。</w:t>
      </w:r>
    </w:p>
    <w:p w:rsidR="0018231D" w:rsidRPr="00263A89" w:rsidRDefault="0018231D" w:rsidP="0018231D">
      <w:pPr>
        <w:overflowPunct w:val="0"/>
        <w:autoSpaceDE w:val="0"/>
        <w:autoSpaceDN w:val="0"/>
        <w:spacing w:line="500" w:lineRule="exact"/>
        <w:ind w:leftChars="400" w:left="960"/>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2</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亞潮帶測站：浮游植物、浮游動物、底棲無脊椎動物及魚類</w:t>
      </w:r>
      <w:r w:rsidRPr="00263A89">
        <w:rPr>
          <w:rFonts w:ascii="標楷體" w:eastAsia="標楷體" w:hAnsi="標楷體" w:cs="華康儷楷書" w:hint="eastAsia"/>
          <w:color w:val="000000"/>
          <w:sz w:val="28"/>
          <w:szCs w:val="28"/>
        </w:rPr>
        <w:t>。</w:t>
      </w:r>
    </w:p>
    <w:p w:rsidR="0018231D" w:rsidRPr="00263A89" w:rsidRDefault="0018231D" w:rsidP="0018231D">
      <w:pPr>
        <w:widowControl/>
        <w:spacing w:line="500" w:lineRule="exact"/>
        <w:ind w:left="480"/>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2.</w:t>
      </w:r>
      <w:r w:rsidRPr="00263A89">
        <w:rPr>
          <w:rFonts w:ascii="標楷體" w:eastAsia="標楷體" w:hAnsi="標楷體" w:cs="華康儷楷書"/>
          <w:color w:val="000000"/>
          <w:sz w:val="28"/>
          <w:szCs w:val="28"/>
        </w:rPr>
        <w:t>量測頻率</w:t>
      </w:r>
    </w:p>
    <w:p w:rsidR="0018231D" w:rsidRPr="00263A89" w:rsidRDefault="0018231D" w:rsidP="0018231D">
      <w:pPr>
        <w:overflowPunct w:val="0"/>
        <w:autoSpaceDE w:val="0"/>
        <w:autoSpaceDN w:val="0"/>
        <w:spacing w:line="500" w:lineRule="exact"/>
        <w:ind w:leftChars="400" w:left="960"/>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每季採樣一次，共2個季次。</w:t>
      </w:r>
    </w:p>
    <w:p w:rsidR="0018231D" w:rsidRPr="00263A89" w:rsidRDefault="0018231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r w:rsidRPr="00263A89">
        <w:rPr>
          <w:rFonts w:ascii="標楷體" w:eastAsia="標楷體" w:hAnsi="標楷體" w:cs="華康儷楷書"/>
          <w:noProof/>
          <w:color w:val="000000"/>
          <w:sz w:val="28"/>
          <w:szCs w:val="28"/>
        </w:rPr>
        <w:lastRenderedPageBreak/>
        <w:drawing>
          <wp:anchor distT="0" distB="0" distL="114300" distR="114300" simplePos="0" relativeHeight="251656704" behindDoc="0" locked="0" layoutInCell="1" allowOverlap="1" wp14:anchorId="4A8C9C15" wp14:editId="0F4C9F8F">
            <wp:simplePos x="0" y="0"/>
            <wp:positionH relativeFrom="margin">
              <wp:posOffset>896620</wp:posOffset>
            </wp:positionH>
            <wp:positionV relativeFrom="margin">
              <wp:posOffset>66040</wp:posOffset>
            </wp:positionV>
            <wp:extent cx="4161155" cy="3636010"/>
            <wp:effectExtent l="0" t="0" r="0" b="254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1155" cy="3636010"/>
                    </a:xfrm>
                    <a:prstGeom prst="rect">
                      <a:avLst/>
                    </a:prstGeom>
                    <a:noFill/>
                  </pic:spPr>
                </pic:pic>
              </a:graphicData>
            </a:graphic>
            <wp14:sizeRelH relativeFrom="margin">
              <wp14:pctWidth>0</wp14:pctWidth>
            </wp14:sizeRelH>
            <wp14:sizeRelV relativeFrom="margin">
              <wp14:pctHeight>0</wp14:pctHeight>
            </wp14:sizeRelV>
          </wp:anchor>
        </w:drawing>
      </w: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4425AD" w:rsidRPr="00263A89" w:rsidRDefault="004425AD" w:rsidP="0018231D">
      <w:pPr>
        <w:overflowPunct w:val="0"/>
        <w:autoSpaceDE w:val="0"/>
        <w:autoSpaceDN w:val="0"/>
        <w:spacing w:line="500" w:lineRule="exact"/>
        <w:ind w:leftChars="400" w:left="960"/>
        <w:rPr>
          <w:rFonts w:ascii="標楷體" w:eastAsia="標楷體" w:hAnsi="標楷體" w:cs="華康儷楷書"/>
          <w:color w:val="000000"/>
          <w:sz w:val="28"/>
          <w:szCs w:val="28"/>
        </w:rPr>
      </w:pPr>
    </w:p>
    <w:p w:rsidR="0018231D" w:rsidRPr="00263A89" w:rsidRDefault="0018231D" w:rsidP="0018231D">
      <w:pPr>
        <w:spacing w:line="500" w:lineRule="exact"/>
        <w:ind w:left="480"/>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r w:rsidRPr="00263A89">
        <w:rPr>
          <w:rFonts w:ascii="標楷體" w:eastAsia="標楷體" w:hAnsi="標楷體" w:cs="華康儷楷書"/>
          <w:color w:val="000000"/>
          <w:sz w:val="28"/>
          <w:szCs w:val="28"/>
        </w:rPr>
        <w:t>(紅色星號</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潮間帶a與b測站</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黃色圓點</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亞潮帶c測站</w:t>
      </w:r>
      <w:r w:rsidRPr="00263A89">
        <w:rPr>
          <w:rFonts w:ascii="標楷體" w:eastAsia="標楷體" w:hAnsi="標楷體" w:cs="華康儷楷書" w:hint="eastAsia"/>
          <w:color w:val="000000"/>
          <w:sz w:val="28"/>
          <w:szCs w:val="28"/>
        </w:rPr>
        <w:t>)</w:t>
      </w:r>
    </w:p>
    <w:p w:rsidR="0018231D" w:rsidRPr="00263A89" w:rsidRDefault="0018231D" w:rsidP="0018231D">
      <w:pPr>
        <w:overflowPunct w:val="0"/>
        <w:autoSpaceDE w:val="0"/>
        <w:autoSpaceDN w:val="0"/>
        <w:adjustRightInd w:val="0"/>
        <w:snapToGrid w:val="0"/>
        <w:spacing w:afterLines="100" w:after="360" w:line="500" w:lineRule="exact"/>
        <w:jc w:val="center"/>
        <w:rPr>
          <w:rFonts w:ascii="標楷體" w:eastAsia="標楷體" w:hAnsi="標楷體" w:cs="華康儷楷書"/>
          <w:color w:val="000000"/>
          <w:sz w:val="28"/>
          <w:szCs w:val="28"/>
        </w:rPr>
      </w:pPr>
      <w:bookmarkStart w:id="1" w:name="_Toc467750318"/>
      <w:r w:rsidRPr="00263A89">
        <w:rPr>
          <w:rFonts w:ascii="標楷體" w:eastAsia="標楷體" w:hAnsi="標楷體" w:cs="華康儷楷書"/>
          <w:color w:val="000000"/>
          <w:sz w:val="28"/>
          <w:szCs w:val="28"/>
        </w:rPr>
        <w:t>圖</w:t>
      </w:r>
      <w:r w:rsidRPr="00263A89">
        <w:rPr>
          <w:rFonts w:ascii="標楷體" w:eastAsia="標楷體" w:hAnsi="標楷體" w:cs="華康儷楷書" w:hint="eastAsia"/>
          <w:color w:val="000000"/>
          <w:sz w:val="28"/>
          <w:szCs w:val="28"/>
        </w:rPr>
        <w:t>6-</w:t>
      </w:r>
      <w:r w:rsidRPr="00263A89">
        <w:rPr>
          <w:rFonts w:ascii="標楷體" w:eastAsia="標楷體" w:hAnsi="標楷體" w:cs="華康儷楷書"/>
          <w:color w:val="000000"/>
          <w:sz w:val="28"/>
          <w:szCs w:val="28"/>
        </w:rPr>
        <w:t>1  海域生態採樣測站位置圖</w:t>
      </w:r>
      <w:bookmarkEnd w:id="1"/>
    </w:p>
    <w:p w:rsidR="0018231D" w:rsidRPr="00263A89" w:rsidRDefault="0018231D" w:rsidP="0018231D">
      <w:pPr>
        <w:overflowPunct w:val="0"/>
        <w:autoSpaceDE w:val="0"/>
        <w:autoSpaceDN w:val="0"/>
        <w:spacing w:beforeLines="50" w:before="180" w:afterLines="50" w:after="180" w:line="500" w:lineRule="exact"/>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二</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調查方法</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海域生態現場調查是由工作人員依衛星定位系統導引，到達採樣位置後進行採樣。採樣完成後將樣品妥善封存並註明採樣點位、日期及時間等資料送回實驗室進行分析。調查項目共有浮游植物、浮游動物、底棲無脊椎動物及魚類，分別說明其採樣方式如後：</w:t>
      </w:r>
    </w:p>
    <w:p w:rsidR="00D50E94" w:rsidRPr="00263A89" w:rsidRDefault="00D50E94" w:rsidP="0018231D">
      <w:pPr>
        <w:overflowPunct w:val="0"/>
        <w:autoSpaceDE w:val="0"/>
        <w:autoSpaceDN w:val="0"/>
        <w:spacing w:line="500" w:lineRule="exact"/>
        <w:ind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00" w:left="480"/>
        <w:rPr>
          <w:rFonts w:ascii="標楷體" w:eastAsia="標楷體" w:hAnsi="標楷體" w:cs="華康儷楷書"/>
          <w:color w:val="000000"/>
          <w:kern w:val="0"/>
          <w:sz w:val="28"/>
          <w:szCs w:val="28"/>
        </w:rPr>
      </w:pPr>
      <w:r w:rsidRPr="00263A89">
        <w:rPr>
          <w:rFonts w:ascii="標楷體" w:eastAsia="標楷體" w:hAnsi="標楷體" w:cs="華康儷楷書"/>
          <w:color w:val="000000"/>
          <w:sz w:val="28"/>
          <w:szCs w:val="28"/>
        </w:rPr>
        <w:t>1</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kern w:val="0"/>
          <w:sz w:val="28"/>
          <w:szCs w:val="28"/>
        </w:rPr>
        <w:t>浮游植物</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進行浮游植物採集時，係於各測站以採水器採取表層之海水各</w:t>
      </w:r>
      <w:r w:rsidRPr="00263A89">
        <w:rPr>
          <w:rFonts w:ascii="標楷體" w:eastAsia="標楷體" w:hAnsi="標楷體" w:cs="華康儷楷書" w:hint="eastAsia"/>
          <w:color w:val="000000"/>
          <w:sz w:val="28"/>
          <w:szCs w:val="28"/>
        </w:rPr>
        <w:t>2</w:t>
      </w:r>
      <w:r w:rsidRPr="00263A89">
        <w:rPr>
          <w:rFonts w:ascii="標楷體" w:eastAsia="標楷體" w:hAnsi="標楷體" w:cs="華康儷楷書"/>
          <w:color w:val="000000"/>
          <w:sz w:val="28"/>
          <w:szCs w:val="28"/>
        </w:rPr>
        <w:t>公升。並立即於每公升海水中加入路戈氏碘液10毫升或中性福馬林溶液30毫升固定(NIEA E505.50C)，攜回實驗室進行後續分析。</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攜回實驗室之浮游植物水樣，首先均勻攪拌，再視狀況取100mL至500mL之水樣，放至沈澱管座上靜置24小時充分沉澱後，以微孔濾紙(0.45μm)過濾，再以光學顯微鏡鑑定浮游植物之種類與計算其總細胞數。浮游植物之種類鑑定以小久保清治(1960；1963)、楊及董(2006)之分類圖鑑及分類檢索表，將浮游植物儘可能</w:t>
      </w:r>
      <w:r w:rsidRPr="00263A89">
        <w:rPr>
          <w:rFonts w:ascii="標楷體" w:eastAsia="標楷體" w:hAnsi="標楷體" w:cs="華康儷楷書"/>
          <w:color w:val="000000"/>
          <w:sz w:val="28"/>
          <w:szCs w:val="28"/>
        </w:rPr>
        <w:lastRenderedPageBreak/>
        <w:t>鑑定至種(species)的層級，但因個體破損而不完整或是未完全成熟，因此僅可鑑定至屬者，則於屬名後加spp.表示之。</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鑑種與計量完成後，換算出每種類之細胞密度(細胞數/公升)，並分析其水平分佈，作為後續生態群聚分析之資料基礎。</w:t>
      </w:r>
    </w:p>
    <w:p w:rsidR="0018231D" w:rsidRPr="00263A89" w:rsidRDefault="0018231D" w:rsidP="0018231D">
      <w:pPr>
        <w:overflowPunct w:val="0"/>
        <w:autoSpaceDE w:val="0"/>
        <w:autoSpaceDN w:val="0"/>
        <w:spacing w:line="500" w:lineRule="exact"/>
        <w:ind w:leftChars="200" w:left="480"/>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2</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浮游動物</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採集浮游生物樣本係利用德國HYDRO-BIOS公司之雙孔目浮游生物網(Bongo-net:網口直徑</w:t>
      </w:r>
      <w:smartTag w:uri="urn:schemas-microsoft-com:office:smarttags" w:element="chmetcnv">
        <w:smartTagPr>
          <w:attr w:name="UnitName" w:val="cm"/>
          <w:attr w:name="SourceValue" w:val="60"/>
          <w:attr w:name="HasSpace" w:val="True"/>
          <w:attr w:name="Negative" w:val="False"/>
          <w:attr w:name="NumberType" w:val="1"/>
          <w:attr w:name="TCSC" w:val="0"/>
        </w:smartTagPr>
        <w:r w:rsidRPr="00263A89">
          <w:rPr>
            <w:rFonts w:ascii="標楷體" w:eastAsia="標楷體" w:hAnsi="標楷體" w:cs="華康儷楷書"/>
            <w:color w:val="000000"/>
            <w:sz w:val="28"/>
            <w:szCs w:val="28"/>
          </w:rPr>
          <w:t>60 cm</w:t>
        </w:r>
      </w:smartTag>
      <w:r w:rsidRPr="00263A89">
        <w:rPr>
          <w:rFonts w:ascii="標楷體" w:eastAsia="標楷體" w:hAnsi="標楷體" w:cs="華康儷楷書"/>
          <w:color w:val="000000"/>
          <w:sz w:val="28"/>
          <w:szCs w:val="28"/>
        </w:rPr>
        <w:t>、網目大小330μm和500μm)，以每秒</w:t>
      </w:r>
      <w:smartTag w:uri="urn:schemas-microsoft-com:office:smarttags" w:element="chmetcnv">
        <w:smartTagPr>
          <w:attr w:name="UnitName" w:val="m"/>
          <w:attr w:name="SourceValue" w:val="1"/>
          <w:attr w:name="HasSpace" w:val="False"/>
          <w:attr w:name="Negative" w:val="False"/>
          <w:attr w:name="NumberType" w:val="1"/>
          <w:attr w:name="TCSC" w:val="0"/>
        </w:smartTagPr>
        <w:r w:rsidRPr="00263A89">
          <w:rPr>
            <w:rFonts w:ascii="標楷體" w:eastAsia="標楷體" w:hAnsi="標楷體" w:cs="華康儷楷書"/>
            <w:color w:val="000000"/>
            <w:sz w:val="28"/>
            <w:szCs w:val="28"/>
          </w:rPr>
          <w:t>1m</w:t>
        </w:r>
      </w:smartTag>
      <w:r w:rsidRPr="00263A89">
        <w:rPr>
          <w:rFonts w:ascii="標楷體" w:eastAsia="標楷體" w:hAnsi="標楷體" w:cs="華康儷楷書"/>
          <w:color w:val="000000"/>
          <w:sz w:val="28"/>
          <w:szCs w:val="28"/>
        </w:rPr>
        <w:t>的速度</w:t>
      </w:r>
      <w:r w:rsidRPr="00263A89">
        <w:rPr>
          <w:rFonts w:ascii="標楷體" w:eastAsia="標楷體" w:hAnsi="標楷體" w:cs="華康儷楷書" w:hint="eastAsia"/>
          <w:color w:val="000000"/>
          <w:sz w:val="28"/>
          <w:szCs w:val="28"/>
        </w:rPr>
        <w:t>水平</w:t>
      </w:r>
      <w:r w:rsidRPr="00263A89">
        <w:rPr>
          <w:rFonts w:ascii="標楷體" w:eastAsia="標楷體" w:hAnsi="標楷體" w:cs="華康儷楷書"/>
          <w:color w:val="000000"/>
          <w:sz w:val="28"/>
          <w:szCs w:val="28"/>
        </w:rPr>
        <w:t>進行浮游動物採集(海洋生態技術規範-</w:t>
      </w:r>
      <w:hyperlink r:id="rId16" w:history="1">
        <w:r w:rsidRPr="00263A89">
          <w:rPr>
            <w:rFonts w:ascii="標楷體" w:eastAsia="標楷體" w:hAnsi="標楷體" w:cs="華康儷楷書"/>
            <w:color w:val="000000"/>
            <w:sz w:val="28"/>
            <w:szCs w:val="28"/>
          </w:rPr>
          <w:t>檢測方法編號</w:t>
        </w:r>
      </w:hyperlink>
      <w:r w:rsidRPr="00263A89">
        <w:rPr>
          <w:rFonts w:ascii="標楷體" w:eastAsia="標楷體" w:hAnsi="標楷體" w:cs="華康儷楷書"/>
          <w:color w:val="000000"/>
          <w:sz w:val="28"/>
          <w:szCs w:val="28"/>
        </w:rPr>
        <w:t>:NIEA E</w:t>
      </w:r>
      <w:smartTag w:uri="urn:schemas-microsoft-com:office:smarttags" w:element="chmetcnv">
        <w:smartTagPr>
          <w:attr w:name="UnitName" w:val="C"/>
          <w:attr w:name="SourceValue" w:val="701.2"/>
          <w:attr w:name="HasSpace" w:val="False"/>
          <w:attr w:name="Negative" w:val="False"/>
          <w:attr w:name="NumberType" w:val="1"/>
          <w:attr w:name="TCSC" w:val="0"/>
        </w:smartTagPr>
        <w:r w:rsidRPr="00263A89">
          <w:rPr>
            <w:rFonts w:ascii="標楷體" w:eastAsia="標楷體" w:hAnsi="標楷體" w:cs="華康儷楷書"/>
            <w:color w:val="000000"/>
            <w:sz w:val="28"/>
            <w:szCs w:val="28"/>
          </w:rPr>
          <w:t>701.20C</w:t>
        </w:r>
      </w:smartTag>
      <w:r w:rsidRPr="00263A89">
        <w:rPr>
          <w:rFonts w:ascii="標楷體" w:eastAsia="標楷體" w:hAnsi="標楷體" w:cs="華康儷楷書"/>
          <w:color w:val="000000"/>
          <w:sz w:val="28"/>
          <w:szCs w:val="28"/>
        </w:rPr>
        <w:t>，行政院環保署2007)，完成採集後之浮游動物樣本放置在5%中性福馬林海水溶液中保存，另外亦於採集的過程中於網口中央結附流量計(flow meter)以計算各網口之濾水體積。</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浮游動物樣本帶回實驗室後首先測量其溼重及排水體積，將仔稚魚及魚卵挑揀出後，再利用浮游生物分割器以二分法將浮游動物樣本分割至橈足類個體含量大約300～500隻左右之子樣本。</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定量計數係透過結附在袋網網口中央流量計之計數量，來計算浮游動物採集網之濾水體積，並將橈足類之總個體數換算標準量化之豐度值(abundance, inds./m3)。其中流量計濾水體積之計算公式</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如下</w:t>
      </w:r>
      <w:r w:rsidRPr="00263A89">
        <w:rPr>
          <w:rFonts w:ascii="標楷體" w:eastAsia="標楷體" w:hAnsi="標楷體" w:cs="華康儷楷書" w:hint="eastAsia"/>
          <w:color w:val="000000"/>
          <w:sz w:val="28"/>
          <w:szCs w:val="28"/>
        </w:rPr>
        <w:t>式</w:t>
      </w:r>
      <w:r w:rsidRPr="00263A89">
        <w:rPr>
          <w:rFonts w:ascii="標楷體" w:eastAsia="標楷體" w:hAnsi="標楷體" w:cs="華康儷楷書"/>
          <w:color w:val="000000"/>
          <w:sz w:val="28"/>
          <w:szCs w:val="28"/>
        </w:rPr>
        <w:t>所示：</w:t>
      </w:r>
    </w:p>
    <w:p w:rsidR="0018231D" w:rsidRPr="00263A89" w:rsidRDefault="00F10A74" w:rsidP="0018231D">
      <w:pPr>
        <w:overflowPunct w:val="0"/>
        <w:autoSpaceDE w:val="0"/>
        <w:autoSpaceDN w:val="0"/>
        <w:spacing w:line="500" w:lineRule="exact"/>
        <w:ind w:leftChars="400" w:left="960"/>
        <w:textAlignment w:val="baseline"/>
        <w:rPr>
          <w:rFonts w:ascii="標楷體" w:eastAsia="標楷體" w:hAnsi="標楷體" w:cs="華康儷楷書"/>
          <w:color w:val="000000"/>
          <w:sz w:val="28"/>
          <w:szCs w:val="28"/>
        </w:rPr>
      </w:pPr>
      <w:r>
        <w:rPr>
          <w:rFonts w:ascii="標楷體" w:eastAsia="標楷體" w:hAnsi="標楷體" w:cs="華康儷楷書"/>
          <w:color w:val="000000"/>
          <w:position w:val="-2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31.8pt">
            <v:imagedata r:id="rId17" o:title=""/>
          </v:shape>
        </w:pict>
      </w:r>
      <w:r>
        <w:rPr>
          <w:rFonts w:ascii="標楷體" w:eastAsia="標楷體" w:hAnsi="標楷體" w:cs="華康儷楷書"/>
          <w:color w:val="000000"/>
          <w:sz w:val="28"/>
          <w:szCs w:val="28"/>
        </w:rPr>
        <w:pict>
          <v:shape id="_x0000_i1026" type="#_x0000_t75" style="width:53.4pt;height:13.8pt">
            <v:imagedata r:id="rId18" o:title=""/>
          </v:shape>
        </w:pict>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hint="eastAsia"/>
          <w:color w:val="000000"/>
          <w:sz w:val="28"/>
          <w:szCs w:val="28"/>
        </w:rPr>
        <w:t>(4-2.1)</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式中，</w:t>
      </w:r>
      <w:r w:rsidRPr="00263A89">
        <w:rPr>
          <w:rFonts w:ascii="標楷體" w:eastAsia="標楷體" w:hAnsi="標楷體" w:cs="華康儷楷書"/>
          <w:color w:val="000000"/>
          <w:sz w:val="28"/>
          <w:szCs w:val="28"/>
        </w:rPr>
        <w:t>V</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網口濾過海水之體積(m3)；L</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網具拖曳距離(m)；π</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圓週率=3.14；</w:t>
      </w:r>
      <w:r w:rsidR="00F10A74">
        <w:rPr>
          <w:rFonts w:ascii="標楷體" w:eastAsia="標楷體" w:hAnsi="標楷體" w:cs="華康儷楷書"/>
          <w:color w:val="000000"/>
          <w:sz w:val="28"/>
          <w:szCs w:val="28"/>
        </w:rPr>
        <w:pict>
          <v:shape id="_x0000_i1027" type="#_x0000_t75" style="width:9.6pt;height:9.6pt">
            <v:imagedata r:id="rId19" o:title=""/>
          </v:shape>
        </w:pic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流量計數值差(採集前與採集後)</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D</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網口直徑(</w:t>
      </w:r>
      <w:smartTag w:uri="urn:schemas-microsoft-com:office:smarttags" w:element="chmetcnv">
        <w:smartTagPr>
          <w:attr w:name="UnitName" w:val="m"/>
          <w:attr w:name="SourceValue" w:val="0.6"/>
          <w:attr w:name="HasSpace" w:val="False"/>
          <w:attr w:name="Negative" w:val="False"/>
          <w:attr w:name="NumberType" w:val="1"/>
          <w:attr w:name="TCSC" w:val="0"/>
        </w:smartTagPr>
        <w:r w:rsidRPr="00263A89">
          <w:rPr>
            <w:rFonts w:ascii="標楷體" w:eastAsia="標楷體" w:hAnsi="標楷體" w:cs="華康儷楷書"/>
            <w:color w:val="000000"/>
            <w:sz w:val="28"/>
            <w:szCs w:val="28"/>
          </w:rPr>
          <w:t>0.6m</w:t>
        </w:r>
      </w:smartTag>
      <w:r w:rsidRPr="00263A89">
        <w:rPr>
          <w:rFonts w:ascii="標楷體" w:eastAsia="標楷體" w:hAnsi="標楷體" w:cs="華康儷楷書"/>
          <w:color w:val="000000"/>
          <w:sz w:val="28"/>
          <w:szCs w:val="28"/>
        </w:rPr>
        <w:t>)</w:t>
      </w:r>
      <w:r w:rsidRPr="00263A89">
        <w:rPr>
          <w:rFonts w:ascii="標楷體" w:eastAsia="標楷體" w:hAnsi="標楷體" w:cs="華康儷楷書" w:hint="eastAsia"/>
          <w:color w:val="000000"/>
          <w:sz w:val="28"/>
          <w:szCs w:val="28"/>
        </w:rPr>
        <w:t>。</w:t>
      </w:r>
    </w:p>
    <w:p w:rsidR="0018231D" w:rsidRPr="00263A89" w:rsidRDefault="00F10A74"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Pr>
          <w:rFonts w:ascii="標楷體" w:eastAsia="標楷體" w:hAnsi="標楷體" w:cs="華康儷楷書"/>
          <w:color w:val="000000"/>
          <w:sz w:val="28"/>
          <w:szCs w:val="28"/>
        </w:rPr>
        <w:pict>
          <v:shape id="_x0000_i1028" type="#_x0000_t75" style="width:60.6pt;height:31.8pt">
            <v:imagedata r:id="rId20" o:title=""/>
          </v:shape>
        </w:pict>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color w:val="000000"/>
          <w:sz w:val="28"/>
          <w:szCs w:val="28"/>
        </w:rPr>
        <w:tab/>
      </w:r>
      <w:r w:rsidR="0018231D" w:rsidRPr="00263A89">
        <w:rPr>
          <w:rFonts w:ascii="標楷體" w:eastAsia="標楷體" w:hAnsi="標楷體" w:cs="華康儷楷書" w:hint="eastAsia"/>
          <w:color w:val="000000"/>
          <w:sz w:val="28"/>
          <w:szCs w:val="28"/>
        </w:rPr>
        <w:t>(</w:t>
      </w:r>
      <w:r w:rsidR="0018231D" w:rsidRPr="00263A89">
        <w:rPr>
          <w:rFonts w:ascii="標楷體" w:eastAsia="標楷體" w:hAnsi="標楷體" w:cs="華康儷楷書"/>
          <w:color w:val="000000"/>
          <w:sz w:val="28"/>
          <w:szCs w:val="28"/>
        </w:rPr>
        <w:t>4-2.2</w:t>
      </w:r>
      <w:r w:rsidR="0018231D" w:rsidRPr="00263A89">
        <w:rPr>
          <w:rFonts w:ascii="標楷體" w:eastAsia="標楷體" w:hAnsi="標楷體" w:cs="華康儷楷書" w:hint="eastAsia"/>
          <w:color w:val="000000"/>
          <w:sz w:val="28"/>
          <w:szCs w:val="28"/>
        </w:rPr>
        <w:t>)</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式中，</w:t>
      </w:r>
      <w:r w:rsidRPr="00263A89">
        <w:rPr>
          <w:rFonts w:ascii="標楷體" w:eastAsia="標楷體" w:hAnsi="標楷體" w:cs="華康儷楷書"/>
          <w:color w:val="000000"/>
          <w:sz w:val="28"/>
          <w:szCs w:val="28"/>
        </w:rPr>
        <w:t>d</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橈足類之豐度值(inds./m3)</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N</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子樣本中橈足類個數</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n</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樣本分割成子樣本之次數</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浮游動物之種類鑑定主要以鄭等(2000)、袁(1985)與Chihara and Murano(1997)之分類圖鑑為依據，以雙目鏡解剖顯微鏡及光學顯微鏡下，觀察鑑定出橈足類(Copepoda)、毛顎類(Chaetognatha)、有尾類(Appendicularia)、枝角類(Cladocera)、端足類(Amphipoda)、多毛類(Polychaeta)、翼足類(Pteropoda)、水母類(Medusae)、海樽類(Thaliacea)、介形類(Ostracoda)、異足類(Heteropoda)、有孔蟲(Foraminfera)、藤壺幼生(Barnacle nauplius)、瑩蝦類(Lucifera)、棘皮幼生(Echinodermata larvae)、蝦類幼生(Shrimp larva)、</w:t>
      </w:r>
      <w:r w:rsidRPr="00263A89">
        <w:rPr>
          <w:rFonts w:ascii="標楷體" w:eastAsia="標楷體" w:hAnsi="標楷體" w:cs="華康儷楷書"/>
          <w:color w:val="000000"/>
          <w:sz w:val="28"/>
          <w:szCs w:val="28"/>
        </w:rPr>
        <w:lastRenderedPageBreak/>
        <w:t>蟹類幼生(Crab zoea)、魚卵(Fish egg)及仔稚魚(Fish larvae)及其他(Other)等二十個分類群(Taxonomic groups)，計算各類群之個體數，以了解浮游動物類群組成特性，並計算每一測站中各種橈足類之個體數及其在浮游動物數量中所佔之百分比。</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此外，橈足類之種類鑑定以Frost and Fleminger(1968)、Nishida(1985)、Park(1995)、Chihara and Murano(1997)、鄭等(1964)、陳等(1998)與陳等(1974)之分類圖鑑，以及Shih(MS)之橈足類分類檢索表，將橈足類儘可能鑑定至種(species)的層級，同時計算各站中每個種類之個體數及其所佔之組成比率，但其中因未成熟而無法鑑定之種類則以copepodid表示；此外，有些物種雖已達成熟階段，但因個體破損而不完整或是未完全成熟，因此僅可鑑定至屬者，則於屬名後加spp.表示之。</w:t>
      </w:r>
    </w:p>
    <w:p w:rsidR="0018231D" w:rsidRPr="00263A89" w:rsidRDefault="0018231D" w:rsidP="0018231D">
      <w:pPr>
        <w:overflowPunct w:val="0"/>
        <w:autoSpaceDE w:val="0"/>
        <w:autoSpaceDN w:val="0"/>
        <w:spacing w:line="500" w:lineRule="exact"/>
        <w:ind w:leftChars="200" w:left="480"/>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3</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底棲無脊椎動物</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底棲無脊椎動物採樣方式係參照環境檢驗所公告之方法「硬底質海域底棲生物採樣通則、軟底質海域亞潮帶底棲生物採樣通則」(NIEA E</w:t>
      </w:r>
      <w:smartTag w:uri="urn:schemas-microsoft-com:office:smarttags" w:element="chmetcnv">
        <w:smartTagPr>
          <w:attr w:name="UnitName" w:val="C"/>
          <w:attr w:name="SourceValue" w:val="104.2"/>
          <w:attr w:name="HasSpace" w:val="False"/>
          <w:attr w:name="Negative" w:val="False"/>
          <w:attr w:name="NumberType" w:val="1"/>
          <w:attr w:name="TCSC" w:val="0"/>
        </w:smartTagPr>
        <w:r w:rsidRPr="00263A89">
          <w:rPr>
            <w:rFonts w:ascii="標楷體" w:eastAsia="標楷體" w:hAnsi="標楷體" w:cs="華康儷楷書"/>
            <w:color w:val="000000"/>
            <w:sz w:val="28"/>
            <w:szCs w:val="28"/>
          </w:rPr>
          <w:t>104.20C</w:t>
        </w:r>
      </w:smartTag>
      <w:r w:rsidRPr="00263A89">
        <w:rPr>
          <w:rFonts w:ascii="標楷體" w:eastAsia="標楷體" w:hAnsi="標楷體" w:cs="華康儷楷書"/>
          <w:color w:val="000000"/>
          <w:sz w:val="28"/>
          <w:szCs w:val="28"/>
        </w:rPr>
        <w:t>、NIEA E</w:t>
      </w:r>
      <w:smartTag w:uri="urn:schemas-microsoft-com:office:smarttags" w:element="chmetcnv">
        <w:smartTagPr>
          <w:attr w:name="UnitName" w:val="C"/>
          <w:attr w:name="SourceValue" w:val="103.2"/>
          <w:attr w:name="HasSpace" w:val="False"/>
          <w:attr w:name="Negative" w:val="False"/>
          <w:attr w:name="NumberType" w:val="1"/>
          <w:attr w:name="TCSC" w:val="0"/>
        </w:smartTagPr>
        <w:r w:rsidRPr="00263A89">
          <w:rPr>
            <w:rFonts w:ascii="標楷體" w:eastAsia="標楷體" w:hAnsi="標楷體" w:cs="華康儷楷書"/>
            <w:color w:val="000000"/>
            <w:sz w:val="28"/>
            <w:szCs w:val="28"/>
          </w:rPr>
          <w:t>103.20C</w:t>
        </w:r>
      </w:smartTag>
      <w:r w:rsidRPr="00263A89">
        <w:rPr>
          <w:rFonts w:ascii="標楷體" w:eastAsia="標楷體" w:hAnsi="標楷體" w:cs="華康儷楷書"/>
          <w:color w:val="000000"/>
          <w:sz w:val="28"/>
          <w:szCs w:val="28"/>
        </w:rPr>
        <w:t>)進行，以Van Veen (Hydro-biosTM)底棲採樣器採集底棲生物，藉以調查底棲生物之種類、豐度，及生物群聚的物種多樣性及群聚結構。採得之樣本以</w:t>
      </w:r>
      <w:smartTag w:uri="urn:schemas-microsoft-com:office:smarttags" w:element="chmetcnv">
        <w:smartTagPr>
          <w:attr w:name="UnitName" w:val="m"/>
          <w:attr w:name="SourceValue" w:val="0.5"/>
          <w:attr w:name="HasSpace" w:val="False"/>
          <w:attr w:name="Negative" w:val="False"/>
          <w:attr w:name="NumberType" w:val="1"/>
          <w:attr w:name="TCSC" w:val="0"/>
        </w:smartTagPr>
        <w:r w:rsidRPr="00263A89">
          <w:rPr>
            <w:rFonts w:ascii="標楷體" w:eastAsia="標楷體" w:hAnsi="標楷體" w:cs="華康儷楷書"/>
            <w:color w:val="000000"/>
            <w:sz w:val="28"/>
            <w:szCs w:val="28"/>
          </w:rPr>
          <w:t>0.5m</w:t>
        </w:r>
      </w:smartTag>
      <w:r w:rsidRPr="00263A89">
        <w:rPr>
          <w:rFonts w:ascii="標楷體" w:eastAsia="標楷體" w:hAnsi="標楷體" w:cs="華康儷楷書"/>
          <w:color w:val="000000"/>
          <w:sz w:val="28"/>
          <w:szCs w:val="28"/>
        </w:rPr>
        <w:t>m之篩網淘洗篩濾亞潮帶底棲生物，過篩後進一步挑揀生物樣本，置於封口袋中並以酒精麻醉，標示採樣日期及測站後冰存</w:t>
      </w:r>
      <w:smartTag w:uri="urn:schemas-microsoft-com:office:smarttags" w:element="chmetcnv">
        <w:smartTagPr>
          <w:attr w:name="UnitName" w:val="℃"/>
          <w:attr w:name="SourceValue" w:val="4"/>
          <w:attr w:name="HasSpace" w:val="False"/>
          <w:attr w:name="Negative" w:val="False"/>
          <w:attr w:name="NumberType" w:val="1"/>
          <w:attr w:name="TCSC" w:val="0"/>
        </w:smartTagPr>
        <w:r w:rsidRPr="00263A89">
          <w:rPr>
            <w:rFonts w:ascii="標楷體" w:eastAsia="標楷體" w:hAnsi="標楷體" w:cs="華康儷楷書"/>
            <w:color w:val="000000"/>
            <w:sz w:val="28"/>
            <w:szCs w:val="28"/>
          </w:rPr>
          <w:t>4</w:t>
        </w:r>
        <w:r w:rsidRPr="00263A89">
          <w:rPr>
            <w:rFonts w:ascii="標楷體" w:eastAsia="標楷體" w:hAnsi="標楷體" w:cs="華康儷楷書" w:hint="eastAsia"/>
            <w:color w:val="000000"/>
            <w:sz w:val="28"/>
            <w:szCs w:val="28"/>
          </w:rPr>
          <w:t>℃</w:t>
        </w:r>
      </w:smartTag>
      <w:r w:rsidRPr="00263A89">
        <w:rPr>
          <w:rFonts w:ascii="標楷體" w:eastAsia="標楷體" w:hAnsi="標楷體" w:cs="華康儷楷書"/>
          <w:color w:val="000000"/>
          <w:sz w:val="28"/>
          <w:szCs w:val="28"/>
        </w:rPr>
        <w:t>冰桶冷藏，再加入5%中性福馬林溶液保存於實驗室中。以肉眼或於立體解剖顯微鏡下，依分類圖鑑所訂分類標準表進行定性種類組成分析，並經測定其溼重以進行定量密度分析。鑑定種類</w:t>
      </w:r>
      <w:r w:rsidRPr="00263A89">
        <w:rPr>
          <w:rFonts w:ascii="標楷體" w:eastAsia="標楷體" w:hAnsi="標楷體" w:cs="華康儷楷書" w:hint="eastAsia"/>
          <w:color w:val="000000"/>
          <w:sz w:val="28"/>
          <w:szCs w:val="28"/>
        </w:rPr>
        <w:t>將</w:t>
      </w:r>
      <w:r w:rsidRPr="00263A89">
        <w:rPr>
          <w:rFonts w:ascii="標楷體" w:eastAsia="標楷體" w:hAnsi="標楷體" w:cs="華康儷楷書"/>
          <w:color w:val="000000"/>
          <w:sz w:val="28"/>
          <w:szCs w:val="28"/>
        </w:rPr>
        <w:t>參考</w:t>
      </w:r>
      <w:r w:rsidRPr="00263A89">
        <w:rPr>
          <w:rFonts w:ascii="標楷體" w:eastAsia="標楷體" w:hAnsi="標楷體" w:cs="華康儷楷書" w:hint="eastAsia"/>
          <w:color w:val="000000"/>
          <w:sz w:val="28"/>
          <w:szCs w:val="28"/>
        </w:rPr>
        <w:t>相關</w:t>
      </w:r>
      <w:r w:rsidRPr="00263A89">
        <w:rPr>
          <w:rFonts w:ascii="標楷體" w:eastAsia="標楷體" w:hAnsi="標楷體" w:cs="華康儷楷書"/>
          <w:color w:val="000000"/>
          <w:sz w:val="28"/>
          <w:szCs w:val="28"/>
        </w:rPr>
        <w:t>分類圖鑑，並參考中央研究院台灣貝類資料庫分類檢索表，將貝類儘可能鑑定至種(species)的層級，同時計算各站中每個種類之個體數及其所佔之組成比率，並進行底棲生物相之生態群聚分析。</w:t>
      </w:r>
    </w:p>
    <w:p w:rsidR="0018231D" w:rsidRPr="00263A89" w:rsidRDefault="0018231D" w:rsidP="0018231D">
      <w:pPr>
        <w:overflowPunct w:val="0"/>
        <w:autoSpaceDE w:val="0"/>
        <w:autoSpaceDN w:val="0"/>
        <w:spacing w:line="500" w:lineRule="exact"/>
        <w:ind w:leftChars="200" w:left="480"/>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4</w:t>
      </w:r>
      <w:r w:rsidRPr="00263A89">
        <w:rPr>
          <w:rFonts w:ascii="標楷體" w:eastAsia="標楷體" w:hAnsi="標楷體" w:cs="華康儷楷書" w:hint="eastAsia"/>
          <w:color w:val="000000"/>
          <w:sz w:val="28"/>
          <w:szCs w:val="28"/>
        </w:rPr>
        <w:t>.</w:t>
      </w:r>
      <w:r w:rsidRPr="00263A89">
        <w:rPr>
          <w:rFonts w:ascii="標楷體" w:eastAsia="標楷體" w:hAnsi="標楷體" w:cs="華康儷楷書"/>
          <w:color w:val="000000"/>
          <w:sz w:val="28"/>
          <w:szCs w:val="28"/>
        </w:rPr>
        <w:t>魚類</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魚類之調查採樣方式係參照環境檢驗所公告之方法「海域魚類採樣通則」(NIEA E102.20C)進行。現場依環境狀況配合當地慣用之漁行進行補撈採樣，例如使用延繩釣或刺網等漁法進行採樣。採樣時採樣船航行至測站，以此為起點，再視海流及海底地形狀況下網，並以全球定位系統(GPS)定位下網之路徑，經適當時間後收回網具，並以70%之酒精保存標本。由補獲之魚類樣本記錄其種類及數量，</w:t>
      </w:r>
      <w:r w:rsidRPr="00263A89">
        <w:rPr>
          <w:rFonts w:ascii="標楷體" w:eastAsia="標楷體" w:hAnsi="標楷體" w:cs="華康儷楷書"/>
          <w:color w:val="000000"/>
          <w:sz w:val="28"/>
          <w:szCs w:val="28"/>
        </w:rPr>
        <w:lastRenderedPageBreak/>
        <w:t>鑑定種類係參考沈世傑(1993)、邵等(1993)、邵(1996)、邵及陳(2003)之分類圖鑑，並參考中央研究院台灣魚類資料庫分類檢索表，將魚類儘可能鑑定至種(species)的層級，同時計算各站中每個種類之個體數及其所佔之組成比率，並進行生態群聚分析。</w:t>
      </w:r>
    </w:p>
    <w:p w:rsidR="0018231D" w:rsidRPr="00263A89" w:rsidRDefault="0018231D" w:rsidP="0018231D">
      <w:pPr>
        <w:spacing w:line="500" w:lineRule="exact"/>
        <w:rPr>
          <w:rFonts w:ascii="標楷體" w:eastAsia="標楷體" w:hAnsi="標楷體" w:cs="華康儷楷書"/>
          <w:color w:val="000000"/>
          <w:sz w:val="28"/>
          <w:szCs w:val="28"/>
          <w:shd w:val="pct15" w:color="auto" w:fill="FFFFFF"/>
        </w:rPr>
      </w:pPr>
      <w:r w:rsidRPr="00263A89">
        <w:rPr>
          <w:rFonts w:ascii="標楷體" w:eastAsia="標楷體" w:hAnsi="標楷體" w:cs="華康儷楷書" w:hint="eastAsia"/>
          <w:color w:val="000000"/>
          <w:sz w:val="28"/>
          <w:szCs w:val="28"/>
        </w:rPr>
        <w:t>(三)海域生態調查結果</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海域生態現場調查之工作第一次於2015年09月09日至09月11日順利完成，第二次調查為2016年04月26日至04月28日順利完成。以下分別就潮間帶底棲無脊椎動物、潮間帶魚類、亞潮帶浮游植物、亞潮帶浮游動物、亞潮帶底棲無脊椎動物及亞潮帶魚類等六項調查結果，說明完成的實驗室工作成果。</w:t>
      </w:r>
    </w:p>
    <w:p w:rsidR="0018231D" w:rsidRPr="00263A89" w:rsidRDefault="0018231D" w:rsidP="0018231D">
      <w:pPr>
        <w:widowControl/>
        <w:spacing w:line="500" w:lineRule="exact"/>
        <w:ind w:left="480"/>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1.</w:t>
      </w:r>
      <w:r w:rsidRPr="00263A89">
        <w:rPr>
          <w:rFonts w:ascii="標楷體" w:eastAsia="標楷體" w:hAnsi="標楷體" w:cs="華康儷楷書"/>
          <w:color w:val="000000"/>
          <w:sz w:val="28"/>
          <w:szCs w:val="28"/>
        </w:rPr>
        <w:t>潮間帶底棲無脊椎動物</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第一季潮間帶底棲無脊椎動物調查測站計有二站，分別為測站a及測站b，測站位置如圖6-1所示。調查係選擇在低潮位時，以穿越線觀測之方式進行。現場採樣之工作係於2015年09月09日與09月10日執行，最低潮位之時間分別為15:37與16:33。</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測站a於09月10日15:06開始進行調查，本測站為岩岸與部分沙灘地形。本次調查穿越線總長為2960公分，本穿越線上共計觀測到10組生物群聚，各生物群聚之照片如表6-6所示，另外進行了一組挖掘調查，結果顯示此探洞發現沙蠶屬Nereis生物9隻與葉蟄蟲屬Amphitrite生物1隻。測站b於09月09日16:10開始進行調查，本測站為岩岸地形。本次調查穿越線總長為2100公分，本穿越線上共計觀測到10組生物群聚，各生物群聚之照片如表6-7所示。</w:t>
      </w:r>
    </w:p>
    <w:p w:rsidR="0018231D" w:rsidRPr="00263A89" w:rsidRDefault="0018231D" w:rsidP="007816D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第二季現場採樣之工作係於2016年04月26日執行，最低潮位之時間分別為08:17。測站a於04月26日08:00開始進行調查，本測站為岩岸與部分沙灘地形。本次調查穿越線總長為2020公分，本穿越線上共計觀測到6組生物群聚各生物群聚之照片如表6-8所示，另外還進行了1組挖掘調查，結果顯示此探洞發現沙蠶屬Nereis生物7隻與葉蟄蟲屬Amphitrite生物14隻。測站b於04月26日09:00開始進行調查，本測站為岩岸地形本次調查穿越線總長為2700公分，本穿越線上共計觀測到8組生物群聚，各生物群聚之照片如表6-9所示。</w:t>
      </w:r>
    </w:p>
    <w:p w:rsidR="007816DD" w:rsidRPr="00263A89" w:rsidRDefault="007816DD">
      <w:pPr>
        <w:widowControl/>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br w:type="page"/>
      </w:r>
    </w:p>
    <w:p w:rsidR="0018231D" w:rsidRPr="00263A89" w:rsidRDefault="0018231D" w:rsidP="0018231D">
      <w:pPr>
        <w:overflowPunct w:val="0"/>
        <w:autoSpaceDE w:val="0"/>
        <w:autoSpaceDN w:val="0"/>
        <w:adjustRightInd w:val="0"/>
        <w:snapToGrid w:val="0"/>
        <w:spacing w:afterLines="100" w:after="360" w:line="500" w:lineRule="exact"/>
        <w:ind w:leftChars="118" w:left="283"/>
        <w:jc w:val="center"/>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lastRenderedPageBreak/>
        <w:t>表6-6 第一季穿越線a生物群聚照片</w:t>
      </w:r>
    </w:p>
    <w:tbl>
      <w:tblPr>
        <w:tblW w:w="4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736"/>
        <w:gridCol w:w="5145"/>
      </w:tblGrid>
      <w:tr w:rsidR="00D50E94" w:rsidRPr="00263A89" w:rsidTr="004425AD">
        <w:trPr>
          <w:trHeight w:val="78"/>
          <w:tblHeader/>
          <w:jc w:val="center"/>
        </w:trPr>
        <w:tc>
          <w:tcPr>
            <w:tcW w:w="1172" w:type="pct"/>
            <w:shd w:val="clear" w:color="auto" w:fill="D9D9D9"/>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與高潮線距離</w:t>
            </w:r>
          </w:p>
        </w:tc>
        <w:tc>
          <w:tcPr>
            <w:tcW w:w="1329" w:type="pct"/>
            <w:shd w:val="clear" w:color="auto" w:fill="D9D9D9"/>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代表生物</w:t>
            </w:r>
          </w:p>
        </w:tc>
        <w:tc>
          <w:tcPr>
            <w:tcW w:w="2499" w:type="pct"/>
            <w:shd w:val="clear" w:color="auto" w:fill="D9D9D9"/>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現場照片</w:t>
            </w:r>
          </w:p>
        </w:tc>
      </w:tr>
      <w:tr w:rsidR="00D50E94" w:rsidRPr="00263A89" w:rsidTr="004425AD">
        <w:trPr>
          <w:trHeight w:val="2723"/>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110-140公分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玉黍螺(平均個體大小約1*1公分)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總覆蓋面積約10%</w:t>
            </w:r>
          </w:p>
        </w:tc>
        <w:tc>
          <w:tcPr>
            <w:tcW w:w="2499" w:type="pct"/>
            <w:shd w:val="clear" w:color="auto" w:fill="auto"/>
          </w:tcPr>
          <w:p w:rsidR="0018231D" w:rsidRPr="00263A89" w:rsidRDefault="004425AD" w:rsidP="004425AD">
            <w:pPr>
              <w:spacing w:line="500" w:lineRule="exact"/>
              <w:jc w:val="both"/>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55680" behindDoc="1" locked="0" layoutInCell="1" allowOverlap="1" wp14:anchorId="79E3CCC3" wp14:editId="33335F29">
                  <wp:simplePos x="3851275" y="813435"/>
                  <wp:positionH relativeFrom="margin">
                    <wp:align>center</wp:align>
                  </wp:positionH>
                  <wp:positionV relativeFrom="margin">
                    <wp:align>center</wp:align>
                  </wp:positionV>
                  <wp:extent cx="2704465" cy="1805305"/>
                  <wp:effectExtent l="0" t="0" r="635" b="4445"/>
                  <wp:wrapThrough wrapText="bothSides">
                    <wp:wrapPolygon edited="0">
                      <wp:start x="0" y="0"/>
                      <wp:lineTo x="0" y="21425"/>
                      <wp:lineTo x="21453" y="21425"/>
                      <wp:lineTo x="21453" y="0"/>
                      <wp:lineTo x="0" y="0"/>
                    </wp:wrapPolygon>
                  </wp:wrapThrough>
                  <wp:docPr id="56" name="圖片 56" descr="DSC0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DSC094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465" cy="1805305"/>
                          </a:xfrm>
                          <a:prstGeom prst="rect">
                            <a:avLst/>
                          </a:prstGeom>
                          <a:noFill/>
                          <a:ln>
                            <a:noFill/>
                          </a:ln>
                        </pic:spPr>
                      </pic:pic>
                    </a:graphicData>
                  </a:graphic>
                </wp:anchor>
              </w:drawing>
            </w:r>
          </w:p>
        </w:tc>
      </w:tr>
      <w:tr w:rsidR="00D50E94" w:rsidRPr="00263A89" w:rsidTr="004425AD">
        <w:trPr>
          <w:trHeight w:val="2748"/>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230公分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佛手、藤壺(平均個體大小約2*2公分)、玉黍螺總覆蓋面積約40%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18816" behindDoc="1" locked="0" layoutInCell="1" allowOverlap="1" wp14:anchorId="4C6420FC" wp14:editId="38523D3D">
                  <wp:simplePos x="4091305" y="5315585"/>
                  <wp:positionH relativeFrom="margin">
                    <wp:align>center</wp:align>
                  </wp:positionH>
                  <wp:positionV relativeFrom="margin">
                    <wp:align>center</wp:align>
                  </wp:positionV>
                  <wp:extent cx="2704465" cy="1805305"/>
                  <wp:effectExtent l="0" t="0" r="635" b="4445"/>
                  <wp:wrapThrough wrapText="bothSides">
                    <wp:wrapPolygon edited="0">
                      <wp:start x="0" y="0"/>
                      <wp:lineTo x="0" y="21425"/>
                      <wp:lineTo x="21453" y="21425"/>
                      <wp:lineTo x="21453" y="0"/>
                      <wp:lineTo x="0" y="0"/>
                    </wp:wrapPolygon>
                  </wp:wrapThrough>
                  <wp:docPr id="45" name="圖片 45" descr="DSC0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DSC094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4465" cy="1805305"/>
                          </a:xfrm>
                          <a:prstGeom prst="rect">
                            <a:avLst/>
                          </a:prstGeom>
                          <a:noFill/>
                          <a:ln>
                            <a:noFill/>
                          </a:ln>
                        </pic:spPr>
                      </pic:pic>
                    </a:graphicData>
                  </a:graphic>
                </wp:anchor>
              </w:drawing>
            </w:r>
          </w:p>
        </w:tc>
      </w:tr>
      <w:tr w:rsidR="00D50E94" w:rsidRPr="00263A89" w:rsidTr="004425AD">
        <w:trPr>
          <w:trHeight w:val="345"/>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430公分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佛手(平均個體大小約2*2公分)、藤壺、蚵岩螺(平均個體大小約2*1公分)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總覆蓋面積約30%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19840" behindDoc="1" locked="0" layoutInCell="1" allowOverlap="1" wp14:anchorId="500169AE" wp14:editId="61401C17">
                  <wp:simplePos x="4091305" y="1022350"/>
                  <wp:positionH relativeFrom="margin">
                    <wp:align>center</wp:align>
                  </wp:positionH>
                  <wp:positionV relativeFrom="margin">
                    <wp:align>center</wp:align>
                  </wp:positionV>
                  <wp:extent cx="2704465" cy="1805305"/>
                  <wp:effectExtent l="0" t="0" r="635" b="4445"/>
                  <wp:wrapThrough wrapText="bothSides">
                    <wp:wrapPolygon edited="0">
                      <wp:start x="0" y="0"/>
                      <wp:lineTo x="0" y="21425"/>
                      <wp:lineTo x="21453" y="21425"/>
                      <wp:lineTo x="21453" y="0"/>
                      <wp:lineTo x="0" y="0"/>
                    </wp:wrapPolygon>
                  </wp:wrapThrough>
                  <wp:docPr id="44" name="圖片 44" descr="DSC0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DSC094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4465" cy="1805305"/>
                          </a:xfrm>
                          <a:prstGeom prst="rect">
                            <a:avLst/>
                          </a:prstGeom>
                          <a:noFill/>
                          <a:ln>
                            <a:noFill/>
                          </a:ln>
                        </pic:spPr>
                      </pic:pic>
                    </a:graphicData>
                  </a:graphic>
                </wp:anchor>
              </w:drawing>
            </w:r>
          </w:p>
        </w:tc>
      </w:tr>
      <w:tr w:rsidR="00D50E94" w:rsidRPr="00263A89" w:rsidTr="004425AD">
        <w:trPr>
          <w:trHeight w:val="345"/>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630公分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蚵岩螺、佛手、藤壺</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總覆蓋面積約20%</w:t>
            </w:r>
          </w:p>
        </w:tc>
        <w:tc>
          <w:tcPr>
            <w:tcW w:w="2499" w:type="pct"/>
            <w:shd w:val="clear" w:color="auto" w:fill="auto"/>
            <w:vAlign w:val="center"/>
          </w:tcPr>
          <w:p w:rsidR="0018231D" w:rsidRPr="00263A89" w:rsidRDefault="0018231D" w:rsidP="00D50E94">
            <w:pPr>
              <w:spacing w:line="500" w:lineRule="exact"/>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0864" behindDoc="1" locked="0" layoutInCell="1" allowOverlap="1" wp14:anchorId="0B1D22F5" wp14:editId="77D2C30E">
                  <wp:simplePos x="0" y="0"/>
                  <wp:positionH relativeFrom="margin">
                    <wp:posOffset>255905</wp:posOffset>
                  </wp:positionH>
                  <wp:positionV relativeFrom="margin">
                    <wp:posOffset>-6975475</wp:posOffset>
                  </wp:positionV>
                  <wp:extent cx="2704465" cy="1805305"/>
                  <wp:effectExtent l="0" t="0" r="635" b="4445"/>
                  <wp:wrapThrough wrapText="bothSides">
                    <wp:wrapPolygon edited="0">
                      <wp:start x="0" y="0"/>
                      <wp:lineTo x="0" y="21425"/>
                      <wp:lineTo x="21453" y="21425"/>
                      <wp:lineTo x="21453" y="0"/>
                      <wp:lineTo x="0" y="0"/>
                    </wp:wrapPolygon>
                  </wp:wrapThrough>
                  <wp:docPr id="43" name="圖片 43" descr="DSC0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DSC094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4465"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50E94" w:rsidRPr="00263A89" w:rsidTr="004425AD">
        <w:trPr>
          <w:trHeight w:val="345"/>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lastRenderedPageBreak/>
              <w:t>660-667公分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刺牡蠣、蚵岩螺、黑緣牡蠣(平均個體大小約4*4公分)、藤壺</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牡蠣群總覆蓋面積約40%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1888" behindDoc="1" locked="0" layoutInCell="1" allowOverlap="1" wp14:anchorId="6639853B" wp14:editId="47B912AF">
                  <wp:simplePos x="4091305" y="6788150"/>
                  <wp:positionH relativeFrom="margin">
                    <wp:align>center</wp:align>
                  </wp:positionH>
                  <wp:positionV relativeFrom="margin">
                    <wp:align>center</wp:align>
                  </wp:positionV>
                  <wp:extent cx="2704465" cy="1805305"/>
                  <wp:effectExtent l="0" t="0" r="635" b="4445"/>
                  <wp:wrapThrough wrapText="bothSides">
                    <wp:wrapPolygon edited="0">
                      <wp:start x="0" y="0"/>
                      <wp:lineTo x="0" y="21425"/>
                      <wp:lineTo x="21453" y="21425"/>
                      <wp:lineTo x="21453" y="0"/>
                      <wp:lineTo x="0" y="0"/>
                    </wp:wrapPolygon>
                  </wp:wrapThrough>
                  <wp:docPr id="42" name="圖片 42" descr="DSC0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DSC094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4465" cy="1805305"/>
                          </a:xfrm>
                          <a:prstGeom prst="rect">
                            <a:avLst/>
                          </a:prstGeom>
                          <a:noFill/>
                          <a:ln>
                            <a:noFill/>
                          </a:ln>
                        </pic:spPr>
                      </pic:pic>
                    </a:graphicData>
                  </a:graphic>
                </wp:anchor>
              </w:drawing>
            </w:r>
          </w:p>
        </w:tc>
      </w:tr>
      <w:tr w:rsidR="00D50E94" w:rsidRPr="00263A89" w:rsidTr="004425AD">
        <w:trPr>
          <w:trHeight w:val="345"/>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780公分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藤壺、蚵岩螺</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總覆蓋面積約40%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2912" behindDoc="1" locked="0" layoutInCell="1" allowOverlap="1" wp14:anchorId="6339E54E" wp14:editId="3F1ED82C">
                  <wp:simplePos x="4091305" y="1022350"/>
                  <wp:positionH relativeFrom="margin">
                    <wp:align>center</wp:align>
                  </wp:positionH>
                  <wp:positionV relativeFrom="margin">
                    <wp:align>center</wp:align>
                  </wp:positionV>
                  <wp:extent cx="2712085" cy="1805305"/>
                  <wp:effectExtent l="0" t="0" r="0" b="4445"/>
                  <wp:wrapThrough wrapText="bothSides">
                    <wp:wrapPolygon edited="0">
                      <wp:start x="0" y="0"/>
                      <wp:lineTo x="0" y="21425"/>
                      <wp:lineTo x="21393" y="21425"/>
                      <wp:lineTo x="21393" y="0"/>
                      <wp:lineTo x="0" y="0"/>
                    </wp:wrapPolygon>
                  </wp:wrapThrough>
                  <wp:docPr id="41" name="圖片 41" descr="DSC0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DSC094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50E94" w:rsidRPr="00263A89" w:rsidTr="004425AD">
        <w:trPr>
          <w:trHeight w:val="345"/>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860公分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黑緣牡蠣與刺牡蠣(平均個體大小約3*3公分)總覆蓋面積約40%</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3936" behindDoc="1" locked="0" layoutInCell="1" allowOverlap="1" wp14:anchorId="78AD1B27" wp14:editId="23F7A845">
                  <wp:simplePos x="4091305" y="3905250"/>
                  <wp:positionH relativeFrom="margin">
                    <wp:align>center</wp:align>
                  </wp:positionH>
                  <wp:positionV relativeFrom="margin">
                    <wp:align>center</wp:align>
                  </wp:positionV>
                  <wp:extent cx="2712085" cy="1805305"/>
                  <wp:effectExtent l="0" t="0" r="0" b="4445"/>
                  <wp:wrapThrough wrapText="bothSides">
                    <wp:wrapPolygon edited="0">
                      <wp:start x="0" y="0"/>
                      <wp:lineTo x="0" y="21425"/>
                      <wp:lineTo x="21393" y="21425"/>
                      <wp:lineTo x="21393" y="0"/>
                      <wp:lineTo x="0" y="0"/>
                    </wp:wrapPolygon>
                  </wp:wrapThrough>
                  <wp:docPr id="40" name="圖片 40" descr="DSC0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DSC094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D50E94" w:rsidRPr="00263A89" w:rsidTr="004425AD">
        <w:trPr>
          <w:trHeight w:val="2812"/>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910公分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刺牡蠣總覆蓋面積約40%</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4960" behindDoc="1" locked="0" layoutInCell="1" allowOverlap="1" wp14:anchorId="23528CB2" wp14:editId="30EC3B77">
                  <wp:simplePos x="4091305" y="6788150"/>
                  <wp:positionH relativeFrom="margin">
                    <wp:align>center</wp:align>
                  </wp:positionH>
                  <wp:positionV relativeFrom="margin">
                    <wp:align>center</wp:align>
                  </wp:positionV>
                  <wp:extent cx="2712085" cy="1805305"/>
                  <wp:effectExtent l="0" t="0" r="0" b="4445"/>
                  <wp:wrapThrough wrapText="bothSides">
                    <wp:wrapPolygon edited="0">
                      <wp:start x="0" y="0"/>
                      <wp:lineTo x="0" y="21425"/>
                      <wp:lineTo x="21393" y="21425"/>
                      <wp:lineTo x="21393" y="0"/>
                      <wp:lineTo x="0" y="0"/>
                    </wp:wrapPolygon>
                  </wp:wrapThrough>
                  <wp:docPr id="39" name="圖片 39" descr="DSC0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DSC094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50E94" w:rsidRPr="00263A89" w:rsidTr="004425AD">
        <w:trPr>
          <w:trHeight w:val="345"/>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2410公分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調查面積900</w:t>
            </w:r>
            <w:r w:rsidRPr="00263A89">
              <w:rPr>
                <w:rFonts w:ascii="標楷體" w:eastAsia="標楷體" w:hAnsi="標楷體" w:cs="華康儷楷書"/>
                <w:noProof/>
                <w:color w:val="000000"/>
                <w:sz w:val="28"/>
                <w:szCs w:val="28"/>
              </w:rPr>
              <w:br/>
              <w:t>平方公分</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探洞</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5984" behindDoc="1" locked="0" layoutInCell="1" allowOverlap="1" wp14:anchorId="7EC1261C" wp14:editId="52DFF7D5">
                  <wp:simplePos x="4091305" y="1022350"/>
                  <wp:positionH relativeFrom="margin">
                    <wp:align>center</wp:align>
                  </wp:positionH>
                  <wp:positionV relativeFrom="margin">
                    <wp:align>center</wp:align>
                  </wp:positionV>
                  <wp:extent cx="2712085" cy="1805305"/>
                  <wp:effectExtent l="0" t="0" r="0" b="4445"/>
                  <wp:wrapThrough wrapText="bothSides">
                    <wp:wrapPolygon edited="0">
                      <wp:start x="0" y="0"/>
                      <wp:lineTo x="0" y="21425"/>
                      <wp:lineTo x="21393" y="21425"/>
                      <wp:lineTo x="21393" y="0"/>
                      <wp:lineTo x="0" y="0"/>
                    </wp:wrapPolygon>
                  </wp:wrapThrough>
                  <wp:docPr id="38" name="圖片 38" descr="DSC0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DSC094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bl>
    <w:p w:rsidR="0018231D" w:rsidRPr="00263A89" w:rsidRDefault="0018231D" w:rsidP="0018231D">
      <w:pPr>
        <w:overflowPunct w:val="0"/>
        <w:autoSpaceDE w:val="0"/>
        <w:autoSpaceDN w:val="0"/>
        <w:adjustRightInd w:val="0"/>
        <w:snapToGrid w:val="0"/>
        <w:spacing w:afterLines="100" w:after="360" w:line="500" w:lineRule="exact"/>
        <w:ind w:leftChars="118" w:left="283"/>
        <w:jc w:val="center"/>
        <w:rPr>
          <w:rFonts w:ascii="標楷體" w:eastAsia="標楷體" w:hAnsi="標楷體" w:cs="華康儷楷書"/>
          <w:color w:val="000000"/>
          <w:sz w:val="28"/>
          <w:szCs w:val="28"/>
        </w:rPr>
      </w:pPr>
      <w:bookmarkStart w:id="2" w:name="_Toc467750034"/>
      <w:r w:rsidRPr="00263A89">
        <w:rPr>
          <w:rFonts w:ascii="標楷體" w:eastAsia="標楷體" w:hAnsi="標楷體" w:cs="華康儷楷書" w:hint="eastAsia"/>
          <w:color w:val="000000"/>
          <w:sz w:val="28"/>
          <w:szCs w:val="28"/>
        </w:rPr>
        <w:lastRenderedPageBreak/>
        <w:t>表6-7 第一季穿越線b生物群聚照片</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878"/>
        <w:gridCol w:w="5623"/>
      </w:tblGrid>
      <w:tr w:rsidR="0018231D" w:rsidRPr="00263A89" w:rsidTr="0088305F">
        <w:trPr>
          <w:tblHeader/>
        </w:trPr>
        <w:tc>
          <w:tcPr>
            <w:tcW w:w="1030" w:type="pct"/>
            <w:shd w:val="clear" w:color="auto" w:fill="D9D9D9"/>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與海平面距離</w:t>
            </w:r>
          </w:p>
        </w:tc>
        <w:tc>
          <w:tcPr>
            <w:tcW w:w="1344" w:type="pct"/>
            <w:shd w:val="clear" w:color="auto" w:fill="D9D9D9"/>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代表生物</w:t>
            </w:r>
          </w:p>
        </w:tc>
        <w:tc>
          <w:tcPr>
            <w:tcW w:w="2626" w:type="pct"/>
            <w:shd w:val="clear" w:color="auto" w:fill="D9D9D9"/>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現場照片</w:t>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500公分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石鱉(平均個體大小約1*2公分)、黑緣牡蠣總覆蓋面積約80%</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7008" behindDoc="0" locked="0" layoutInCell="1" allowOverlap="1">
                  <wp:simplePos x="4036695" y="1588135"/>
                  <wp:positionH relativeFrom="margin">
                    <wp:align>center</wp:align>
                  </wp:positionH>
                  <wp:positionV relativeFrom="margin">
                    <wp:align>center</wp:align>
                  </wp:positionV>
                  <wp:extent cx="2712085" cy="1805305"/>
                  <wp:effectExtent l="0" t="0" r="0" b="4445"/>
                  <wp:wrapSquare wrapText="bothSides"/>
                  <wp:docPr id="37" name="圖片 37" descr="DSC0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3" descr="DSC066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620公分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藤壺、石鱉、黑緣牡蠣總覆蓋面積約40%</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8032" behindDoc="0" locked="0" layoutInCell="1" allowOverlap="1">
                  <wp:simplePos x="4036695" y="3401695"/>
                  <wp:positionH relativeFrom="margin">
                    <wp:align>center</wp:align>
                  </wp:positionH>
                  <wp:positionV relativeFrom="margin">
                    <wp:align>center</wp:align>
                  </wp:positionV>
                  <wp:extent cx="2712085" cy="1805305"/>
                  <wp:effectExtent l="0" t="0" r="0" b="4445"/>
                  <wp:wrapSquare wrapText="bothSides"/>
                  <wp:docPr id="36" name="圖片 36" descr="DSC0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6" descr="DSC066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650公分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笠螺(平均個體大小約1.5*1.5公分)、黑緣牡蠣總覆蓋面積約20%</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29056" behindDoc="0" locked="0" layoutInCell="1" allowOverlap="1">
                  <wp:simplePos x="4036695" y="5214620"/>
                  <wp:positionH relativeFrom="margin">
                    <wp:align>center</wp:align>
                  </wp:positionH>
                  <wp:positionV relativeFrom="margin">
                    <wp:align>center</wp:align>
                  </wp:positionV>
                  <wp:extent cx="2712085" cy="1805305"/>
                  <wp:effectExtent l="0" t="0" r="0" b="4445"/>
                  <wp:wrapSquare wrapText="bothSides"/>
                  <wp:docPr id="35" name="圖片 35" descr="DSC0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7" descr="DSC066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800公分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黑緣牡蠣總覆蓋面積約20%</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0080" behindDoc="0" locked="0" layoutInCell="1" allowOverlap="1">
                  <wp:simplePos x="4036695" y="7035800"/>
                  <wp:positionH relativeFrom="margin">
                    <wp:align>center</wp:align>
                  </wp:positionH>
                  <wp:positionV relativeFrom="margin">
                    <wp:align>center</wp:align>
                  </wp:positionV>
                  <wp:extent cx="2712085" cy="1805305"/>
                  <wp:effectExtent l="0" t="0" r="0" b="4445"/>
                  <wp:wrapSquare wrapText="bothSides"/>
                  <wp:docPr id="34" name="圖片 34" descr="DSC0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8" descr="DSC066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lastRenderedPageBreak/>
              <w:t>1220公分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刺牡蠣、蚵岩螺總覆蓋面積約20%</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1104" behindDoc="0" locked="0" layoutInCell="1" allowOverlap="1">
                  <wp:simplePos x="4036695" y="-53975"/>
                  <wp:positionH relativeFrom="margin">
                    <wp:align>center</wp:align>
                  </wp:positionH>
                  <wp:positionV relativeFrom="margin">
                    <wp:align>center</wp:align>
                  </wp:positionV>
                  <wp:extent cx="2712085" cy="1805305"/>
                  <wp:effectExtent l="0" t="0" r="0" b="4445"/>
                  <wp:wrapSquare wrapText="bothSides"/>
                  <wp:docPr id="33" name="圖片 33" descr="DSC0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9" descr="DSC066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1230公分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藤壺、蚵岩螺、笠螺總覆蓋面積約40%</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2128" behindDoc="0" locked="0" layoutInCell="1" allowOverlap="1">
                  <wp:simplePos x="4036695" y="1766570"/>
                  <wp:positionH relativeFrom="margin">
                    <wp:align>center</wp:align>
                  </wp:positionH>
                  <wp:positionV relativeFrom="margin">
                    <wp:align>center</wp:align>
                  </wp:positionV>
                  <wp:extent cx="2712085" cy="1805305"/>
                  <wp:effectExtent l="0" t="0" r="0" b="4445"/>
                  <wp:wrapSquare wrapText="bothSides"/>
                  <wp:docPr id="32" name="圖片 32" descr="DSC0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0" descr="DSC066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1430公分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西施舌(平均個體大小約2*1公分)、蚵岩螺、倉螺(平均個體大小約1.5*1.5公分)、佛手總覆蓋面積約40%</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3152" behindDoc="0" locked="0" layoutInCell="1" allowOverlap="1">
                  <wp:simplePos x="4036695" y="3672840"/>
                  <wp:positionH relativeFrom="margin">
                    <wp:align>center</wp:align>
                  </wp:positionH>
                  <wp:positionV relativeFrom="margin">
                    <wp:align>center</wp:align>
                  </wp:positionV>
                  <wp:extent cx="2712085" cy="1805305"/>
                  <wp:effectExtent l="0" t="0" r="0" b="4445"/>
                  <wp:wrapSquare wrapText="bothSides"/>
                  <wp:docPr id="31" name="圖片 31" descr="DSC0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descr="DSC066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1680公分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佛手、蚵岩螺總覆蓋面積約20%</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4176" behindDoc="0" locked="0" layoutInCell="1" allowOverlap="1">
                  <wp:simplePos x="4036695" y="5393055"/>
                  <wp:positionH relativeFrom="margin">
                    <wp:align>center</wp:align>
                  </wp:positionH>
                  <wp:positionV relativeFrom="margin">
                    <wp:align>center</wp:align>
                  </wp:positionV>
                  <wp:extent cx="2712085" cy="1805305"/>
                  <wp:effectExtent l="0" t="0" r="0" b="4445"/>
                  <wp:wrapSquare wrapText="bothSides"/>
                  <wp:docPr id="30" name="圖片 30" descr="DSC0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descr="DSC067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r w:rsidR="0018231D" w:rsidRPr="00263A89" w:rsidTr="0088305F">
        <w:trPr>
          <w:trHeight w:val="2211"/>
        </w:trPr>
        <w:tc>
          <w:tcPr>
            <w:tcW w:w="1030"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lastRenderedPageBreak/>
              <w:t>1900-2100公分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4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玉黍螺總覆蓋面積約5%</w:t>
            </w:r>
          </w:p>
        </w:tc>
        <w:tc>
          <w:tcPr>
            <w:tcW w:w="2626"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5200" behindDoc="0" locked="0" layoutInCell="1" allowOverlap="1">
                  <wp:simplePos x="4036695" y="7214235"/>
                  <wp:positionH relativeFrom="margin">
                    <wp:align>center</wp:align>
                  </wp:positionH>
                  <wp:positionV relativeFrom="margin">
                    <wp:align>center</wp:align>
                  </wp:positionV>
                  <wp:extent cx="2712085" cy="1805305"/>
                  <wp:effectExtent l="0" t="0" r="0" b="4445"/>
                  <wp:wrapSquare wrapText="bothSides"/>
                  <wp:docPr id="29" name="圖片 29" descr="DSC0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3" descr="DSC067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2085" cy="1805305"/>
                          </a:xfrm>
                          <a:prstGeom prst="rect">
                            <a:avLst/>
                          </a:prstGeom>
                          <a:noFill/>
                          <a:ln>
                            <a:noFill/>
                          </a:ln>
                        </pic:spPr>
                      </pic:pic>
                    </a:graphicData>
                  </a:graphic>
                </wp:anchor>
              </w:drawing>
            </w:r>
          </w:p>
        </w:tc>
      </w:tr>
    </w:tbl>
    <w:p w:rsidR="0018231D" w:rsidRPr="00263A89" w:rsidRDefault="0018231D" w:rsidP="0018231D">
      <w:pPr>
        <w:overflowPunct w:val="0"/>
        <w:autoSpaceDE w:val="0"/>
        <w:autoSpaceDN w:val="0"/>
        <w:adjustRightInd w:val="0"/>
        <w:snapToGrid w:val="0"/>
        <w:spacing w:before="240" w:line="500" w:lineRule="exact"/>
        <w:jc w:val="center"/>
        <w:textAlignment w:val="baseline"/>
        <w:rPr>
          <w:rFonts w:ascii="標楷體" w:eastAsia="標楷體" w:hAnsi="標楷體" w:cs="華康儷楷書"/>
          <w:color w:val="000000"/>
          <w:kern w:val="0"/>
          <w:sz w:val="28"/>
          <w:szCs w:val="28"/>
        </w:rPr>
      </w:pPr>
      <w:bookmarkStart w:id="3" w:name="_Toc467750036"/>
      <w:r w:rsidRPr="00263A89">
        <w:rPr>
          <w:rFonts w:ascii="標楷體" w:eastAsia="標楷體" w:hAnsi="標楷體" w:cs="華康儷楷書" w:hint="eastAsia"/>
          <w:color w:val="000000"/>
          <w:kern w:val="0"/>
          <w:sz w:val="28"/>
          <w:szCs w:val="28"/>
        </w:rPr>
        <w:t>表6-8 第二季穿越線a生物群聚照片</w:t>
      </w:r>
      <w:bookmarkEnd w:id="3"/>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821"/>
        <w:gridCol w:w="5304"/>
      </w:tblGrid>
      <w:tr w:rsidR="0018231D" w:rsidRPr="00263A89" w:rsidTr="00D50E94">
        <w:trPr>
          <w:trHeight w:val="194"/>
          <w:tblHeader/>
          <w:jc w:val="center"/>
        </w:trPr>
        <w:tc>
          <w:tcPr>
            <w:tcW w:w="1172" w:type="pct"/>
            <w:shd w:val="clear" w:color="auto" w:fill="D9D9D9"/>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與高潮線距離</w:t>
            </w:r>
          </w:p>
        </w:tc>
        <w:tc>
          <w:tcPr>
            <w:tcW w:w="1329" w:type="pct"/>
            <w:shd w:val="clear" w:color="auto" w:fill="D9D9D9"/>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代表生物</w:t>
            </w:r>
          </w:p>
        </w:tc>
        <w:tc>
          <w:tcPr>
            <w:tcW w:w="2499" w:type="pct"/>
            <w:shd w:val="clear" w:color="auto" w:fill="D9D9D9"/>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現場照片</w:t>
            </w:r>
          </w:p>
        </w:tc>
      </w:tr>
      <w:tr w:rsidR="0018231D" w:rsidRPr="00263A89" w:rsidTr="00D50E94">
        <w:trPr>
          <w:trHeight w:val="2980"/>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310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紫菜出現</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6224" behindDoc="0" locked="0" layoutInCell="1" allowOverlap="1" wp14:anchorId="17286F2A" wp14:editId="053D5496">
                  <wp:simplePos x="4284980" y="7361555"/>
                  <wp:positionH relativeFrom="margin">
                    <wp:align>center</wp:align>
                  </wp:positionH>
                  <wp:positionV relativeFrom="margin">
                    <wp:align>center</wp:align>
                  </wp:positionV>
                  <wp:extent cx="2394585" cy="1805305"/>
                  <wp:effectExtent l="0" t="0" r="5715" b="4445"/>
                  <wp:wrapSquare wrapText="bothSides"/>
                  <wp:docPr id="28" name="圖片 28" descr="P426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7" descr="P42619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D50E94">
        <w:trPr>
          <w:trHeight w:val="2980"/>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500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蚵岩螺 (平均個體大小約2*2公分)總覆蓋面積約</w:t>
            </w:r>
            <w:r w:rsidRPr="00263A89">
              <w:rPr>
                <w:rFonts w:ascii="標楷體" w:eastAsia="標楷體" w:hAnsi="標楷體" w:cs="華康儷楷書" w:hint="eastAsia"/>
                <w:noProof/>
                <w:color w:val="000000"/>
                <w:sz w:val="28"/>
                <w:szCs w:val="28"/>
              </w:rPr>
              <w:t>5</w:t>
            </w:r>
            <w:r w:rsidRPr="00263A89">
              <w:rPr>
                <w:rFonts w:ascii="標楷體" w:eastAsia="標楷體" w:hAnsi="標楷體" w:cs="華康儷楷書"/>
                <w:noProof/>
                <w:color w:val="000000"/>
                <w:sz w:val="28"/>
                <w:szCs w:val="28"/>
              </w:rPr>
              <w:t>%</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7248" behindDoc="0" locked="0" layoutInCell="1" allowOverlap="1" wp14:anchorId="0CF9497A" wp14:editId="528490E8">
                  <wp:simplePos x="4284980" y="1766570"/>
                  <wp:positionH relativeFrom="margin">
                    <wp:align>center</wp:align>
                  </wp:positionH>
                  <wp:positionV relativeFrom="margin">
                    <wp:align>center</wp:align>
                  </wp:positionV>
                  <wp:extent cx="2394585" cy="1805305"/>
                  <wp:effectExtent l="0" t="0" r="5715" b="4445"/>
                  <wp:wrapSquare wrapText="bothSides"/>
                  <wp:docPr id="27" name="圖片 27" descr="P426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8" descr="P42619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D50E94">
        <w:trPr>
          <w:trHeight w:val="2980"/>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540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佛手(平均個體大小約2*2公分)、藤壺、蚵岩螺</w:t>
            </w:r>
            <w:r w:rsidRPr="00263A89">
              <w:rPr>
                <w:rFonts w:ascii="標楷體" w:eastAsia="標楷體" w:hAnsi="標楷體" w:cs="華康儷楷書" w:hint="eastAsia"/>
                <w:noProof/>
                <w:color w:val="000000"/>
                <w:sz w:val="28"/>
                <w:szCs w:val="28"/>
              </w:rPr>
              <w:t>、螺卵</w:t>
            </w:r>
            <w:r w:rsidRPr="00263A89">
              <w:rPr>
                <w:rFonts w:ascii="標楷體" w:eastAsia="標楷體" w:hAnsi="標楷體" w:cs="華康儷楷書"/>
                <w:noProof/>
                <w:color w:val="000000"/>
                <w:sz w:val="28"/>
                <w:szCs w:val="28"/>
              </w:rPr>
              <w:t>(平均個體大小約2*1公分)總覆蓋面積約</w:t>
            </w:r>
            <w:r w:rsidRPr="00263A89">
              <w:rPr>
                <w:rFonts w:ascii="標楷體" w:eastAsia="標楷體" w:hAnsi="標楷體" w:cs="華康儷楷書" w:hint="eastAsia"/>
                <w:noProof/>
                <w:color w:val="000000"/>
                <w:sz w:val="28"/>
                <w:szCs w:val="28"/>
              </w:rPr>
              <w:t>2</w:t>
            </w:r>
            <w:r w:rsidRPr="00263A89">
              <w:rPr>
                <w:rFonts w:ascii="標楷體" w:eastAsia="標楷體" w:hAnsi="標楷體" w:cs="華康儷楷書"/>
                <w:noProof/>
                <w:color w:val="000000"/>
                <w:sz w:val="28"/>
                <w:szCs w:val="28"/>
              </w:rPr>
              <w:t>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8272" behindDoc="0" locked="0" layoutInCell="1" allowOverlap="1" wp14:anchorId="3BD87D31" wp14:editId="7B47A042">
                  <wp:simplePos x="4284980" y="3672840"/>
                  <wp:positionH relativeFrom="margin">
                    <wp:align>center</wp:align>
                  </wp:positionH>
                  <wp:positionV relativeFrom="margin">
                    <wp:align>center</wp:align>
                  </wp:positionV>
                  <wp:extent cx="2394585" cy="1805305"/>
                  <wp:effectExtent l="0" t="0" r="5715" b="4445"/>
                  <wp:wrapSquare wrapText="bothSides"/>
                  <wp:docPr id="26" name="圖片 26" descr="P426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9" descr="P42619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D50E94">
        <w:trPr>
          <w:trHeight w:val="2980"/>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lastRenderedPageBreak/>
              <w:t>6</w:t>
            </w:r>
            <w:r w:rsidRPr="00263A89">
              <w:rPr>
                <w:rFonts w:ascii="標楷體" w:eastAsia="標楷體" w:hAnsi="標楷體" w:cs="華康儷楷書" w:hint="eastAsia"/>
                <w:noProof/>
                <w:color w:val="000000"/>
                <w:sz w:val="28"/>
                <w:szCs w:val="28"/>
              </w:rPr>
              <w:t>0</w:t>
            </w:r>
            <w:r w:rsidRPr="00263A89">
              <w:rPr>
                <w:rFonts w:ascii="標楷體" w:eastAsia="標楷體" w:hAnsi="標楷體" w:cs="華康儷楷書"/>
                <w:noProof/>
                <w:color w:val="000000"/>
                <w:sz w:val="28"/>
                <w:szCs w:val="28"/>
              </w:rPr>
              <w:t>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佛手、藤壺</w:t>
            </w:r>
            <w:r w:rsidRPr="00263A89">
              <w:rPr>
                <w:rFonts w:ascii="標楷體" w:eastAsia="標楷體" w:hAnsi="標楷體" w:cs="華康儷楷書" w:hint="eastAsia"/>
                <w:noProof/>
                <w:color w:val="000000"/>
                <w:sz w:val="28"/>
                <w:szCs w:val="28"/>
              </w:rPr>
              <w:t>、刺牡蠣、石鱉</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紫菜消失處</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總覆蓋面積約</w:t>
            </w:r>
            <w:r w:rsidRPr="00263A89">
              <w:rPr>
                <w:rFonts w:ascii="標楷體" w:eastAsia="標楷體" w:hAnsi="標楷體" w:cs="華康儷楷書" w:hint="eastAsia"/>
                <w:noProof/>
                <w:color w:val="000000"/>
                <w:sz w:val="28"/>
                <w:szCs w:val="28"/>
              </w:rPr>
              <w:t>3</w:t>
            </w:r>
            <w:r w:rsidRPr="00263A89">
              <w:rPr>
                <w:rFonts w:ascii="標楷體" w:eastAsia="標楷體" w:hAnsi="標楷體" w:cs="華康儷楷書"/>
                <w:noProof/>
                <w:color w:val="000000"/>
                <w:sz w:val="28"/>
                <w:szCs w:val="28"/>
              </w:rPr>
              <w:t>0%</w:t>
            </w:r>
          </w:p>
          <w:p w:rsidR="0018231D" w:rsidRPr="00263A89" w:rsidRDefault="0018231D" w:rsidP="0018231D">
            <w:pPr>
              <w:spacing w:line="500" w:lineRule="exact"/>
              <w:jc w:val="center"/>
              <w:rPr>
                <w:rFonts w:ascii="標楷體" w:eastAsia="標楷體" w:hAnsi="標楷體" w:cs="華康儷楷書"/>
                <w:noProof/>
                <w:color w:val="000000"/>
                <w:sz w:val="28"/>
                <w:szCs w:val="28"/>
              </w:rPr>
            </w:pP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39296" behindDoc="0" locked="0" layoutInCell="1" allowOverlap="1" wp14:anchorId="5AFF7A33" wp14:editId="15FFD337">
                  <wp:simplePos x="4284980" y="5486400"/>
                  <wp:positionH relativeFrom="margin">
                    <wp:align>center</wp:align>
                  </wp:positionH>
                  <wp:positionV relativeFrom="margin">
                    <wp:align>center</wp:align>
                  </wp:positionV>
                  <wp:extent cx="2394585" cy="1805305"/>
                  <wp:effectExtent l="0" t="0" r="5715" b="4445"/>
                  <wp:wrapSquare wrapText="bothSides"/>
                  <wp:docPr id="25" name="圖片 25" descr="P426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0" descr="P42619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D50E94">
        <w:trPr>
          <w:trHeight w:val="2980"/>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780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藤壺、螺卵</w:t>
            </w:r>
            <w:r w:rsidRPr="00263A89">
              <w:rPr>
                <w:rFonts w:ascii="標楷體" w:eastAsia="標楷體" w:hAnsi="標楷體" w:cs="華康儷楷書"/>
                <w:noProof/>
                <w:color w:val="000000"/>
                <w:sz w:val="28"/>
                <w:szCs w:val="28"/>
              </w:rPr>
              <w:t xml:space="preserve"> (平均個體大小約</w:t>
            </w:r>
            <w:r w:rsidRPr="00263A89">
              <w:rPr>
                <w:rFonts w:ascii="標楷體" w:eastAsia="標楷體" w:hAnsi="標楷體" w:cs="華康儷楷書" w:hint="eastAsia"/>
                <w:noProof/>
                <w:color w:val="000000"/>
                <w:sz w:val="28"/>
                <w:szCs w:val="28"/>
              </w:rPr>
              <w:t>0.5</w:t>
            </w:r>
            <w:r w:rsidRPr="00263A89">
              <w:rPr>
                <w:rFonts w:ascii="標楷體" w:eastAsia="標楷體" w:hAnsi="標楷體" w:cs="華康儷楷書"/>
                <w:noProof/>
                <w:color w:val="000000"/>
                <w:sz w:val="28"/>
                <w:szCs w:val="28"/>
              </w:rPr>
              <w:t>*</w:t>
            </w:r>
            <w:r w:rsidRPr="00263A89">
              <w:rPr>
                <w:rFonts w:ascii="標楷體" w:eastAsia="標楷體" w:hAnsi="標楷體" w:cs="華康儷楷書" w:hint="eastAsia"/>
                <w:noProof/>
                <w:color w:val="000000"/>
                <w:sz w:val="28"/>
                <w:szCs w:val="28"/>
              </w:rPr>
              <w:t>0.5</w:t>
            </w:r>
            <w:r w:rsidRPr="00263A89">
              <w:rPr>
                <w:rFonts w:ascii="標楷體" w:eastAsia="標楷體" w:hAnsi="標楷體" w:cs="華康儷楷書"/>
                <w:noProof/>
                <w:color w:val="000000"/>
                <w:sz w:val="28"/>
                <w:szCs w:val="28"/>
              </w:rPr>
              <w:t>公分)牡蠣群總覆蓋面積約40%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0320" behindDoc="0" locked="0" layoutInCell="1" allowOverlap="1" wp14:anchorId="1905474C" wp14:editId="7A8CF231">
                  <wp:simplePos x="4284980" y="7214235"/>
                  <wp:positionH relativeFrom="margin">
                    <wp:align>center</wp:align>
                  </wp:positionH>
                  <wp:positionV relativeFrom="margin">
                    <wp:align>center</wp:align>
                  </wp:positionV>
                  <wp:extent cx="2394585" cy="1805305"/>
                  <wp:effectExtent l="0" t="0" r="5715" b="4445"/>
                  <wp:wrapSquare wrapText="bothSides"/>
                  <wp:docPr id="24" name="圖片 24" descr="P426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1" descr="P42619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D50E94">
        <w:trPr>
          <w:trHeight w:val="2980"/>
          <w:jc w:val="center"/>
        </w:trPr>
        <w:tc>
          <w:tcPr>
            <w:tcW w:w="1172"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90</w:t>
            </w:r>
            <w:r w:rsidRPr="00263A89">
              <w:rPr>
                <w:rFonts w:ascii="標楷體" w:eastAsia="標楷體" w:hAnsi="標楷體" w:cs="華康儷楷書"/>
                <w:noProof/>
                <w:color w:val="000000"/>
                <w:sz w:val="28"/>
                <w:szCs w:val="28"/>
              </w:rPr>
              <w:t>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32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黑緣牡蠣、蚵岩螺、、藤壺、螺卵</w:t>
            </w:r>
            <w:r w:rsidRPr="00263A89">
              <w:rPr>
                <w:rFonts w:ascii="標楷體" w:eastAsia="標楷體" w:hAnsi="標楷體" w:cs="華康儷楷書"/>
                <w:noProof/>
                <w:color w:val="000000"/>
                <w:sz w:val="28"/>
                <w:szCs w:val="28"/>
              </w:rPr>
              <w:t>總覆蓋面積約</w:t>
            </w:r>
            <w:r w:rsidRPr="00263A89">
              <w:rPr>
                <w:rFonts w:ascii="標楷體" w:eastAsia="標楷體" w:hAnsi="標楷體" w:cs="華康儷楷書" w:hint="eastAsia"/>
                <w:noProof/>
                <w:color w:val="000000"/>
                <w:sz w:val="28"/>
                <w:szCs w:val="28"/>
              </w:rPr>
              <w:t>5</w:t>
            </w:r>
            <w:r w:rsidRPr="00263A89">
              <w:rPr>
                <w:rFonts w:ascii="標楷體" w:eastAsia="標楷體" w:hAnsi="標楷體" w:cs="華康儷楷書"/>
                <w:noProof/>
                <w:color w:val="000000"/>
                <w:sz w:val="28"/>
                <w:szCs w:val="28"/>
              </w:rPr>
              <w:t>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1344" behindDoc="0" locked="0" layoutInCell="1" allowOverlap="1" wp14:anchorId="7DC614D7" wp14:editId="331A6A7A">
                  <wp:simplePos x="4284980" y="-53975"/>
                  <wp:positionH relativeFrom="margin">
                    <wp:align>center</wp:align>
                  </wp:positionH>
                  <wp:positionV relativeFrom="margin">
                    <wp:align>center</wp:align>
                  </wp:positionV>
                  <wp:extent cx="2394585" cy="1805305"/>
                  <wp:effectExtent l="0" t="0" r="5715" b="4445"/>
                  <wp:wrapSquare wrapText="bothSides"/>
                  <wp:docPr id="23" name="圖片 23" descr="P426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2" descr="P42619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D50E94">
        <w:trPr>
          <w:trHeight w:val="2980"/>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1870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調查面積900</w:t>
            </w:r>
            <w:r w:rsidRPr="00263A89">
              <w:rPr>
                <w:rFonts w:ascii="標楷體" w:eastAsia="標楷體" w:hAnsi="標楷體" w:cs="華康儷楷書"/>
                <w:noProof/>
                <w:color w:val="000000"/>
                <w:sz w:val="28"/>
                <w:szCs w:val="28"/>
              </w:rPr>
              <w:br/>
              <w:t>平方公分</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探洞</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2368" behindDoc="0" locked="0" layoutInCell="1" allowOverlap="1" wp14:anchorId="128FFA2F" wp14:editId="387D9D37">
                  <wp:simplePos x="4284980" y="1766570"/>
                  <wp:positionH relativeFrom="margin">
                    <wp:align>center</wp:align>
                  </wp:positionH>
                  <wp:positionV relativeFrom="margin">
                    <wp:align>center</wp:align>
                  </wp:positionV>
                  <wp:extent cx="2394585" cy="1805305"/>
                  <wp:effectExtent l="0" t="0" r="5715" b="4445"/>
                  <wp:wrapSquare wrapText="bothSides"/>
                  <wp:docPr id="22" name="圖片 22" descr="P426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3" descr="P42619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bl>
    <w:p w:rsidR="0018231D" w:rsidRPr="00263A89" w:rsidRDefault="0018231D" w:rsidP="007C5F06">
      <w:pPr>
        <w:overflowPunct w:val="0"/>
        <w:autoSpaceDE w:val="0"/>
        <w:autoSpaceDN w:val="0"/>
        <w:adjustRightInd w:val="0"/>
        <w:snapToGrid w:val="0"/>
        <w:spacing w:afterLines="100" w:after="360" w:line="500" w:lineRule="exact"/>
        <w:rPr>
          <w:rFonts w:ascii="標楷體" w:eastAsia="標楷體" w:hAnsi="標楷體" w:cs="華康儷楷書"/>
          <w:color w:val="000000"/>
          <w:sz w:val="28"/>
          <w:szCs w:val="28"/>
        </w:rPr>
      </w:pPr>
    </w:p>
    <w:p w:rsidR="0018231D" w:rsidRPr="00263A89" w:rsidRDefault="0018231D" w:rsidP="0018231D">
      <w:pPr>
        <w:overflowPunct w:val="0"/>
        <w:autoSpaceDE w:val="0"/>
        <w:autoSpaceDN w:val="0"/>
        <w:adjustRightInd w:val="0"/>
        <w:snapToGrid w:val="0"/>
        <w:spacing w:afterLines="100" w:after="360" w:line="500" w:lineRule="exact"/>
        <w:ind w:leftChars="118" w:left="283"/>
        <w:rPr>
          <w:rFonts w:ascii="標楷體" w:eastAsia="標楷體" w:hAnsi="標楷體" w:cs="華康儷楷書"/>
          <w:color w:val="000000"/>
          <w:sz w:val="28"/>
          <w:szCs w:val="28"/>
        </w:rPr>
      </w:pPr>
    </w:p>
    <w:p w:rsidR="0018231D" w:rsidRPr="00263A89" w:rsidRDefault="0018231D" w:rsidP="0018231D">
      <w:pPr>
        <w:overflowPunct w:val="0"/>
        <w:autoSpaceDE w:val="0"/>
        <w:autoSpaceDN w:val="0"/>
        <w:adjustRightInd w:val="0"/>
        <w:snapToGrid w:val="0"/>
        <w:spacing w:afterLines="100" w:after="360" w:line="500" w:lineRule="exact"/>
        <w:rPr>
          <w:rFonts w:ascii="標楷體" w:eastAsia="標楷體" w:hAnsi="標楷體" w:cs="華康儷楷書"/>
          <w:color w:val="000000"/>
          <w:sz w:val="28"/>
          <w:szCs w:val="28"/>
        </w:rPr>
      </w:pPr>
    </w:p>
    <w:p w:rsidR="0018231D" w:rsidRPr="00263A89" w:rsidRDefault="0018231D" w:rsidP="0018231D">
      <w:pPr>
        <w:overflowPunct w:val="0"/>
        <w:autoSpaceDE w:val="0"/>
        <w:autoSpaceDN w:val="0"/>
        <w:adjustRightInd w:val="0"/>
        <w:snapToGrid w:val="0"/>
        <w:spacing w:before="240" w:line="500" w:lineRule="exact"/>
        <w:jc w:val="center"/>
        <w:textAlignment w:val="baseline"/>
        <w:rPr>
          <w:rFonts w:ascii="標楷體" w:eastAsia="標楷體" w:hAnsi="標楷體" w:cs="華康儷楷書"/>
          <w:color w:val="000000"/>
          <w:kern w:val="0"/>
          <w:sz w:val="28"/>
          <w:szCs w:val="28"/>
        </w:rPr>
      </w:pPr>
      <w:bookmarkStart w:id="4" w:name="_Toc467750038"/>
      <w:r w:rsidRPr="00263A89">
        <w:rPr>
          <w:rFonts w:ascii="標楷體" w:eastAsia="標楷體" w:hAnsi="標楷體" w:cs="華康儷楷書" w:hint="eastAsia"/>
          <w:color w:val="000000"/>
          <w:kern w:val="0"/>
          <w:sz w:val="28"/>
          <w:szCs w:val="28"/>
        </w:rPr>
        <w:lastRenderedPageBreak/>
        <w:t>表6-9 第二季穿越線b生物群聚照片</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3013"/>
        <w:gridCol w:w="5351"/>
      </w:tblGrid>
      <w:tr w:rsidR="0018231D" w:rsidRPr="00263A89" w:rsidTr="0088305F">
        <w:trPr>
          <w:tblHeader/>
        </w:trPr>
        <w:tc>
          <w:tcPr>
            <w:tcW w:w="1094" w:type="pct"/>
            <w:shd w:val="clear" w:color="auto" w:fill="D9D9D9"/>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與</w:t>
            </w:r>
            <w:r w:rsidRPr="00263A89">
              <w:rPr>
                <w:rFonts w:ascii="標楷體" w:eastAsia="標楷體" w:hAnsi="標楷體" w:cs="華康儷楷書" w:hint="eastAsia"/>
                <w:noProof/>
                <w:color w:val="000000"/>
                <w:sz w:val="28"/>
                <w:szCs w:val="28"/>
              </w:rPr>
              <w:t>高潮線</w:t>
            </w:r>
            <w:r w:rsidRPr="00263A89">
              <w:rPr>
                <w:rFonts w:ascii="標楷體" w:eastAsia="標楷體" w:hAnsi="標楷體" w:cs="華康儷楷書"/>
                <w:noProof/>
                <w:color w:val="000000"/>
                <w:sz w:val="28"/>
                <w:szCs w:val="28"/>
              </w:rPr>
              <w:t>距離</w:t>
            </w:r>
          </w:p>
        </w:tc>
        <w:tc>
          <w:tcPr>
            <w:tcW w:w="1407" w:type="pct"/>
            <w:shd w:val="clear" w:color="auto" w:fill="D9D9D9"/>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代表生物</w:t>
            </w:r>
          </w:p>
        </w:tc>
        <w:tc>
          <w:tcPr>
            <w:tcW w:w="2499" w:type="pct"/>
            <w:shd w:val="clear" w:color="auto" w:fill="D9D9D9"/>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現場照片</w:t>
            </w:r>
          </w:p>
        </w:tc>
      </w:tr>
      <w:tr w:rsidR="0018231D" w:rsidRPr="00263A89" w:rsidTr="0088305F">
        <w:trPr>
          <w:trHeight w:val="2211"/>
        </w:trPr>
        <w:tc>
          <w:tcPr>
            <w:tcW w:w="109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9</w:t>
            </w:r>
            <w:r w:rsidRPr="00263A89">
              <w:rPr>
                <w:rFonts w:ascii="標楷體" w:eastAsia="標楷體" w:hAnsi="標楷體" w:cs="華康儷楷書"/>
                <w:noProof/>
                <w:color w:val="000000"/>
                <w:sz w:val="28"/>
                <w:szCs w:val="28"/>
              </w:rPr>
              <w:t>00公分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407"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玉黍螺總覆蓋面積約5%</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50560" behindDoc="0" locked="0" layoutInCell="1" allowOverlap="1">
                  <wp:simplePos x="4277360" y="7500620"/>
                  <wp:positionH relativeFrom="margin">
                    <wp:align>center</wp:align>
                  </wp:positionH>
                  <wp:positionV relativeFrom="margin">
                    <wp:align>center</wp:align>
                  </wp:positionV>
                  <wp:extent cx="2394585" cy="1805305"/>
                  <wp:effectExtent l="0" t="0" r="5715" b="4445"/>
                  <wp:wrapSquare wrapText="bothSides"/>
                  <wp:docPr id="21" name="圖片 21" descr="P426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5" descr="P42621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88305F">
        <w:trPr>
          <w:trHeight w:val="2211"/>
        </w:trPr>
        <w:tc>
          <w:tcPr>
            <w:tcW w:w="109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1350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407"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蜑螺</w:t>
            </w:r>
            <w:r w:rsidRPr="00263A89">
              <w:rPr>
                <w:rFonts w:ascii="標楷體" w:eastAsia="標楷體" w:hAnsi="標楷體" w:cs="華康儷楷書"/>
                <w:noProof/>
                <w:color w:val="000000"/>
                <w:sz w:val="28"/>
                <w:szCs w:val="28"/>
              </w:rPr>
              <w:t>(平均個體大小約1.5*1.5公分)</w:t>
            </w:r>
            <w:r w:rsidRPr="00263A89">
              <w:rPr>
                <w:rFonts w:ascii="標楷體" w:eastAsia="標楷體" w:hAnsi="標楷體" w:cs="華康儷楷書" w:hint="eastAsia"/>
                <w:noProof/>
                <w:color w:val="000000"/>
                <w:sz w:val="28"/>
                <w:szCs w:val="28"/>
              </w:rPr>
              <w:t>與蚵岩螺</w:t>
            </w:r>
            <w:r w:rsidRPr="00263A89">
              <w:rPr>
                <w:rFonts w:ascii="標楷體" w:eastAsia="標楷體" w:hAnsi="標楷體" w:cs="華康儷楷書"/>
                <w:noProof/>
                <w:color w:val="000000"/>
                <w:sz w:val="28"/>
                <w:szCs w:val="28"/>
              </w:rPr>
              <w:t>總覆蓋面積約</w:t>
            </w:r>
            <w:r w:rsidRPr="00263A89">
              <w:rPr>
                <w:rFonts w:ascii="標楷體" w:eastAsia="標楷體" w:hAnsi="標楷體" w:cs="華康儷楷書" w:hint="eastAsia"/>
                <w:noProof/>
                <w:color w:val="000000"/>
                <w:sz w:val="28"/>
                <w:szCs w:val="28"/>
              </w:rPr>
              <w:t>5</w:t>
            </w:r>
            <w:r w:rsidRPr="00263A89">
              <w:rPr>
                <w:rFonts w:ascii="標楷體" w:eastAsia="標楷體" w:hAnsi="標楷體" w:cs="華康儷楷書"/>
                <w:noProof/>
                <w:color w:val="000000"/>
                <w:sz w:val="28"/>
                <w:szCs w:val="28"/>
              </w:rPr>
              <w:t>%</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9536" behindDoc="0" locked="0" layoutInCell="1" allowOverlap="1">
                  <wp:simplePos x="4277360" y="-53975"/>
                  <wp:positionH relativeFrom="margin">
                    <wp:align>center</wp:align>
                  </wp:positionH>
                  <wp:positionV relativeFrom="margin">
                    <wp:align>center</wp:align>
                  </wp:positionV>
                  <wp:extent cx="2394585" cy="1805305"/>
                  <wp:effectExtent l="0" t="0" r="5715" b="4445"/>
                  <wp:wrapSquare wrapText="bothSides"/>
                  <wp:docPr id="20" name="圖片 20" descr="P426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6" descr="P4262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88305F">
        <w:trPr>
          <w:trHeight w:val="2211"/>
        </w:trPr>
        <w:tc>
          <w:tcPr>
            <w:tcW w:w="109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1450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407" w:type="pct"/>
            <w:shd w:val="clear" w:color="auto" w:fill="auto"/>
            <w:vAlign w:val="center"/>
          </w:tcPr>
          <w:p w:rsidR="0018231D" w:rsidRPr="00263A89" w:rsidRDefault="0018231D" w:rsidP="0018231D">
            <w:pPr>
              <w:spacing w:line="500" w:lineRule="exact"/>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笠螺(平均個體大小約1.5*1.5公分)、</w:t>
            </w:r>
            <w:r w:rsidRPr="00263A89">
              <w:rPr>
                <w:rFonts w:ascii="標楷體" w:eastAsia="標楷體" w:hAnsi="標楷體" w:cs="華康儷楷書" w:hint="eastAsia"/>
                <w:noProof/>
                <w:color w:val="000000"/>
                <w:sz w:val="28"/>
                <w:szCs w:val="28"/>
              </w:rPr>
              <w:t>佛手、蜑螺與蚵岩螺</w:t>
            </w:r>
            <w:r w:rsidRPr="00263A89">
              <w:rPr>
                <w:rFonts w:ascii="標楷體" w:eastAsia="標楷體" w:hAnsi="標楷體" w:cs="華康儷楷書"/>
                <w:noProof/>
                <w:color w:val="000000"/>
                <w:sz w:val="28"/>
                <w:szCs w:val="28"/>
              </w:rPr>
              <w:t>總覆蓋面積約20%</w:t>
            </w:r>
            <w:r w:rsidRPr="00263A89">
              <w:rPr>
                <w:rFonts w:ascii="標楷體" w:eastAsia="標楷體" w:hAnsi="標楷體" w:cs="華康儷楷書" w:hint="eastAsia"/>
                <w:noProof/>
                <w:color w:val="000000"/>
                <w:sz w:val="28"/>
                <w:szCs w:val="28"/>
              </w:rPr>
              <w:t>，石蓴出現。</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8512" behindDoc="0" locked="0" layoutInCell="1" allowOverlap="1">
                  <wp:simplePos x="4277360" y="1355725"/>
                  <wp:positionH relativeFrom="margin">
                    <wp:align>center</wp:align>
                  </wp:positionH>
                  <wp:positionV relativeFrom="margin">
                    <wp:align>center</wp:align>
                  </wp:positionV>
                  <wp:extent cx="2394585" cy="1805305"/>
                  <wp:effectExtent l="0" t="0" r="5715" b="4445"/>
                  <wp:wrapSquare wrapText="bothSides"/>
                  <wp:docPr id="19" name="圖片 19" descr="P426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 descr="P42621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88305F">
        <w:trPr>
          <w:trHeight w:val="2211"/>
        </w:trPr>
        <w:tc>
          <w:tcPr>
            <w:tcW w:w="109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1850</w:t>
            </w:r>
            <w:r w:rsidRPr="00263A89">
              <w:rPr>
                <w:rFonts w:ascii="標楷體" w:eastAsia="標楷體" w:hAnsi="標楷體" w:cs="華康儷楷書"/>
                <w:noProof/>
                <w:color w:val="000000"/>
                <w:sz w:val="28"/>
                <w:szCs w:val="28"/>
              </w:rPr>
              <w:t>公分</w:t>
            </w:r>
            <w:r w:rsidRPr="00263A89">
              <w:rPr>
                <w:rFonts w:ascii="標楷體" w:eastAsia="標楷體" w:hAnsi="標楷體" w:cs="華康儷楷書" w:hint="eastAsia"/>
                <w:noProof/>
                <w:color w:val="000000"/>
                <w:sz w:val="28"/>
                <w:szCs w:val="28"/>
              </w:rPr>
              <w:t>(左)</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407"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刺牡蠣</w:t>
            </w:r>
            <w:r w:rsidRPr="00263A89">
              <w:rPr>
                <w:rFonts w:ascii="標楷體" w:eastAsia="標楷體" w:hAnsi="標楷體" w:cs="華康儷楷書" w:hint="eastAsia"/>
                <w:noProof/>
                <w:color w:val="000000"/>
                <w:sz w:val="28"/>
                <w:szCs w:val="28"/>
              </w:rPr>
              <w:t>、</w:t>
            </w:r>
            <w:r w:rsidRPr="00263A89">
              <w:rPr>
                <w:rFonts w:ascii="標楷體" w:eastAsia="標楷體" w:hAnsi="標楷體" w:cs="華康儷楷書"/>
                <w:noProof/>
                <w:color w:val="000000"/>
                <w:sz w:val="28"/>
                <w:szCs w:val="28"/>
              </w:rPr>
              <w:t>笠</w:t>
            </w:r>
            <w:r w:rsidRPr="00263A89">
              <w:rPr>
                <w:rFonts w:ascii="標楷體" w:eastAsia="標楷體" w:hAnsi="標楷體" w:cs="華康儷楷書" w:hint="eastAsia"/>
                <w:noProof/>
                <w:color w:val="000000"/>
                <w:sz w:val="28"/>
                <w:szCs w:val="28"/>
              </w:rPr>
              <w:t>螺</w:t>
            </w:r>
            <w:r w:rsidRPr="00263A89">
              <w:rPr>
                <w:rFonts w:ascii="標楷體" w:eastAsia="標楷體" w:hAnsi="標楷體" w:cs="華康儷楷書"/>
                <w:noProof/>
                <w:color w:val="000000"/>
                <w:sz w:val="28"/>
                <w:szCs w:val="28"/>
              </w:rPr>
              <w:t>、</w:t>
            </w:r>
            <w:r w:rsidRPr="00263A89">
              <w:rPr>
                <w:rFonts w:ascii="標楷體" w:eastAsia="標楷體" w:hAnsi="標楷體" w:cs="華康儷楷書" w:hint="eastAsia"/>
                <w:noProof/>
                <w:color w:val="000000"/>
                <w:sz w:val="28"/>
                <w:szCs w:val="28"/>
              </w:rPr>
              <w:t>石鱉、佛手、蜑螺與蚵岩螺</w:t>
            </w:r>
            <w:r w:rsidRPr="00263A89">
              <w:rPr>
                <w:rFonts w:ascii="標楷體" w:eastAsia="標楷體" w:hAnsi="標楷體" w:cs="華康儷楷書"/>
                <w:noProof/>
                <w:color w:val="000000"/>
                <w:sz w:val="28"/>
                <w:szCs w:val="28"/>
              </w:rPr>
              <w:t>總覆蓋面積約</w:t>
            </w:r>
            <w:r w:rsidRPr="00263A89">
              <w:rPr>
                <w:rFonts w:ascii="標楷體" w:eastAsia="標楷體" w:hAnsi="標楷體" w:cs="華康儷楷書" w:hint="eastAsia"/>
                <w:noProof/>
                <w:color w:val="000000"/>
                <w:sz w:val="28"/>
                <w:szCs w:val="28"/>
              </w:rPr>
              <w:t>4</w:t>
            </w:r>
            <w:r w:rsidRPr="00263A89">
              <w:rPr>
                <w:rFonts w:ascii="標楷體" w:eastAsia="標楷體" w:hAnsi="標楷體" w:cs="華康儷楷書"/>
                <w:noProof/>
                <w:color w:val="000000"/>
                <w:sz w:val="28"/>
                <w:szCs w:val="28"/>
              </w:rPr>
              <w:t>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w w:val="0"/>
                <w:kern w:val="0"/>
                <w:sz w:val="28"/>
                <w:szCs w:val="28"/>
                <w:u w:color="000000"/>
                <w:bdr w:val="none" w:sz="0" w:space="0" w:color="000000"/>
                <w:shd w:val="clear" w:color="000000" w:fill="000000"/>
              </w:rPr>
              <w:drawing>
                <wp:anchor distT="0" distB="0" distL="114300" distR="114300" simplePos="0" relativeHeight="251647488" behindDoc="0" locked="0" layoutInCell="1" allowOverlap="1">
                  <wp:simplePos x="4277360" y="2766060"/>
                  <wp:positionH relativeFrom="margin">
                    <wp:align>center</wp:align>
                  </wp:positionH>
                  <wp:positionV relativeFrom="margin">
                    <wp:align>center</wp:align>
                  </wp:positionV>
                  <wp:extent cx="2394585" cy="1805305"/>
                  <wp:effectExtent l="0" t="0" r="5715" b="4445"/>
                  <wp:wrapSquare wrapText="bothSides"/>
                  <wp:docPr id="18" name="圖片 18" descr="P426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8" descr="P42621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88305F">
        <w:trPr>
          <w:trHeight w:val="2211"/>
        </w:trPr>
        <w:tc>
          <w:tcPr>
            <w:tcW w:w="109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lastRenderedPageBreak/>
              <w:t>1</w:t>
            </w:r>
            <w:r w:rsidRPr="00263A89">
              <w:rPr>
                <w:rFonts w:ascii="標楷體" w:eastAsia="標楷體" w:hAnsi="標楷體" w:cs="華康儷楷書" w:hint="eastAsia"/>
                <w:noProof/>
                <w:color w:val="000000"/>
                <w:sz w:val="28"/>
                <w:szCs w:val="28"/>
              </w:rPr>
              <w:t>850</w:t>
            </w:r>
            <w:r w:rsidRPr="00263A89">
              <w:rPr>
                <w:rFonts w:ascii="標楷體" w:eastAsia="標楷體" w:hAnsi="標楷體" w:cs="華康儷楷書"/>
                <w:noProof/>
                <w:color w:val="000000"/>
                <w:sz w:val="28"/>
                <w:szCs w:val="28"/>
              </w:rPr>
              <w:t>公分</w:t>
            </w:r>
            <w:r w:rsidRPr="00263A89">
              <w:rPr>
                <w:rFonts w:ascii="標楷體" w:eastAsia="標楷體" w:hAnsi="標楷體" w:cs="華康儷楷書" w:hint="eastAsia"/>
                <w:noProof/>
                <w:color w:val="000000"/>
                <w:sz w:val="28"/>
                <w:szCs w:val="28"/>
              </w:rPr>
              <w:t>(右)</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407"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刺牡蠣、</w:t>
            </w:r>
            <w:r w:rsidRPr="00263A89">
              <w:rPr>
                <w:rFonts w:ascii="標楷體" w:eastAsia="標楷體" w:hAnsi="標楷體" w:cs="華康儷楷書" w:hint="eastAsia"/>
                <w:noProof/>
                <w:color w:val="000000"/>
                <w:sz w:val="28"/>
                <w:szCs w:val="28"/>
              </w:rPr>
              <w:t>藤壺、</w:t>
            </w:r>
            <w:r w:rsidRPr="00263A89">
              <w:rPr>
                <w:rFonts w:ascii="標楷體" w:eastAsia="標楷體" w:hAnsi="標楷體" w:cs="華康儷楷書"/>
                <w:noProof/>
                <w:color w:val="000000"/>
                <w:sz w:val="28"/>
                <w:szCs w:val="28"/>
              </w:rPr>
              <w:t>蚵岩螺總覆蓋面積約</w:t>
            </w:r>
            <w:r w:rsidRPr="00263A89">
              <w:rPr>
                <w:rFonts w:ascii="標楷體" w:eastAsia="標楷體" w:hAnsi="標楷體" w:cs="華康儷楷書" w:hint="eastAsia"/>
                <w:noProof/>
                <w:color w:val="000000"/>
                <w:sz w:val="28"/>
                <w:szCs w:val="28"/>
              </w:rPr>
              <w:t>3</w:t>
            </w:r>
            <w:r w:rsidRPr="00263A89">
              <w:rPr>
                <w:rFonts w:ascii="標楷體" w:eastAsia="標楷體" w:hAnsi="標楷體" w:cs="華康儷楷書"/>
                <w:noProof/>
                <w:color w:val="000000"/>
                <w:sz w:val="28"/>
                <w:szCs w:val="28"/>
              </w:rPr>
              <w:t>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6464" behindDoc="0" locked="0" layoutInCell="1" allowOverlap="1">
                  <wp:simplePos x="4277360" y="4176395"/>
                  <wp:positionH relativeFrom="margin">
                    <wp:align>center</wp:align>
                  </wp:positionH>
                  <wp:positionV relativeFrom="margin">
                    <wp:align>center</wp:align>
                  </wp:positionV>
                  <wp:extent cx="2394585" cy="1805305"/>
                  <wp:effectExtent l="0" t="0" r="5715" b="4445"/>
                  <wp:wrapSquare wrapText="bothSides"/>
                  <wp:docPr id="17" name="圖片 17" descr="P426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 descr="P42620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88305F">
        <w:trPr>
          <w:trHeight w:val="2211"/>
        </w:trPr>
        <w:tc>
          <w:tcPr>
            <w:tcW w:w="109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2150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407"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海葵、黑緣牡蠣</w:t>
            </w:r>
            <w:r w:rsidRPr="00263A89">
              <w:rPr>
                <w:rFonts w:ascii="標楷體" w:eastAsia="標楷體" w:hAnsi="標楷體" w:cs="華康儷楷書"/>
                <w:noProof/>
                <w:color w:val="000000"/>
                <w:sz w:val="28"/>
                <w:szCs w:val="28"/>
              </w:rPr>
              <w:t>、蚵岩螺、笠螺總覆蓋面積約</w:t>
            </w:r>
            <w:r w:rsidRPr="00263A89">
              <w:rPr>
                <w:rFonts w:ascii="標楷體" w:eastAsia="標楷體" w:hAnsi="標楷體" w:cs="華康儷楷書" w:hint="eastAsia"/>
                <w:noProof/>
                <w:color w:val="000000"/>
                <w:sz w:val="28"/>
                <w:szCs w:val="28"/>
              </w:rPr>
              <w:t>2</w:t>
            </w:r>
            <w:r w:rsidRPr="00263A89">
              <w:rPr>
                <w:rFonts w:ascii="標楷體" w:eastAsia="標楷體" w:hAnsi="標楷體" w:cs="華康儷楷書"/>
                <w:noProof/>
                <w:color w:val="000000"/>
                <w:sz w:val="28"/>
                <w:szCs w:val="28"/>
              </w:rPr>
              <w:t>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5440" behindDoc="0" locked="0" layoutInCell="1" allowOverlap="1">
                  <wp:simplePos x="4277360" y="5586730"/>
                  <wp:positionH relativeFrom="margin">
                    <wp:align>center</wp:align>
                  </wp:positionH>
                  <wp:positionV relativeFrom="margin">
                    <wp:align>center</wp:align>
                  </wp:positionV>
                  <wp:extent cx="2394585" cy="1805305"/>
                  <wp:effectExtent l="0" t="0" r="5715" b="4445"/>
                  <wp:wrapSquare wrapText="bothSides"/>
                  <wp:docPr id="16" name="圖片 16" descr="P426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 descr="P42620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88305F">
        <w:trPr>
          <w:trHeight w:val="2211"/>
        </w:trPr>
        <w:tc>
          <w:tcPr>
            <w:tcW w:w="109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235</w:t>
            </w:r>
            <w:r w:rsidRPr="00263A89">
              <w:rPr>
                <w:rFonts w:ascii="標楷體" w:eastAsia="標楷體" w:hAnsi="標楷體" w:cs="華康儷楷書"/>
                <w:noProof/>
                <w:color w:val="000000"/>
                <w:sz w:val="28"/>
                <w:szCs w:val="28"/>
              </w:rPr>
              <w:t>0公分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407"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黑緣牡蠣</w:t>
            </w:r>
            <w:r w:rsidRPr="00263A89">
              <w:rPr>
                <w:rFonts w:ascii="標楷體" w:eastAsia="標楷體" w:hAnsi="標楷體" w:cs="華康儷楷書"/>
                <w:noProof/>
                <w:color w:val="000000"/>
                <w:sz w:val="28"/>
                <w:szCs w:val="28"/>
              </w:rPr>
              <w:t>總覆蓋面積約</w:t>
            </w:r>
            <w:r w:rsidRPr="00263A89">
              <w:rPr>
                <w:rFonts w:ascii="標楷體" w:eastAsia="標楷體" w:hAnsi="標楷體" w:cs="華康儷楷書" w:hint="eastAsia"/>
                <w:noProof/>
                <w:color w:val="000000"/>
                <w:sz w:val="28"/>
                <w:szCs w:val="28"/>
              </w:rPr>
              <w:t>2</w:t>
            </w:r>
            <w:r w:rsidRPr="00263A89">
              <w:rPr>
                <w:rFonts w:ascii="標楷體" w:eastAsia="標楷體" w:hAnsi="標楷體" w:cs="華康儷楷書"/>
                <w:noProof/>
                <w:color w:val="000000"/>
                <w:sz w:val="28"/>
                <w:szCs w:val="28"/>
              </w:rPr>
              <w:t>0%</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滸苔出現</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4416" behindDoc="0" locked="0" layoutInCell="1" allowOverlap="1">
                  <wp:simplePos x="4277360" y="6997065"/>
                  <wp:positionH relativeFrom="margin">
                    <wp:align>center</wp:align>
                  </wp:positionH>
                  <wp:positionV relativeFrom="margin">
                    <wp:align>center</wp:align>
                  </wp:positionV>
                  <wp:extent cx="2394585" cy="1805305"/>
                  <wp:effectExtent l="0" t="0" r="5715" b="4445"/>
                  <wp:wrapSquare wrapText="bothSides"/>
                  <wp:docPr id="15" name="圖片 15" descr="P426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1" descr="P42620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r w:rsidR="0018231D" w:rsidRPr="00263A89" w:rsidTr="0088305F">
        <w:trPr>
          <w:trHeight w:val="2211"/>
        </w:trPr>
        <w:tc>
          <w:tcPr>
            <w:tcW w:w="1094"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2550</w:t>
            </w:r>
            <w:r w:rsidRPr="00263A89">
              <w:rPr>
                <w:rFonts w:ascii="標楷體" w:eastAsia="標楷體" w:hAnsi="標楷體" w:cs="華康儷楷書"/>
                <w:noProof/>
                <w:color w:val="000000"/>
                <w:sz w:val="28"/>
                <w:szCs w:val="28"/>
              </w:rPr>
              <w:t>公分</w:t>
            </w:r>
          </w:p>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t>調查面積2500</w:t>
            </w:r>
            <w:r w:rsidRPr="00263A89">
              <w:rPr>
                <w:rFonts w:ascii="標楷體" w:eastAsia="標楷體" w:hAnsi="標楷體" w:cs="華康儷楷書"/>
                <w:noProof/>
                <w:color w:val="000000"/>
                <w:sz w:val="28"/>
                <w:szCs w:val="28"/>
              </w:rPr>
              <w:br/>
              <w:t>平方公分</w:t>
            </w:r>
          </w:p>
        </w:tc>
        <w:tc>
          <w:tcPr>
            <w:tcW w:w="1407"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hint="eastAsia"/>
                <w:noProof/>
                <w:color w:val="000000"/>
                <w:sz w:val="28"/>
                <w:szCs w:val="28"/>
              </w:rPr>
              <w:t>黑緣牡蠣</w:t>
            </w:r>
            <w:r w:rsidRPr="00263A89">
              <w:rPr>
                <w:rFonts w:ascii="標楷體" w:eastAsia="標楷體" w:hAnsi="標楷體" w:cs="華康儷楷書"/>
                <w:noProof/>
                <w:color w:val="000000"/>
                <w:sz w:val="28"/>
                <w:szCs w:val="28"/>
              </w:rPr>
              <w:t>、</w:t>
            </w:r>
            <w:r w:rsidRPr="00263A89">
              <w:rPr>
                <w:rFonts w:ascii="標楷體" w:eastAsia="標楷體" w:hAnsi="標楷體" w:cs="華康儷楷書" w:hint="eastAsia"/>
                <w:noProof/>
                <w:color w:val="000000"/>
                <w:sz w:val="28"/>
                <w:szCs w:val="28"/>
              </w:rPr>
              <w:t>石鱉</w:t>
            </w:r>
            <w:r w:rsidRPr="00263A89">
              <w:rPr>
                <w:rFonts w:ascii="標楷體" w:eastAsia="標楷體" w:hAnsi="標楷體" w:cs="華康儷楷書"/>
                <w:noProof/>
                <w:color w:val="000000"/>
                <w:sz w:val="28"/>
                <w:szCs w:val="28"/>
              </w:rPr>
              <w:t>總覆蓋面積約</w:t>
            </w:r>
            <w:r w:rsidRPr="00263A89">
              <w:rPr>
                <w:rFonts w:ascii="標楷體" w:eastAsia="標楷體" w:hAnsi="標楷體" w:cs="華康儷楷書" w:hint="eastAsia"/>
                <w:noProof/>
                <w:color w:val="000000"/>
                <w:sz w:val="28"/>
                <w:szCs w:val="28"/>
              </w:rPr>
              <w:t>3</w:t>
            </w:r>
            <w:r w:rsidRPr="00263A89">
              <w:rPr>
                <w:rFonts w:ascii="標楷體" w:eastAsia="標楷體" w:hAnsi="標楷體" w:cs="華康儷楷書"/>
                <w:noProof/>
                <w:color w:val="000000"/>
                <w:sz w:val="28"/>
                <w:szCs w:val="28"/>
              </w:rPr>
              <w:t>0%</w:t>
            </w:r>
          </w:p>
        </w:tc>
        <w:tc>
          <w:tcPr>
            <w:tcW w:w="2499" w:type="pct"/>
            <w:shd w:val="clear" w:color="auto" w:fill="auto"/>
            <w:vAlign w:val="center"/>
          </w:tcPr>
          <w:p w:rsidR="0018231D" w:rsidRPr="00263A89" w:rsidRDefault="0018231D" w:rsidP="0018231D">
            <w:pPr>
              <w:spacing w:line="500" w:lineRule="exact"/>
              <w:jc w:val="center"/>
              <w:rPr>
                <w:rFonts w:ascii="標楷體" w:eastAsia="標楷體" w:hAnsi="標楷體" w:cs="華康儷楷書"/>
                <w:noProof/>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43392" behindDoc="0" locked="0" layoutInCell="1" allowOverlap="1">
                  <wp:simplePos x="4277360" y="-53975"/>
                  <wp:positionH relativeFrom="margin">
                    <wp:align>center</wp:align>
                  </wp:positionH>
                  <wp:positionV relativeFrom="margin">
                    <wp:align>center</wp:align>
                  </wp:positionV>
                  <wp:extent cx="2394585" cy="1805305"/>
                  <wp:effectExtent l="0" t="0" r="5715" b="4445"/>
                  <wp:wrapSquare wrapText="bothSides"/>
                  <wp:docPr id="14" name="圖片 14" descr="P426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2" descr="P42620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4585" cy="1805305"/>
                          </a:xfrm>
                          <a:prstGeom prst="rect">
                            <a:avLst/>
                          </a:prstGeom>
                          <a:noFill/>
                          <a:ln>
                            <a:noFill/>
                          </a:ln>
                        </pic:spPr>
                      </pic:pic>
                    </a:graphicData>
                  </a:graphic>
                </wp:anchor>
              </w:drawing>
            </w:r>
          </w:p>
        </w:tc>
      </w:tr>
    </w:tbl>
    <w:p w:rsidR="0018231D" w:rsidRPr="00263A89" w:rsidRDefault="0018231D" w:rsidP="0018231D">
      <w:pPr>
        <w:pStyle w:val="a9"/>
        <w:widowControl/>
        <w:tabs>
          <w:tab w:val="left" w:pos="426"/>
        </w:tabs>
        <w:spacing w:line="500" w:lineRule="exact"/>
        <w:ind w:leftChars="0" w:left="280"/>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2.潮間帶魚類</w:t>
      </w:r>
    </w:p>
    <w:p w:rsidR="0018231D" w:rsidRPr="00263A89" w:rsidRDefault="0018231D" w:rsidP="0018231D">
      <w:pPr>
        <w:overflowPunct w:val="0"/>
        <w:autoSpaceDE w:val="0"/>
        <w:autoSpaceDN w:val="0"/>
        <w:spacing w:line="500" w:lineRule="exact"/>
        <w:ind w:leftChars="354" w:left="850"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第一季潮間帶魚類採集係於2015年09月10日進行放網至09月11日收網。在測站a採樣時，蜈蚣網共誘捕9尾魚、1隻蝦與1隻螃蟹。在測站b採樣時，蜈蚣網損毀，而勾勾纏網誘捕到2隻螃蟹。魚類鑑定種類係參考沈世傑(1993)、邵等(1993)、邵(1996)、邵及陳(2003)之分類圖鑑，並參考中央研究院台灣魚類資</w:t>
      </w:r>
      <w:r w:rsidRPr="00263A89">
        <w:rPr>
          <w:rFonts w:ascii="標楷體" w:eastAsia="標楷體" w:hAnsi="標楷體" w:cs="華康儷楷書" w:hint="eastAsia"/>
          <w:color w:val="000000"/>
          <w:sz w:val="28"/>
          <w:szCs w:val="28"/>
        </w:rPr>
        <w:lastRenderedPageBreak/>
        <w:t>料庫分類檢索表，將魚類儘可能鑑定至種(</w:t>
      </w:r>
      <w:r w:rsidRPr="00263A89">
        <w:rPr>
          <w:rFonts w:ascii="標楷體" w:eastAsia="標楷體" w:hAnsi="標楷體" w:cs="華康儷楷書"/>
          <w:color w:val="000000"/>
          <w:sz w:val="28"/>
          <w:szCs w:val="28"/>
        </w:rPr>
        <w:t>S</w:t>
      </w:r>
      <w:r w:rsidRPr="00263A89">
        <w:rPr>
          <w:rFonts w:ascii="標楷體" w:eastAsia="標楷體" w:hAnsi="標楷體" w:cs="華康儷楷書" w:hint="eastAsia"/>
          <w:color w:val="000000"/>
          <w:sz w:val="28"/>
          <w:szCs w:val="28"/>
        </w:rPr>
        <w:t>pecies)的層級，同時計算測站中每個種類之個體數及測量體長與體重，如表6-10所示。</w:t>
      </w:r>
    </w:p>
    <w:p w:rsidR="0018231D" w:rsidRPr="00263A89" w:rsidRDefault="0018231D" w:rsidP="0018231D">
      <w:pPr>
        <w:overflowPunct w:val="0"/>
        <w:autoSpaceDE w:val="0"/>
        <w:autoSpaceDN w:val="0"/>
        <w:spacing w:line="500" w:lineRule="exact"/>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p>
    <w:p w:rsidR="0018231D" w:rsidRPr="00263A89" w:rsidRDefault="0018231D" w:rsidP="0018231D">
      <w:pPr>
        <w:pStyle w:val="ad"/>
        <w:spacing w:line="500" w:lineRule="exact"/>
        <w:ind w:firstLineChars="550" w:firstLine="1540"/>
        <w:jc w:val="left"/>
        <w:rPr>
          <w:rFonts w:ascii="標楷體" w:hAnsi="標楷體" w:cs="華康儷楷書"/>
          <w:color w:val="000000"/>
          <w:szCs w:val="28"/>
        </w:rPr>
      </w:pPr>
      <w:r w:rsidRPr="00263A89">
        <w:rPr>
          <w:rFonts w:ascii="標楷體" w:hAnsi="標楷體" w:cs="華康儷楷書"/>
          <w:color w:val="000000"/>
          <w:szCs w:val="28"/>
        </w:rPr>
        <w:t xml:space="preserve">     </w:t>
      </w:r>
      <w:bookmarkStart w:id="5" w:name="_Toc467750039"/>
      <w:r w:rsidRPr="00263A89">
        <w:rPr>
          <w:rFonts w:ascii="標楷體" w:hAnsi="標楷體" w:cs="華康儷楷書"/>
          <w:color w:val="000000"/>
          <w:szCs w:val="28"/>
        </w:rPr>
        <w:t>表</w:t>
      </w:r>
      <w:r w:rsidRPr="00263A89">
        <w:rPr>
          <w:rFonts w:ascii="標楷體" w:hAnsi="標楷體" w:cs="華康儷楷書" w:hint="eastAsia"/>
          <w:color w:val="000000"/>
          <w:szCs w:val="28"/>
        </w:rPr>
        <w:t>6-10  第一季</w:t>
      </w:r>
      <w:r w:rsidRPr="00263A89">
        <w:rPr>
          <w:rFonts w:ascii="標楷體" w:hAnsi="標楷體" w:cs="華康儷楷書"/>
          <w:color w:val="000000"/>
          <w:szCs w:val="28"/>
        </w:rPr>
        <w:t>潮間帶魚類採樣鑑種及測量結果</w:t>
      </w:r>
      <w:bookmarkEnd w:id="5"/>
    </w:p>
    <w:tbl>
      <w:tblPr>
        <w:tblpPr w:leftFromText="180" w:rightFromText="180" w:vertAnchor="text" w:horzAnchor="margin" w:tblpXSpec="center" w:tblpY="167"/>
        <w:tblW w:w="8371"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994"/>
        <w:gridCol w:w="1817"/>
        <w:gridCol w:w="3068"/>
        <w:gridCol w:w="1235"/>
        <w:gridCol w:w="1257"/>
      </w:tblGrid>
      <w:tr w:rsidR="0018231D" w:rsidRPr="00263A89" w:rsidTr="00D50E94">
        <w:trPr>
          <w:trHeight w:val="251"/>
          <w:tblHeader/>
        </w:trPr>
        <w:tc>
          <w:tcPr>
            <w:tcW w:w="994" w:type="dxa"/>
            <w:tcBorders>
              <w:top w:val="single" w:sz="4" w:space="0" w:color="auto"/>
              <w:bottom w:val="single" w:sz="4" w:space="0" w:color="auto"/>
            </w:tcBorders>
            <w:shd w:val="clear" w:color="auto" w:fill="A6A6A6"/>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項次</w:t>
            </w:r>
          </w:p>
        </w:tc>
        <w:tc>
          <w:tcPr>
            <w:tcW w:w="1817" w:type="dxa"/>
            <w:tcBorders>
              <w:top w:val="single" w:sz="4" w:space="0" w:color="auto"/>
              <w:bottom w:val="single" w:sz="4" w:space="0" w:color="auto"/>
            </w:tcBorders>
            <w:shd w:val="clear" w:color="auto" w:fill="A6A6A6"/>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物種</w:t>
            </w:r>
          </w:p>
        </w:tc>
        <w:tc>
          <w:tcPr>
            <w:tcW w:w="3068" w:type="dxa"/>
            <w:tcBorders>
              <w:top w:val="single" w:sz="4" w:space="0" w:color="auto"/>
              <w:bottom w:val="single" w:sz="4" w:space="0" w:color="auto"/>
            </w:tcBorders>
            <w:shd w:val="clear" w:color="auto" w:fill="A6A6A6"/>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學名</w:t>
            </w:r>
          </w:p>
        </w:tc>
        <w:tc>
          <w:tcPr>
            <w:tcW w:w="1235" w:type="dxa"/>
            <w:tcBorders>
              <w:top w:val="single" w:sz="4" w:space="0" w:color="auto"/>
              <w:bottom w:val="single" w:sz="4" w:space="0" w:color="auto"/>
            </w:tcBorders>
            <w:shd w:val="clear" w:color="auto" w:fill="A6A6A6"/>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長度(cm)</w:t>
            </w:r>
          </w:p>
        </w:tc>
        <w:tc>
          <w:tcPr>
            <w:tcW w:w="1257" w:type="dxa"/>
            <w:tcBorders>
              <w:top w:val="single" w:sz="4" w:space="0" w:color="auto"/>
              <w:bottom w:val="single" w:sz="4" w:space="0" w:color="auto"/>
            </w:tcBorders>
            <w:shd w:val="clear" w:color="auto" w:fill="A6A6A6"/>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重量(g)</w:t>
            </w:r>
          </w:p>
        </w:tc>
      </w:tr>
      <w:tr w:rsidR="0018231D" w:rsidRPr="00263A89" w:rsidTr="00D50E94">
        <w:trPr>
          <w:trHeight w:val="251"/>
        </w:trPr>
        <w:tc>
          <w:tcPr>
            <w:tcW w:w="994" w:type="dxa"/>
            <w:tcBorders>
              <w:top w:val="single" w:sz="4" w:space="0" w:color="auto"/>
            </w:tcBorders>
            <w:shd w:val="clear" w:color="auto" w:fill="auto"/>
            <w:noWrap/>
            <w:vAlign w:val="center"/>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測站a</w:t>
            </w:r>
          </w:p>
        </w:tc>
        <w:tc>
          <w:tcPr>
            <w:tcW w:w="1817" w:type="dxa"/>
            <w:tcBorders>
              <w:top w:val="single" w:sz="4" w:space="0" w:color="auto"/>
            </w:tcBorders>
            <w:shd w:val="clear" w:color="auto" w:fill="auto"/>
            <w:noWrap/>
            <w:vAlign w:val="center"/>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c>
          <w:tcPr>
            <w:tcW w:w="3068" w:type="dxa"/>
            <w:tcBorders>
              <w:top w:val="single" w:sz="4" w:space="0" w:color="auto"/>
            </w:tcBorders>
            <w:shd w:val="clear" w:color="auto" w:fill="auto"/>
            <w:noWrap/>
            <w:vAlign w:val="center"/>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c>
          <w:tcPr>
            <w:tcW w:w="1235" w:type="dxa"/>
            <w:tcBorders>
              <w:top w:val="single" w:sz="4" w:space="0" w:color="auto"/>
            </w:tcBorders>
            <w:shd w:val="clear" w:color="auto" w:fill="auto"/>
            <w:noWrap/>
            <w:vAlign w:val="center"/>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p>
        </w:tc>
        <w:tc>
          <w:tcPr>
            <w:tcW w:w="1257" w:type="dxa"/>
            <w:tcBorders>
              <w:top w:val="single" w:sz="4" w:space="0" w:color="auto"/>
            </w:tcBorders>
            <w:shd w:val="clear" w:color="auto" w:fill="auto"/>
            <w:noWrap/>
            <w:vAlign w:val="center"/>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黑星笛鯛</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Lutjanus russellii</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10.36</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食蟹荳齒蛇鰻</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Pisodonophis cancrivorus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45.5</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23.0</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食蟹荳齒蛇鰻</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Pisodonophis cancrivorus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37.0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26.00</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食蟹荳齒蛇鰻</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Pisodonophis cancrivorus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32.0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26.00</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食蟹荳齒蛇鰻</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Pisodonophis cancrivorus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39.0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19.00</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黑斑鯡鯉</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Upeneus tragula</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10.5</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9.84</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7</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短吻</w:t>
            </w:r>
            <w:r w:rsidRPr="00263A89">
              <w:rPr>
                <w:rFonts w:ascii="標楷體" w:eastAsia="標楷體" w:hAnsi="標楷體" w:cs="華康儷楷書"/>
                <w:color w:val="000000"/>
                <w:kern w:val="0"/>
                <w:sz w:val="28"/>
                <w:szCs w:val="28"/>
              </w:rPr>
              <w:t>鰏</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sz w:val="28"/>
                <w:szCs w:val="28"/>
              </w:rPr>
              <w:t>Leiognathus brevirostris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5.5</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1.67</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短吻</w:t>
            </w:r>
            <w:r w:rsidRPr="00263A89">
              <w:rPr>
                <w:rFonts w:ascii="標楷體" w:eastAsia="標楷體" w:hAnsi="標楷體" w:cs="華康儷楷書"/>
                <w:color w:val="000000"/>
                <w:kern w:val="0"/>
                <w:sz w:val="28"/>
                <w:szCs w:val="28"/>
              </w:rPr>
              <w:t>鰏(</w:t>
            </w:r>
            <w:r w:rsidRPr="00263A89">
              <w:rPr>
                <w:rFonts w:ascii="標楷體" w:eastAsia="標楷體" w:hAnsi="標楷體" w:cs="華康儷楷書" w:hint="eastAsia"/>
                <w:color w:val="000000"/>
                <w:kern w:val="0"/>
                <w:sz w:val="28"/>
                <w:szCs w:val="28"/>
              </w:rPr>
              <w:t>不佳</w:t>
            </w:r>
            <w:r w:rsidRPr="00263A89">
              <w:rPr>
                <w:rFonts w:ascii="標楷體" w:eastAsia="標楷體" w:hAnsi="標楷體" w:cs="華康儷楷書"/>
                <w:color w:val="000000"/>
                <w:kern w:val="0"/>
                <w:sz w:val="28"/>
                <w:szCs w:val="28"/>
              </w:rPr>
              <w:t>)</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sz w:val="28"/>
                <w:szCs w:val="28"/>
              </w:rPr>
              <w:t>Leiognathus brevirostris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1.21</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短吻</w:t>
            </w:r>
            <w:r w:rsidRPr="00263A89">
              <w:rPr>
                <w:rFonts w:ascii="標楷體" w:eastAsia="標楷體" w:hAnsi="標楷體" w:cs="華康儷楷書"/>
                <w:color w:val="000000"/>
                <w:kern w:val="0"/>
                <w:sz w:val="28"/>
                <w:szCs w:val="28"/>
              </w:rPr>
              <w:t>鰏(</w:t>
            </w:r>
            <w:r w:rsidRPr="00263A89">
              <w:rPr>
                <w:rFonts w:ascii="標楷體" w:eastAsia="標楷體" w:hAnsi="標楷體" w:cs="華康儷楷書" w:hint="eastAsia"/>
                <w:color w:val="000000"/>
                <w:kern w:val="0"/>
                <w:sz w:val="28"/>
                <w:szCs w:val="28"/>
              </w:rPr>
              <w:t>不佳</w:t>
            </w:r>
            <w:r w:rsidRPr="00263A89">
              <w:rPr>
                <w:rFonts w:ascii="標楷體" w:eastAsia="標楷體" w:hAnsi="標楷體" w:cs="華康儷楷書"/>
                <w:color w:val="000000"/>
                <w:kern w:val="0"/>
                <w:sz w:val="28"/>
                <w:szCs w:val="28"/>
              </w:rPr>
              <w:t>)</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sz w:val="28"/>
                <w:szCs w:val="28"/>
              </w:rPr>
              <w:t>Leiognathus brevirostris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0.82</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沙蝦</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Metapenaeus ensis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3.51</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11</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豆型拳蟹</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Philyra pisum</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0.59</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測站b</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司氏酋婦蟹</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Eriphia smithii</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5.0</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67.00</w:t>
            </w:r>
          </w:p>
        </w:tc>
      </w:tr>
      <w:tr w:rsidR="0018231D" w:rsidRPr="00263A89" w:rsidTr="00D50E94">
        <w:trPr>
          <w:trHeight w:val="251"/>
        </w:trPr>
        <w:tc>
          <w:tcPr>
            <w:tcW w:w="994"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w:t>
            </w:r>
          </w:p>
        </w:tc>
        <w:tc>
          <w:tcPr>
            <w:tcW w:w="1817"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安文蟳</w:t>
            </w:r>
          </w:p>
        </w:tc>
        <w:tc>
          <w:tcPr>
            <w:tcW w:w="3068" w:type="dxa"/>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Charybdis amboinensis</w:t>
            </w:r>
          </w:p>
        </w:tc>
        <w:tc>
          <w:tcPr>
            <w:tcW w:w="1235"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8.5</w:t>
            </w:r>
          </w:p>
        </w:tc>
        <w:tc>
          <w:tcPr>
            <w:tcW w:w="1257" w:type="dxa"/>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62.00</w:t>
            </w:r>
          </w:p>
        </w:tc>
      </w:tr>
    </w:tbl>
    <w:p w:rsidR="0018231D" w:rsidRPr="00263A89" w:rsidRDefault="0018231D" w:rsidP="00D50E94">
      <w:pPr>
        <w:overflowPunct w:val="0"/>
        <w:autoSpaceDE w:val="0"/>
        <w:autoSpaceDN w:val="0"/>
        <w:spacing w:line="400" w:lineRule="exact"/>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p>
    <w:p w:rsidR="0018231D" w:rsidRPr="00263A89" w:rsidRDefault="0018231D" w:rsidP="00D50E94">
      <w:pPr>
        <w:overflowPunct w:val="0"/>
        <w:autoSpaceDE w:val="0"/>
        <w:autoSpaceDN w:val="0"/>
        <w:spacing w:line="400" w:lineRule="exact"/>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p>
    <w:p w:rsidR="0018231D" w:rsidRPr="00263A89" w:rsidRDefault="0018231D" w:rsidP="0018231D">
      <w:pPr>
        <w:tabs>
          <w:tab w:val="left" w:pos="426"/>
        </w:tabs>
        <w:overflowPunct w:val="0"/>
        <w:autoSpaceDE w:val="0"/>
        <w:autoSpaceDN w:val="0"/>
        <w:adjustRightInd w:val="0"/>
        <w:snapToGrid w:val="0"/>
        <w:spacing w:afterLines="100" w:after="360" w:line="500" w:lineRule="exact"/>
        <w:ind w:leftChars="118" w:left="283"/>
        <w:rPr>
          <w:rFonts w:ascii="標楷體" w:eastAsia="標楷體" w:hAnsi="標楷體" w:cs="華康儷楷書"/>
          <w:color w:val="000000"/>
          <w:sz w:val="28"/>
          <w:szCs w:val="28"/>
        </w:rPr>
      </w:pPr>
    </w:p>
    <w:p w:rsidR="0018231D" w:rsidRPr="00263A89" w:rsidRDefault="0018231D" w:rsidP="0018231D">
      <w:pPr>
        <w:overflowPunct w:val="0"/>
        <w:autoSpaceDE w:val="0"/>
        <w:autoSpaceDN w:val="0"/>
        <w:adjustRightInd w:val="0"/>
        <w:snapToGrid w:val="0"/>
        <w:spacing w:afterLines="100" w:after="360" w:line="500" w:lineRule="exact"/>
        <w:ind w:leftChars="118" w:left="283"/>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354" w:left="850"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br w:type="page"/>
      </w:r>
      <w:r w:rsidRPr="00263A89">
        <w:rPr>
          <w:rFonts w:ascii="標楷體" w:eastAsia="標楷體" w:hAnsi="標楷體" w:cs="華康儷楷書" w:hint="eastAsia"/>
          <w:color w:val="000000"/>
          <w:sz w:val="28"/>
          <w:szCs w:val="28"/>
        </w:rPr>
        <w:lastRenderedPageBreak/>
        <w:t>第二季潮間帶魚類採集係於2016年04月26日進行放網至04月27日收網。在測站a採樣時，蜈蚣網共誘捕11尾魚、1隻蝦與1隻螃蟹。在測站b採樣時，蜈蚣網共捕獲6尾魚，而勾勾纏網誘捕到3顆隻螺。計算測站中每個種類之個體數及測量體長與體重，如表6-11所示。</w:t>
      </w:r>
    </w:p>
    <w:p w:rsidR="0018231D" w:rsidRPr="00263A89" w:rsidRDefault="0018231D" w:rsidP="0018231D">
      <w:pPr>
        <w:overflowPunct w:val="0"/>
        <w:autoSpaceDE w:val="0"/>
        <w:autoSpaceDN w:val="0"/>
        <w:adjustRightInd w:val="0"/>
        <w:snapToGrid w:val="0"/>
        <w:spacing w:afterLines="100" w:after="360" w:line="500" w:lineRule="exact"/>
        <w:ind w:leftChars="118" w:left="283"/>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p>
    <w:p w:rsidR="0018231D" w:rsidRPr="00263A89" w:rsidRDefault="0018231D" w:rsidP="0018231D">
      <w:pPr>
        <w:pStyle w:val="ad"/>
        <w:spacing w:line="500" w:lineRule="exact"/>
        <w:rPr>
          <w:rFonts w:ascii="標楷體" w:hAnsi="標楷體" w:cs="華康儷楷書"/>
          <w:color w:val="000000"/>
          <w:szCs w:val="28"/>
        </w:rPr>
      </w:pPr>
      <w:bookmarkStart w:id="6" w:name="_Toc467750040"/>
      <w:r w:rsidRPr="00263A89">
        <w:rPr>
          <w:rFonts w:ascii="標楷體" w:hAnsi="標楷體" w:cs="華康儷楷書"/>
          <w:color w:val="000000"/>
          <w:szCs w:val="28"/>
        </w:rPr>
        <w:t xml:space="preserve">      表</w:t>
      </w:r>
      <w:r w:rsidRPr="00263A89">
        <w:rPr>
          <w:rFonts w:ascii="標楷體" w:hAnsi="標楷體" w:cs="華康儷楷書" w:hint="eastAsia"/>
          <w:color w:val="000000"/>
          <w:szCs w:val="28"/>
        </w:rPr>
        <w:t>6-11  第二季</w:t>
      </w:r>
      <w:r w:rsidRPr="00263A89">
        <w:rPr>
          <w:rFonts w:ascii="標楷體" w:hAnsi="標楷體" w:cs="華康儷楷書"/>
          <w:color w:val="000000"/>
          <w:szCs w:val="28"/>
        </w:rPr>
        <w:t>潮間帶魚類採樣鑑種及測量結果</w:t>
      </w:r>
      <w:bookmarkEnd w:id="6"/>
    </w:p>
    <w:tbl>
      <w:tblPr>
        <w:tblW w:w="5000" w:type="pct"/>
        <w:tblCellMar>
          <w:left w:w="28" w:type="dxa"/>
          <w:right w:w="28" w:type="dxa"/>
        </w:tblCellMar>
        <w:tblLook w:val="04A0" w:firstRow="1" w:lastRow="0" w:firstColumn="1" w:lastColumn="0" w:noHBand="0" w:noVBand="1"/>
      </w:tblPr>
      <w:tblGrid>
        <w:gridCol w:w="1100"/>
        <w:gridCol w:w="2637"/>
        <w:gridCol w:w="3965"/>
        <w:gridCol w:w="1559"/>
        <w:gridCol w:w="1285"/>
      </w:tblGrid>
      <w:tr w:rsidR="0018231D" w:rsidRPr="00263A89" w:rsidTr="0088305F">
        <w:trPr>
          <w:trHeight w:val="329"/>
        </w:trPr>
        <w:tc>
          <w:tcPr>
            <w:tcW w:w="522" w:type="pct"/>
            <w:tcBorders>
              <w:top w:val="single" w:sz="8" w:space="0" w:color="auto"/>
              <w:left w:val="nil"/>
              <w:bottom w:val="single" w:sz="8" w:space="0" w:color="auto"/>
              <w:right w:val="nil"/>
            </w:tcBorders>
            <w:shd w:val="clear" w:color="000000"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項次</w:t>
            </w:r>
          </w:p>
        </w:tc>
        <w:tc>
          <w:tcPr>
            <w:tcW w:w="1250" w:type="pct"/>
            <w:tcBorders>
              <w:top w:val="single" w:sz="8" w:space="0" w:color="auto"/>
              <w:left w:val="nil"/>
              <w:bottom w:val="single" w:sz="8" w:space="0" w:color="auto"/>
              <w:right w:val="nil"/>
            </w:tcBorders>
            <w:shd w:val="clear" w:color="000000"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物種</w:t>
            </w:r>
          </w:p>
        </w:tc>
        <w:tc>
          <w:tcPr>
            <w:tcW w:w="1880" w:type="pct"/>
            <w:tcBorders>
              <w:top w:val="single" w:sz="8" w:space="0" w:color="auto"/>
              <w:left w:val="nil"/>
              <w:bottom w:val="single" w:sz="8" w:space="0" w:color="auto"/>
              <w:right w:val="nil"/>
            </w:tcBorders>
            <w:shd w:val="clear" w:color="000000"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學名</w:t>
            </w:r>
          </w:p>
        </w:tc>
        <w:tc>
          <w:tcPr>
            <w:tcW w:w="739" w:type="pct"/>
            <w:tcBorders>
              <w:top w:val="single" w:sz="8" w:space="0" w:color="auto"/>
              <w:left w:val="nil"/>
              <w:bottom w:val="single" w:sz="8" w:space="0" w:color="auto"/>
              <w:right w:val="nil"/>
            </w:tcBorders>
            <w:shd w:val="clear" w:color="000000"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長度</w:t>
            </w:r>
            <w:r w:rsidRPr="00263A89">
              <w:rPr>
                <w:rFonts w:ascii="標楷體" w:eastAsia="標楷體" w:hAnsi="標楷體" w:cs="華康儷楷書"/>
                <w:color w:val="000000"/>
                <w:kern w:val="0"/>
                <w:sz w:val="28"/>
                <w:szCs w:val="28"/>
              </w:rPr>
              <w:t>(cm)</w:t>
            </w:r>
          </w:p>
        </w:tc>
        <w:tc>
          <w:tcPr>
            <w:tcW w:w="609" w:type="pct"/>
            <w:tcBorders>
              <w:top w:val="single" w:sz="8" w:space="0" w:color="auto"/>
              <w:left w:val="nil"/>
              <w:bottom w:val="single" w:sz="8" w:space="0" w:color="auto"/>
              <w:right w:val="nil"/>
            </w:tcBorders>
            <w:shd w:val="clear" w:color="000000"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重量</w:t>
            </w:r>
            <w:r w:rsidRPr="00263A89">
              <w:rPr>
                <w:rFonts w:ascii="標楷體" w:eastAsia="標楷體" w:hAnsi="標楷體" w:cs="華康儷楷書"/>
                <w:color w:val="000000"/>
                <w:kern w:val="0"/>
                <w:sz w:val="28"/>
                <w:szCs w:val="28"/>
              </w:rPr>
              <w:t>(g)</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測站</w:t>
            </w:r>
            <w:r w:rsidRPr="00263A89">
              <w:rPr>
                <w:rFonts w:ascii="標楷體" w:eastAsia="標楷體" w:hAnsi="標楷體" w:cs="華康儷楷書"/>
                <w:color w:val="000000"/>
                <w:kern w:val="0"/>
                <w:sz w:val="28"/>
                <w:szCs w:val="28"/>
              </w:rPr>
              <w:t>a</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雷褔氏裸胸鯙</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Gymnothorax reevesii  </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63</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632</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石狗公</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 xml:space="preserve">Sebastiscus marmoratus </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11</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22.2</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13</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57.2</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12</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44.1</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9.5</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16.3</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15.3</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7</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8.5</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14.2</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8.5</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14</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20.6</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10.9</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11</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沙鮻</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Sillago sihama</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16.8</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24.9</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測站</w:t>
            </w:r>
            <w:r w:rsidRPr="00263A89">
              <w:rPr>
                <w:rFonts w:ascii="標楷體" w:eastAsia="標楷體" w:hAnsi="標楷體" w:cs="華康儷楷書"/>
                <w:color w:val="000000"/>
                <w:kern w:val="0"/>
                <w:sz w:val="28"/>
                <w:szCs w:val="28"/>
              </w:rPr>
              <w:t>b</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rPr>
                <w:rFonts w:ascii="標楷體" w:eastAsia="標楷體" w:hAnsi="標楷體" w:cs="華康儷楷書"/>
                <w:color w:val="000000"/>
                <w:kern w:val="0"/>
                <w:sz w:val="28"/>
                <w:szCs w:val="28"/>
              </w:rPr>
            </w:pP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11.5</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38.1</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31.5</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9.8</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22.6</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9.5</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21.3</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8.5</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18.6</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8.5</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18.6</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7</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蚵岩螺</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Thais clavigera</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4.5</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15.5</w:t>
            </w:r>
          </w:p>
        </w:tc>
      </w:tr>
      <w:tr w:rsidR="0018231D" w:rsidRPr="00263A89" w:rsidTr="0088305F">
        <w:trPr>
          <w:trHeight w:val="329"/>
        </w:trPr>
        <w:tc>
          <w:tcPr>
            <w:tcW w:w="522"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w:t>
            </w:r>
          </w:p>
        </w:tc>
        <w:tc>
          <w:tcPr>
            <w:tcW w:w="125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玫瑰千手螺</w:t>
            </w:r>
          </w:p>
        </w:tc>
        <w:tc>
          <w:tcPr>
            <w:tcW w:w="1880"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Chicoreus palmarosae</w:t>
            </w:r>
          </w:p>
        </w:tc>
        <w:tc>
          <w:tcPr>
            <w:tcW w:w="73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7.8</w:t>
            </w:r>
          </w:p>
        </w:tc>
        <w:tc>
          <w:tcPr>
            <w:tcW w:w="609" w:type="pct"/>
            <w:tcBorders>
              <w:top w:val="nil"/>
              <w:left w:val="nil"/>
              <w:bottom w:val="nil"/>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39.9</w:t>
            </w:r>
          </w:p>
        </w:tc>
      </w:tr>
      <w:tr w:rsidR="0018231D" w:rsidRPr="00263A89" w:rsidTr="0088305F">
        <w:trPr>
          <w:trHeight w:val="329"/>
        </w:trPr>
        <w:tc>
          <w:tcPr>
            <w:tcW w:w="522" w:type="pct"/>
            <w:tcBorders>
              <w:top w:val="nil"/>
              <w:left w:val="nil"/>
              <w:bottom w:val="single" w:sz="4" w:space="0" w:color="auto"/>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w:t>
            </w:r>
          </w:p>
        </w:tc>
        <w:tc>
          <w:tcPr>
            <w:tcW w:w="1250" w:type="pct"/>
            <w:tcBorders>
              <w:top w:val="nil"/>
              <w:left w:val="nil"/>
              <w:bottom w:val="single" w:sz="4" w:space="0" w:color="auto"/>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玫瑰千手螺</w:t>
            </w:r>
          </w:p>
        </w:tc>
        <w:tc>
          <w:tcPr>
            <w:tcW w:w="1880" w:type="pct"/>
            <w:tcBorders>
              <w:top w:val="nil"/>
              <w:left w:val="nil"/>
              <w:bottom w:val="single" w:sz="4" w:space="0" w:color="auto"/>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Chicoreus palmarosae</w:t>
            </w:r>
          </w:p>
        </w:tc>
        <w:tc>
          <w:tcPr>
            <w:tcW w:w="739" w:type="pct"/>
            <w:tcBorders>
              <w:top w:val="nil"/>
              <w:left w:val="nil"/>
              <w:bottom w:val="single" w:sz="4" w:space="0" w:color="auto"/>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8.2</w:t>
            </w:r>
          </w:p>
        </w:tc>
        <w:tc>
          <w:tcPr>
            <w:tcW w:w="609" w:type="pct"/>
            <w:tcBorders>
              <w:top w:val="nil"/>
              <w:left w:val="nil"/>
              <w:bottom w:val="single" w:sz="4" w:space="0" w:color="auto"/>
              <w:right w:val="nil"/>
            </w:tcBorders>
            <w:shd w:val="clear" w:color="auto" w:fill="auto"/>
            <w:noWrap/>
            <w:vAlign w:val="center"/>
            <w:hideMark/>
          </w:tcPr>
          <w:p w:rsidR="0018231D" w:rsidRPr="00263A89" w:rsidRDefault="0018231D" w:rsidP="00D50E94">
            <w:pPr>
              <w:widowControl/>
              <w:spacing w:line="4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49.6</w:t>
            </w:r>
          </w:p>
        </w:tc>
      </w:tr>
    </w:tbl>
    <w:p w:rsidR="0018231D" w:rsidRPr="00263A89" w:rsidRDefault="0018231D" w:rsidP="0018231D">
      <w:pPr>
        <w:overflowPunct w:val="0"/>
        <w:autoSpaceDE w:val="0"/>
        <w:autoSpaceDN w:val="0"/>
        <w:adjustRightInd w:val="0"/>
        <w:snapToGrid w:val="0"/>
        <w:spacing w:afterLines="100" w:after="360" w:line="500" w:lineRule="exact"/>
        <w:ind w:leftChars="118" w:left="283"/>
        <w:rPr>
          <w:rFonts w:ascii="標楷體" w:eastAsia="標楷體" w:hAnsi="標楷體" w:cs="華康儷楷書"/>
          <w:color w:val="000000"/>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widowControl/>
        <w:spacing w:line="500" w:lineRule="exact"/>
        <w:ind w:left="426"/>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lastRenderedPageBreak/>
        <w:t>3.亞潮帶浮游植物</w:t>
      </w: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第一季亞潮帶浮游植物採集係於2015年09月10日進行，表6-12為表層海水浮游植物鑑種及計量之結果。於測站c表層海水採得23種浮游植物，以矽藻門之浮游植物為主，比例佔99%以上。生物資料分析結果顯示豐富度為1.90；均勻度為0.70；歧異度2.19。</w:t>
      </w:r>
    </w:p>
    <w:p w:rsidR="0018231D" w:rsidRPr="00263A89" w:rsidRDefault="0018231D" w:rsidP="0018231D">
      <w:pPr>
        <w:overflowPunct w:val="0"/>
        <w:autoSpaceDE w:val="0"/>
        <w:autoSpaceDN w:val="0"/>
        <w:adjustRightInd w:val="0"/>
        <w:snapToGrid w:val="0"/>
        <w:spacing w:before="240" w:line="500" w:lineRule="exact"/>
        <w:ind w:firstLineChars="800" w:firstLine="2240"/>
        <w:textAlignment w:val="baseline"/>
        <w:rPr>
          <w:rFonts w:ascii="標楷體" w:eastAsia="標楷體" w:hAnsi="標楷體" w:cs="華康儷楷書"/>
          <w:color w:val="000000"/>
          <w:kern w:val="0"/>
          <w:sz w:val="28"/>
          <w:szCs w:val="28"/>
        </w:rPr>
      </w:pPr>
      <w:bookmarkStart w:id="7" w:name="_Toc467750042"/>
      <w:r w:rsidRPr="00263A89">
        <w:rPr>
          <w:rFonts w:ascii="標楷體" w:eastAsia="標楷體" w:hAnsi="標楷體" w:cs="華康儷楷書"/>
          <w:color w:val="000000"/>
          <w:kern w:val="0"/>
          <w:sz w:val="28"/>
          <w:szCs w:val="28"/>
        </w:rPr>
        <w:t>表</w:t>
      </w:r>
      <w:r w:rsidRPr="00263A89">
        <w:rPr>
          <w:rFonts w:ascii="標楷體" w:eastAsia="標楷體" w:hAnsi="標楷體" w:cs="華康儷楷書" w:hint="eastAsia"/>
          <w:color w:val="000000"/>
          <w:kern w:val="0"/>
          <w:sz w:val="28"/>
          <w:szCs w:val="28"/>
        </w:rPr>
        <w:t>6-12 第一季</w:t>
      </w:r>
      <w:r w:rsidRPr="00263A89">
        <w:rPr>
          <w:rFonts w:ascii="標楷體" w:eastAsia="標楷體" w:hAnsi="標楷體" w:cs="華康儷楷書"/>
          <w:color w:val="000000"/>
          <w:kern w:val="0"/>
          <w:sz w:val="28"/>
          <w:szCs w:val="28"/>
        </w:rPr>
        <w:t>表層海水浮游植物鑑種及計量結果</w:t>
      </w:r>
      <w:bookmarkEnd w:id="7"/>
    </w:p>
    <w:p w:rsidR="0018231D" w:rsidRPr="00263A89" w:rsidRDefault="0018231D" w:rsidP="0018231D">
      <w:pPr>
        <w:overflowPunct w:val="0"/>
        <w:autoSpaceDE w:val="0"/>
        <w:autoSpaceDN w:val="0"/>
        <w:adjustRightInd w:val="0"/>
        <w:snapToGrid w:val="0"/>
        <w:spacing w:before="240" w:line="500" w:lineRule="exact"/>
        <w:textAlignment w:val="baseline"/>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 xml:space="preserve">         </w:t>
      </w:r>
    </w:p>
    <w:p w:rsidR="0018231D" w:rsidRPr="00263A89" w:rsidRDefault="0018231D" w:rsidP="0018231D">
      <w:pPr>
        <w:overflowPunct w:val="0"/>
        <w:autoSpaceDE w:val="0"/>
        <w:autoSpaceDN w:val="0"/>
        <w:adjustRightInd w:val="0"/>
        <w:snapToGrid w:val="0"/>
        <w:spacing w:before="240" w:line="500" w:lineRule="exact"/>
        <w:textAlignment w:val="baseline"/>
        <w:rPr>
          <w:rFonts w:ascii="標楷體" w:eastAsia="標楷體" w:hAnsi="標楷體" w:cs="華康儷楷書"/>
          <w:color w:val="000000"/>
          <w:kern w:val="0"/>
          <w:sz w:val="28"/>
          <w:szCs w:val="28"/>
        </w:rPr>
      </w:pPr>
    </w:p>
    <w:p w:rsidR="0018231D" w:rsidRPr="00263A89" w:rsidRDefault="0018231D" w:rsidP="0018231D">
      <w:pPr>
        <w:overflowPunct w:val="0"/>
        <w:autoSpaceDE w:val="0"/>
        <w:autoSpaceDN w:val="0"/>
        <w:adjustRightInd w:val="0"/>
        <w:snapToGrid w:val="0"/>
        <w:spacing w:before="240" w:line="500" w:lineRule="exact"/>
        <w:textAlignment w:val="baseline"/>
        <w:rPr>
          <w:rFonts w:ascii="標楷體" w:eastAsia="標楷體" w:hAnsi="標楷體" w:cs="華康儷楷書"/>
          <w:color w:val="000000"/>
          <w:kern w:val="0"/>
          <w:sz w:val="28"/>
          <w:szCs w:val="28"/>
        </w:rPr>
      </w:pPr>
    </w:p>
    <w:p w:rsidR="0018231D" w:rsidRPr="00263A89" w:rsidRDefault="0018231D" w:rsidP="0018231D">
      <w:pPr>
        <w:overflowPunct w:val="0"/>
        <w:autoSpaceDE w:val="0"/>
        <w:autoSpaceDN w:val="0"/>
        <w:adjustRightInd w:val="0"/>
        <w:snapToGrid w:val="0"/>
        <w:spacing w:before="240" w:line="500" w:lineRule="exact"/>
        <w:textAlignment w:val="baseline"/>
        <w:rPr>
          <w:rFonts w:ascii="標楷體" w:eastAsia="標楷體" w:hAnsi="標楷體" w:cs="華康儷楷書"/>
          <w:color w:val="000000"/>
          <w:kern w:val="0"/>
          <w:sz w:val="28"/>
          <w:szCs w:val="28"/>
        </w:rPr>
      </w:pPr>
    </w:p>
    <w:p w:rsidR="0018231D" w:rsidRPr="00263A89" w:rsidRDefault="0018231D" w:rsidP="0018231D">
      <w:pPr>
        <w:overflowPunct w:val="0"/>
        <w:autoSpaceDE w:val="0"/>
        <w:autoSpaceDN w:val="0"/>
        <w:adjustRightInd w:val="0"/>
        <w:snapToGrid w:val="0"/>
        <w:spacing w:before="240" w:line="500" w:lineRule="exact"/>
        <w:textAlignment w:val="baseline"/>
        <w:rPr>
          <w:rFonts w:ascii="標楷體" w:eastAsia="標楷體" w:hAnsi="標楷體" w:cs="華康儷楷書"/>
          <w:color w:val="000000"/>
          <w:kern w:val="0"/>
          <w:sz w:val="28"/>
          <w:szCs w:val="28"/>
        </w:rPr>
      </w:pPr>
    </w:p>
    <w:p w:rsidR="0018231D" w:rsidRPr="00263A89" w:rsidRDefault="0018231D" w:rsidP="0018231D">
      <w:pPr>
        <w:overflowPunct w:val="0"/>
        <w:autoSpaceDE w:val="0"/>
        <w:autoSpaceDN w:val="0"/>
        <w:adjustRightInd w:val="0"/>
        <w:snapToGrid w:val="0"/>
        <w:spacing w:before="240" w:line="500" w:lineRule="exact"/>
        <w:textAlignment w:val="baseline"/>
        <w:rPr>
          <w:rFonts w:ascii="標楷體" w:eastAsia="標楷體" w:hAnsi="標楷體" w:cs="華康儷楷書"/>
          <w:color w:val="000000"/>
          <w:kern w:val="0"/>
          <w:sz w:val="28"/>
          <w:szCs w:val="28"/>
        </w:rPr>
      </w:pPr>
    </w:p>
    <w:p w:rsidR="0018231D" w:rsidRPr="00263A89" w:rsidRDefault="0018231D" w:rsidP="0018231D">
      <w:pPr>
        <w:overflowPunct w:val="0"/>
        <w:autoSpaceDE w:val="0"/>
        <w:autoSpaceDN w:val="0"/>
        <w:adjustRightInd w:val="0"/>
        <w:snapToGrid w:val="0"/>
        <w:spacing w:before="240" w:line="500" w:lineRule="exact"/>
        <w:textAlignment w:val="baseline"/>
        <w:rPr>
          <w:rFonts w:ascii="標楷體" w:eastAsia="標楷體" w:hAnsi="標楷體" w:cs="華康儷楷書"/>
          <w:color w:val="000000"/>
          <w:kern w:val="0"/>
          <w:sz w:val="28"/>
          <w:szCs w:val="28"/>
        </w:rPr>
      </w:pPr>
    </w:p>
    <w:p w:rsidR="0018231D" w:rsidRPr="00263A89" w:rsidRDefault="0018231D" w:rsidP="0018231D">
      <w:pPr>
        <w:overflowPunct w:val="0"/>
        <w:autoSpaceDE w:val="0"/>
        <w:autoSpaceDN w:val="0"/>
        <w:adjustRightInd w:val="0"/>
        <w:snapToGrid w:val="0"/>
        <w:spacing w:before="240" w:line="500" w:lineRule="exact"/>
        <w:textAlignment w:val="baseline"/>
        <w:rPr>
          <w:rFonts w:ascii="標楷體" w:eastAsia="標楷體" w:hAnsi="標楷體" w:cs="華康儷楷書"/>
          <w:color w:val="000000"/>
          <w:kern w:val="0"/>
          <w:sz w:val="28"/>
          <w:szCs w:val="28"/>
        </w:rPr>
      </w:pPr>
    </w:p>
    <w:p w:rsidR="0018231D" w:rsidRPr="00263A89" w:rsidRDefault="0018231D" w:rsidP="0018231D">
      <w:pPr>
        <w:overflowPunct w:val="0"/>
        <w:autoSpaceDE w:val="0"/>
        <w:autoSpaceDN w:val="0"/>
        <w:spacing w:line="500" w:lineRule="exact"/>
        <w:ind w:leftChars="236" w:left="566" w:firstLineChars="200" w:firstLine="561"/>
        <w:jc w:val="both"/>
        <w:rPr>
          <w:rFonts w:ascii="標楷體" w:eastAsia="標楷體" w:hAnsi="標楷體" w:cs="華康儷楷書"/>
          <w:b/>
          <w:noProof/>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1"/>
        <w:jc w:val="both"/>
        <w:rPr>
          <w:rFonts w:ascii="標楷體" w:eastAsia="標楷體" w:hAnsi="標楷體" w:cs="華康儷楷書"/>
          <w:b/>
          <w:noProof/>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1"/>
        <w:jc w:val="both"/>
        <w:rPr>
          <w:rFonts w:ascii="標楷體" w:eastAsia="標楷體" w:hAnsi="標楷體" w:cs="華康儷楷書"/>
          <w:b/>
          <w:noProof/>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1"/>
        <w:jc w:val="both"/>
        <w:rPr>
          <w:rFonts w:ascii="標楷體" w:eastAsia="標楷體" w:hAnsi="標楷體" w:cs="華康儷楷書"/>
          <w:b/>
          <w:noProof/>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1"/>
        <w:jc w:val="both"/>
        <w:rPr>
          <w:rFonts w:ascii="標楷體" w:eastAsia="標楷體" w:hAnsi="標楷體" w:cs="華康儷楷書"/>
          <w:b/>
          <w:noProof/>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1"/>
        <w:jc w:val="both"/>
        <w:rPr>
          <w:rFonts w:ascii="標楷體" w:eastAsia="標楷體" w:hAnsi="標楷體" w:cs="華康儷楷書"/>
          <w:b/>
          <w:noProof/>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1"/>
        <w:jc w:val="both"/>
        <w:rPr>
          <w:rFonts w:ascii="標楷體" w:eastAsia="標楷體" w:hAnsi="標楷體" w:cs="華康儷楷書"/>
          <w:b/>
          <w:noProof/>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1"/>
        <w:jc w:val="both"/>
        <w:rPr>
          <w:rFonts w:ascii="標楷體" w:eastAsia="標楷體" w:hAnsi="標楷體" w:cs="華康儷楷書"/>
          <w:b/>
          <w:noProof/>
          <w:color w:val="000000"/>
          <w:sz w:val="28"/>
          <w:szCs w:val="28"/>
        </w:rPr>
      </w:pPr>
    </w:p>
    <w:p w:rsidR="0018231D" w:rsidRPr="00263A89" w:rsidRDefault="0018231D" w:rsidP="0018231D">
      <w:pPr>
        <w:overflowPunct w:val="0"/>
        <w:autoSpaceDE w:val="0"/>
        <w:autoSpaceDN w:val="0"/>
        <w:spacing w:line="500" w:lineRule="exact"/>
        <w:ind w:firstLineChars="450" w:firstLine="1261"/>
        <w:jc w:val="both"/>
        <w:rPr>
          <w:rFonts w:ascii="標楷體" w:eastAsia="標楷體" w:hAnsi="標楷體" w:cs="華康儷楷書"/>
          <w:color w:val="000000"/>
          <w:sz w:val="28"/>
          <w:szCs w:val="28"/>
        </w:rPr>
      </w:pPr>
      <w:r w:rsidRPr="00263A89">
        <w:rPr>
          <w:rFonts w:ascii="標楷體" w:eastAsia="標楷體" w:hAnsi="標楷體" w:cs="華康儷楷書"/>
          <w:b/>
          <w:noProof/>
          <w:color w:val="000000"/>
          <w:sz w:val="28"/>
          <w:szCs w:val="28"/>
        </w:rPr>
        <w:drawing>
          <wp:anchor distT="0" distB="0" distL="114300" distR="114300" simplePos="0" relativeHeight="251651584" behindDoc="0" locked="0" layoutInCell="1" allowOverlap="1">
            <wp:simplePos x="1247140" y="3293110"/>
            <wp:positionH relativeFrom="margin">
              <wp:align>center</wp:align>
            </wp:positionH>
            <wp:positionV relativeFrom="margin">
              <wp:align>center</wp:align>
            </wp:positionV>
            <wp:extent cx="5053965" cy="5946140"/>
            <wp:effectExtent l="0" t="0" r="0"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3965" cy="5946140"/>
                    </a:xfrm>
                    <a:prstGeom prst="rect">
                      <a:avLst/>
                    </a:prstGeom>
                    <a:noFill/>
                  </pic:spPr>
                </pic:pic>
              </a:graphicData>
            </a:graphic>
          </wp:anchor>
        </w:drawing>
      </w: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spacing w:line="500" w:lineRule="exact"/>
        <w:ind w:left="480"/>
        <w:rPr>
          <w:rFonts w:ascii="標楷體" w:eastAsia="標楷體" w:hAnsi="標楷體" w:cs="華康儷楷書"/>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lastRenderedPageBreak/>
        <w:t>第二季亞潮帶浮游植物採集係於2016年04月26日進行，表6-13為表層海水浮游植物鑑種及計量之結果。於測站c表層海水採得22種浮游植物，以矽藻門之浮游植物為主，比例佔98.5%以上。生物資料分析結果顯示豐富度為2.16；均勻度為0.66；歧異度2.05。</w:t>
      </w:r>
    </w:p>
    <w:p w:rsidR="0018231D" w:rsidRPr="00263A89" w:rsidRDefault="0018231D" w:rsidP="0018231D">
      <w:pPr>
        <w:pStyle w:val="ad"/>
        <w:spacing w:line="500" w:lineRule="exact"/>
        <w:rPr>
          <w:rFonts w:ascii="標楷體" w:hAnsi="標楷體" w:cs="華康儷楷書"/>
          <w:color w:val="000000"/>
          <w:szCs w:val="28"/>
        </w:rPr>
      </w:pPr>
      <w:r w:rsidRPr="00263A89">
        <w:rPr>
          <w:rFonts w:ascii="標楷體" w:hAnsi="標楷體" w:cs="華康儷楷書" w:hint="eastAsia"/>
          <w:color w:val="000000"/>
          <w:szCs w:val="28"/>
        </w:rPr>
        <w:t xml:space="preserve">        </w:t>
      </w:r>
      <w:bookmarkStart w:id="8" w:name="_Toc467750044"/>
      <w:r w:rsidRPr="00263A89">
        <w:rPr>
          <w:rFonts w:ascii="標楷體" w:hAnsi="標楷體" w:cs="華康儷楷書"/>
          <w:color w:val="000000"/>
          <w:szCs w:val="28"/>
        </w:rPr>
        <w:t>表</w:t>
      </w:r>
      <w:r w:rsidRPr="00263A89">
        <w:rPr>
          <w:rFonts w:ascii="標楷體" w:hAnsi="標楷體" w:cs="華康儷楷書" w:hint="eastAsia"/>
          <w:color w:val="000000"/>
          <w:szCs w:val="28"/>
        </w:rPr>
        <w:t>6-13  第二季</w:t>
      </w:r>
      <w:r w:rsidRPr="00263A89">
        <w:rPr>
          <w:rFonts w:ascii="標楷體" w:hAnsi="標楷體" w:cs="華康儷楷書"/>
          <w:color w:val="000000"/>
          <w:szCs w:val="28"/>
        </w:rPr>
        <w:t>表層海水浮游植物鑑種及計量結果</w:t>
      </w:r>
      <w:bookmarkEnd w:id="8"/>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 xml:space="preserve">   </w:t>
      </w: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52608" behindDoc="0" locked="0" layoutInCell="1" allowOverlap="1">
            <wp:simplePos x="0" y="0"/>
            <wp:positionH relativeFrom="column">
              <wp:posOffset>712158</wp:posOffset>
            </wp:positionH>
            <wp:positionV relativeFrom="paragraph">
              <wp:posOffset>-5954008</wp:posOffset>
            </wp:positionV>
            <wp:extent cx="5266690" cy="6209665"/>
            <wp:effectExtent l="0" t="0" r="0" b="635"/>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6690" cy="6209665"/>
                    </a:xfrm>
                    <a:prstGeom prst="rect">
                      <a:avLst/>
                    </a:prstGeom>
                    <a:noFill/>
                  </pic:spPr>
                </pic:pic>
              </a:graphicData>
            </a:graphic>
            <wp14:sizeRelH relativeFrom="page">
              <wp14:pctWidth>0</wp14:pctWidth>
            </wp14:sizeRelH>
            <wp14:sizeRelV relativeFrom="page">
              <wp14:pctHeight>0</wp14:pctHeight>
            </wp14:sizeRelV>
          </wp:anchor>
        </w:drawing>
      </w: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D50E94" w:rsidRPr="00263A89" w:rsidRDefault="00D50E94"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widowControl/>
        <w:tabs>
          <w:tab w:val="left" w:pos="426"/>
        </w:tabs>
        <w:spacing w:line="500" w:lineRule="exact"/>
        <w:ind w:leftChars="-10" w:left="-24" w:firstLineChars="150" w:firstLine="420"/>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lastRenderedPageBreak/>
        <w:t>4.亞潮帶浮游動物</w:t>
      </w: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第一季亞潮帶浮游動物採集係於2015年09月10日進行，表6-14為浮游動物鑑種及計量之結果，於測站c採得19種浮游動物，以節肢動物門之浮游動物為主。生物資料分析結果顯示豐富度為1.78；均勻度為0.62；歧異度1.82。</w:t>
      </w: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bookmarkStart w:id="9" w:name="_Toc467750046"/>
    </w:p>
    <w:p w:rsidR="0018231D" w:rsidRPr="00263A89" w:rsidRDefault="0018231D" w:rsidP="0018231D">
      <w:pPr>
        <w:tabs>
          <w:tab w:val="left" w:pos="284"/>
        </w:tabs>
        <w:overflowPunct w:val="0"/>
        <w:autoSpaceDE w:val="0"/>
        <w:autoSpaceDN w:val="0"/>
        <w:spacing w:line="500" w:lineRule="exact"/>
        <w:ind w:firstLineChars="950" w:firstLine="266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表</w:t>
      </w:r>
      <w:r w:rsidRPr="00263A89">
        <w:rPr>
          <w:rFonts w:ascii="標楷體" w:eastAsia="標楷體" w:hAnsi="標楷體" w:cs="華康儷楷書" w:hint="eastAsia"/>
          <w:color w:val="000000"/>
          <w:sz w:val="28"/>
          <w:szCs w:val="28"/>
        </w:rPr>
        <w:t>6-14  第一季</w:t>
      </w:r>
      <w:r w:rsidRPr="00263A89">
        <w:rPr>
          <w:rFonts w:ascii="標楷體" w:eastAsia="標楷體" w:hAnsi="標楷體" w:cs="華康儷楷書"/>
          <w:color w:val="000000"/>
          <w:sz w:val="28"/>
          <w:szCs w:val="28"/>
        </w:rPr>
        <w:t>浮游動物鑑種及計量結果</w:t>
      </w:r>
      <w:bookmarkEnd w:id="9"/>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 xml:space="preserve">  </w:t>
      </w:r>
      <w:r w:rsidRPr="00263A89">
        <w:rPr>
          <w:rFonts w:ascii="標楷體" w:eastAsia="標楷體" w:hAnsi="標楷體" w:cs="華康儷楷書"/>
          <w:color w:val="000000"/>
          <w:sz w:val="28"/>
          <w:szCs w:val="28"/>
        </w:rPr>
        <w:t xml:space="preserve">     </w:t>
      </w:r>
    </w:p>
    <w:p w:rsidR="0018231D" w:rsidRPr="00263A89" w:rsidRDefault="0018231D" w:rsidP="0018231D">
      <w:pPr>
        <w:tabs>
          <w:tab w:val="left" w:pos="284"/>
        </w:tabs>
        <w:overflowPunct w:val="0"/>
        <w:autoSpaceDE w:val="0"/>
        <w:autoSpaceDN w:val="0"/>
        <w:spacing w:line="500" w:lineRule="exact"/>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53632" behindDoc="0" locked="0" layoutInCell="1" allowOverlap="1">
            <wp:simplePos x="0" y="0"/>
            <wp:positionH relativeFrom="column">
              <wp:posOffset>712158</wp:posOffset>
            </wp:positionH>
            <wp:positionV relativeFrom="paragraph">
              <wp:posOffset>-6080362</wp:posOffset>
            </wp:positionV>
            <wp:extent cx="5175885" cy="6333490"/>
            <wp:effectExtent l="0" t="0" r="5715" b="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5885" cy="6333490"/>
                    </a:xfrm>
                    <a:prstGeom prst="rect">
                      <a:avLst/>
                    </a:prstGeom>
                    <a:noFill/>
                  </pic:spPr>
                </pic:pic>
              </a:graphicData>
            </a:graphic>
            <wp14:sizeRelH relativeFrom="page">
              <wp14:pctWidth>0</wp14:pctWidth>
            </wp14:sizeRelH>
            <wp14:sizeRelV relativeFrom="page">
              <wp14:pctHeight>0</wp14:pctHeight>
            </wp14:sizeRelV>
          </wp:anchor>
        </w:drawing>
      </w: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D50E94">
      <w:pPr>
        <w:overflowPunct w:val="0"/>
        <w:autoSpaceDE w:val="0"/>
        <w:autoSpaceDN w:val="0"/>
        <w:spacing w:line="500" w:lineRule="exact"/>
        <w:ind w:leftChars="236" w:left="566" w:firstLineChars="202" w:firstLine="566"/>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lastRenderedPageBreak/>
        <w:t>第二季亞潮帶浮游動物採集係於2016年04月26日進行，表6-15為浮游動物鑑種及計量之結果，於測站c採得14種浮游動物，以節肢動物門之浮游動物為主。生物資料分析結果顯示豐富度為1.47；均勻度為0.63；歧異度1.65。</w:t>
      </w:r>
    </w:p>
    <w:p w:rsidR="00D50E94" w:rsidRPr="00263A89" w:rsidRDefault="0018231D" w:rsidP="0018231D">
      <w:pPr>
        <w:overflowPunct w:val="0"/>
        <w:autoSpaceDE w:val="0"/>
        <w:autoSpaceDN w:val="0"/>
        <w:adjustRightInd w:val="0"/>
        <w:snapToGrid w:val="0"/>
        <w:spacing w:before="240" w:line="500" w:lineRule="exact"/>
        <w:jc w:val="center"/>
        <w:textAlignment w:val="baseline"/>
        <w:rPr>
          <w:rFonts w:ascii="標楷體" w:eastAsia="標楷體" w:hAnsi="標楷體" w:cs="華康儷楷書"/>
          <w:color w:val="000000"/>
          <w:kern w:val="0"/>
          <w:sz w:val="28"/>
          <w:szCs w:val="28"/>
        </w:rPr>
      </w:pPr>
      <w:bookmarkStart w:id="10" w:name="_Toc467750048"/>
      <w:r w:rsidRPr="00263A89">
        <w:rPr>
          <w:rFonts w:ascii="標楷體" w:eastAsia="標楷體" w:hAnsi="標楷體" w:cs="華康儷楷書" w:hint="eastAsia"/>
          <w:color w:val="000000"/>
          <w:kern w:val="0"/>
          <w:sz w:val="28"/>
          <w:szCs w:val="28"/>
        </w:rPr>
        <w:t xml:space="preserve">          </w:t>
      </w:r>
    </w:p>
    <w:p w:rsidR="0018231D" w:rsidRPr="00263A89" w:rsidRDefault="0018231D" w:rsidP="0018231D">
      <w:pPr>
        <w:overflowPunct w:val="0"/>
        <w:autoSpaceDE w:val="0"/>
        <w:autoSpaceDN w:val="0"/>
        <w:adjustRightInd w:val="0"/>
        <w:snapToGrid w:val="0"/>
        <w:spacing w:before="240" w:line="500" w:lineRule="exact"/>
        <w:jc w:val="center"/>
        <w:textAlignment w:val="baseline"/>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表</w:t>
      </w:r>
      <w:r w:rsidRPr="00263A89">
        <w:rPr>
          <w:rFonts w:ascii="標楷體" w:eastAsia="標楷體" w:hAnsi="標楷體" w:cs="華康儷楷書" w:hint="eastAsia"/>
          <w:color w:val="000000"/>
          <w:kern w:val="0"/>
          <w:sz w:val="28"/>
          <w:szCs w:val="28"/>
        </w:rPr>
        <w:t>6-15  第二季</w:t>
      </w:r>
      <w:r w:rsidRPr="00263A89">
        <w:rPr>
          <w:rFonts w:ascii="標楷體" w:eastAsia="標楷體" w:hAnsi="標楷體" w:cs="華康儷楷書"/>
          <w:color w:val="000000"/>
          <w:kern w:val="0"/>
          <w:sz w:val="28"/>
          <w:szCs w:val="28"/>
        </w:rPr>
        <w:t>浮游動物鑑種及計量結果</w:t>
      </w:r>
      <w:bookmarkEnd w:id="10"/>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r w:rsidRPr="00263A89">
        <w:rPr>
          <w:rFonts w:ascii="標楷體" w:eastAsia="標楷體" w:hAnsi="標楷體" w:cs="華康儷楷書"/>
          <w:noProof/>
          <w:color w:val="000000"/>
          <w:sz w:val="28"/>
          <w:szCs w:val="28"/>
        </w:rPr>
        <w:drawing>
          <wp:anchor distT="0" distB="0" distL="114300" distR="114300" simplePos="0" relativeHeight="251654656" behindDoc="0" locked="0" layoutInCell="1" allowOverlap="1">
            <wp:simplePos x="0" y="0"/>
            <wp:positionH relativeFrom="column">
              <wp:posOffset>541677</wp:posOffset>
            </wp:positionH>
            <wp:positionV relativeFrom="paragraph">
              <wp:posOffset>-5582479</wp:posOffset>
            </wp:positionV>
            <wp:extent cx="5971540" cy="5833110"/>
            <wp:effectExtent l="0" t="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5833110"/>
                    </a:xfrm>
                    <a:prstGeom prst="rect">
                      <a:avLst/>
                    </a:prstGeom>
                    <a:noFill/>
                  </pic:spPr>
                </pic:pic>
              </a:graphicData>
            </a:graphic>
            <wp14:sizeRelH relativeFrom="page">
              <wp14:pctWidth>0</wp14:pctWidth>
            </wp14:sizeRelH>
            <wp14:sizeRelV relativeFrom="page">
              <wp14:pctHeight>0</wp14:pctHeight>
            </wp14:sizeRelV>
          </wp:anchor>
        </w:drawing>
      </w:r>
    </w:p>
    <w:p w:rsidR="0018231D" w:rsidRPr="00263A89" w:rsidRDefault="0018231D" w:rsidP="0018231D">
      <w:pPr>
        <w:overflowPunct w:val="0"/>
        <w:autoSpaceDE w:val="0"/>
        <w:autoSpaceDN w:val="0"/>
        <w:spacing w:line="500" w:lineRule="exact"/>
        <w:ind w:leftChars="236" w:left="566" w:firstLineChars="101" w:firstLine="283"/>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tabs>
          <w:tab w:val="left" w:pos="426"/>
        </w:tabs>
        <w:overflowPunct w:val="0"/>
        <w:autoSpaceDE w:val="0"/>
        <w:autoSpaceDN w:val="0"/>
        <w:spacing w:line="500" w:lineRule="exact"/>
        <w:ind w:leftChars="59" w:left="142" w:firstLineChars="101" w:firstLine="283"/>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lastRenderedPageBreak/>
        <w:t>5.亞潮帶底棲無脊椎動物</w:t>
      </w: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第一季亞潮帶底棲無脊椎動物採集係於2015年09月10日進行，在測站c採樣時，拖網距離為208公尺。底棲無脊椎動物調查共捕獲8隻生物，分別為杜氏櫛筍螺(</w:t>
      </w:r>
      <w:r w:rsidRPr="00263A89">
        <w:rPr>
          <w:rFonts w:ascii="標楷體" w:eastAsia="標楷體" w:hAnsi="標楷體" w:cs="華康儷楷書" w:hint="eastAsia"/>
          <w:i/>
          <w:color w:val="000000"/>
          <w:sz w:val="28"/>
          <w:szCs w:val="28"/>
        </w:rPr>
        <w:t>Terebra dussumieri</w:t>
      </w:r>
      <w:r w:rsidRPr="00263A89">
        <w:rPr>
          <w:rFonts w:ascii="標楷體" w:eastAsia="標楷體" w:hAnsi="標楷體" w:cs="華康儷楷書" w:hint="eastAsia"/>
          <w:color w:val="000000"/>
          <w:sz w:val="28"/>
          <w:szCs w:val="28"/>
        </w:rPr>
        <w:t>)1顆、高氏犀角螺(</w:t>
      </w:r>
      <w:r w:rsidRPr="00263A89">
        <w:rPr>
          <w:rFonts w:ascii="標楷體" w:eastAsia="標楷體" w:hAnsi="標楷體" w:cs="華康儷楷書" w:hint="eastAsia"/>
          <w:i/>
          <w:color w:val="000000"/>
          <w:sz w:val="28"/>
          <w:szCs w:val="28"/>
        </w:rPr>
        <w:t>Rhinoclavis kochi</w:t>
      </w:r>
      <w:r w:rsidRPr="00263A89">
        <w:rPr>
          <w:rFonts w:ascii="標楷體" w:eastAsia="標楷體" w:hAnsi="標楷體" w:cs="華康儷楷書" w:hint="eastAsia"/>
          <w:color w:val="000000"/>
          <w:sz w:val="28"/>
          <w:szCs w:val="28"/>
        </w:rPr>
        <w:t>)1顆、六角牙貝(</w:t>
      </w:r>
      <w:r w:rsidRPr="00263A89">
        <w:rPr>
          <w:rFonts w:ascii="標楷體" w:eastAsia="標楷體" w:hAnsi="標楷體" w:cs="華康儷楷書" w:hint="eastAsia"/>
          <w:i/>
          <w:color w:val="000000"/>
          <w:sz w:val="28"/>
          <w:szCs w:val="28"/>
        </w:rPr>
        <w:t>Dentalium hexagonum</w:t>
      </w:r>
      <w:r w:rsidRPr="00263A89">
        <w:rPr>
          <w:rFonts w:ascii="標楷體" w:eastAsia="標楷體" w:hAnsi="標楷體" w:cs="華康儷楷書" w:hint="eastAsia"/>
          <w:color w:val="000000"/>
          <w:sz w:val="28"/>
          <w:szCs w:val="28"/>
        </w:rPr>
        <w:t>)1顆、廈門鰓口文昌魚(</w:t>
      </w:r>
      <w:r w:rsidRPr="00263A89">
        <w:rPr>
          <w:rFonts w:ascii="標楷體" w:eastAsia="標楷體" w:hAnsi="標楷體" w:cs="華康儷楷書"/>
          <w:i/>
          <w:color w:val="000000"/>
          <w:sz w:val="28"/>
          <w:szCs w:val="28"/>
        </w:rPr>
        <w:t>Branchiostoma belcheri</w:t>
      </w:r>
      <w:r w:rsidRPr="00263A89">
        <w:rPr>
          <w:rFonts w:ascii="標楷體" w:eastAsia="標楷體" w:hAnsi="標楷體" w:cs="華康儷楷書" w:hint="eastAsia"/>
          <w:color w:val="000000"/>
          <w:sz w:val="28"/>
          <w:szCs w:val="28"/>
        </w:rPr>
        <w:t>)3尾、與沙蠶屬Nereis生物2隻。</w:t>
      </w: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第二季亞潮帶底棲無脊椎動物採集係於2016年04月26日進行，在測站c採樣時，拖網距離為250公尺。底棲生物調查共捕獲12隻生物，分別為傑夫瑞捲管螺(</w:t>
      </w:r>
      <w:r w:rsidRPr="00263A89">
        <w:rPr>
          <w:rFonts w:ascii="標楷體" w:eastAsia="標楷體" w:hAnsi="標楷體" w:cs="華康儷楷書" w:hint="eastAsia"/>
          <w:i/>
          <w:color w:val="000000"/>
          <w:sz w:val="28"/>
          <w:szCs w:val="28"/>
        </w:rPr>
        <w:t>Inquisitor jeffreysii</w:t>
      </w:r>
      <w:r w:rsidRPr="00263A89">
        <w:rPr>
          <w:rFonts w:ascii="標楷體" w:eastAsia="標楷體" w:hAnsi="標楷體" w:cs="華康儷楷書" w:hint="eastAsia"/>
          <w:color w:val="000000"/>
          <w:sz w:val="28"/>
          <w:szCs w:val="28"/>
        </w:rPr>
        <w:t>)1顆、大海音螺(</w:t>
      </w:r>
      <w:r w:rsidRPr="00263A89">
        <w:rPr>
          <w:rFonts w:ascii="標楷體" w:eastAsia="標楷體" w:hAnsi="標楷體" w:cs="華康儷楷書" w:hint="eastAsia"/>
          <w:i/>
          <w:color w:val="000000"/>
          <w:sz w:val="28"/>
          <w:szCs w:val="28"/>
        </w:rPr>
        <w:t>Hindsia magnifica</w:t>
      </w:r>
      <w:r w:rsidRPr="00263A89">
        <w:rPr>
          <w:rFonts w:ascii="標楷體" w:eastAsia="標楷體" w:hAnsi="標楷體" w:cs="華康儷楷書" w:hint="eastAsia"/>
          <w:color w:val="000000"/>
          <w:sz w:val="28"/>
          <w:szCs w:val="28"/>
        </w:rPr>
        <w:t>)4顆、六角牙貝(</w:t>
      </w:r>
      <w:r w:rsidRPr="00263A89">
        <w:rPr>
          <w:rFonts w:ascii="標楷體" w:eastAsia="標楷體" w:hAnsi="標楷體" w:cs="華康儷楷書" w:hint="eastAsia"/>
          <w:i/>
          <w:color w:val="000000"/>
          <w:sz w:val="28"/>
          <w:szCs w:val="28"/>
        </w:rPr>
        <w:t>Dentalium hexagonum</w:t>
      </w:r>
      <w:r w:rsidRPr="00263A89">
        <w:rPr>
          <w:rFonts w:ascii="標楷體" w:eastAsia="標楷體" w:hAnsi="標楷體" w:cs="華康儷楷書" w:hint="eastAsia"/>
          <w:color w:val="000000"/>
          <w:sz w:val="28"/>
          <w:szCs w:val="28"/>
        </w:rPr>
        <w:t>)2顆、鱷型牛尾魚稚魚(</w:t>
      </w:r>
      <w:r w:rsidRPr="00263A89">
        <w:rPr>
          <w:rFonts w:ascii="標楷體" w:eastAsia="標楷體" w:hAnsi="標楷體" w:cs="華康儷楷書" w:hint="eastAsia"/>
          <w:i/>
          <w:color w:val="000000"/>
          <w:sz w:val="28"/>
          <w:szCs w:val="28"/>
        </w:rPr>
        <w:t xml:space="preserve">Cociella </w:t>
      </w:r>
      <w:r w:rsidRPr="00263A89">
        <w:rPr>
          <w:rFonts w:ascii="標楷體" w:eastAsia="標楷體" w:hAnsi="標楷體" w:cs="華康儷楷書"/>
          <w:i/>
          <w:color w:val="000000"/>
          <w:sz w:val="28"/>
          <w:szCs w:val="28"/>
        </w:rPr>
        <w:t>crocodil</w:t>
      </w:r>
      <w:r w:rsidRPr="00263A89">
        <w:rPr>
          <w:rFonts w:ascii="標楷體" w:eastAsia="標楷體" w:hAnsi="標楷體" w:cs="華康儷楷書" w:hint="eastAsia"/>
          <w:i/>
          <w:color w:val="000000"/>
          <w:sz w:val="28"/>
          <w:szCs w:val="28"/>
        </w:rPr>
        <w:t>a</w:t>
      </w:r>
      <w:r w:rsidRPr="00263A89">
        <w:rPr>
          <w:rFonts w:ascii="標楷體" w:eastAsia="標楷體" w:hAnsi="標楷體" w:cs="華康儷楷書" w:hint="eastAsia"/>
          <w:color w:val="000000"/>
          <w:sz w:val="28"/>
          <w:szCs w:val="28"/>
        </w:rPr>
        <w:t>)2尾、花蛤(</w:t>
      </w:r>
      <w:r w:rsidRPr="00263A89">
        <w:rPr>
          <w:rFonts w:ascii="標楷體" w:eastAsia="標楷體" w:hAnsi="標楷體" w:cs="華康儷楷書" w:hint="eastAsia"/>
          <w:i/>
          <w:color w:val="000000"/>
          <w:sz w:val="28"/>
          <w:szCs w:val="28"/>
        </w:rPr>
        <w:t>Gomphina veneriformis</w:t>
      </w:r>
      <w:r w:rsidRPr="00263A89">
        <w:rPr>
          <w:rFonts w:ascii="標楷體" w:eastAsia="標楷體" w:hAnsi="標楷體" w:cs="華康儷楷書" w:hint="eastAsia"/>
          <w:color w:val="000000"/>
          <w:sz w:val="28"/>
          <w:szCs w:val="28"/>
        </w:rPr>
        <w:t>)1顆、細雕刻肋海膽(Temnopleurus toreumaticus)1顆、與沙蠶屬Nereis生物2隻。</w:t>
      </w: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widowControl/>
        <w:spacing w:line="500" w:lineRule="exact"/>
        <w:ind w:left="426"/>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6.亞潮帶魚類</w:t>
      </w:r>
    </w:p>
    <w:p w:rsidR="0018231D" w:rsidRPr="00263A89" w:rsidRDefault="0018231D" w:rsidP="0018231D">
      <w:pPr>
        <w:overflowPunct w:val="0"/>
        <w:autoSpaceDE w:val="0"/>
        <w:autoSpaceDN w:val="0"/>
        <w:spacing w:line="500" w:lineRule="exact"/>
        <w:ind w:leftChars="295" w:left="708" w:firstLineChars="150" w:firstLine="42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t>第一季亞潮帶魚類採集係於2015年09月10日進行放網至11日收網，在測站c採樣時，共採13尾魚及2顆螺。魚類與螺貝鑑定種類係參考沈世傑(1993)、邵等(1993)、邵(1996)、邵及陳(2003)之分類圖鑑，並參考中央研究院台灣魚類資料庫分類檢索表，將魚類儘可能鑑定至種(</w:t>
      </w:r>
      <w:r w:rsidRPr="00263A89">
        <w:rPr>
          <w:rFonts w:ascii="標楷體" w:eastAsia="標楷體" w:hAnsi="標楷體" w:cs="華康儷楷書"/>
          <w:color w:val="000000"/>
          <w:sz w:val="28"/>
          <w:szCs w:val="28"/>
        </w:rPr>
        <w:t>S</w:t>
      </w:r>
      <w:r w:rsidRPr="00263A89">
        <w:rPr>
          <w:rFonts w:ascii="標楷體" w:eastAsia="標楷體" w:hAnsi="標楷體" w:cs="華康儷楷書" w:hint="eastAsia"/>
          <w:color w:val="000000"/>
          <w:sz w:val="28"/>
          <w:szCs w:val="28"/>
        </w:rPr>
        <w:t>pecies)的層級，同時計算測站中每個種類之個體數及測量體長與體重，詳見表6-16所示。</w:t>
      </w:r>
    </w:p>
    <w:p w:rsidR="0018231D" w:rsidRPr="00263A89" w:rsidRDefault="0018231D" w:rsidP="0018231D">
      <w:pPr>
        <w:overflowPunct w:val="0"/>
        <w:autoSpaceDE w:val="0"/>
        <w:autoSpaceDN w:val="0"/>
        <w:spacing w:line="500" w:lineRule="exact"/>
        <w:ind w:leftChars="295" w:left="708" w:firstLineChars="150" w:firstLine="42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95" w:left="708" w:firstLineChars="150" w:firstLine="420"/>
        <w:jc w:val="both"/>
        <w:rPr>
          <w:rFonts w:ascii="標楷體" w:eastAsia="標楷體" w:hAnsi="標楷體" w:cs="華康儷楷書"/>
          <w:color w:val="000000"/>
          <w:sz w:val="28"/>
          <w:szCs w:val="28"/>
        </w:rPr>
      </w:pPr>
    </w:p>
    <w:p w:rsidR="00D50E94" w:rsidRPr="00263A89" w:rsidRDefault="00D50E94">
      <w:pPr>
        <w:widowControl/>
        <w:rPr>
          <w:rFonts w:ascii="標楷體" w:eastAsia="標楷體" w:hAnsi="標楷體" w:cs="華康儷楷書"/>
          <w:color w:val="000000"/>
          <w:kern w:val="0"/>
          <w:sz w:val="28"/>
          <w:szCs w:val="28"/>
        </w:rPr>
      </w:pPr>
      <w:bookmarkStart w:id="11" w:name="_Toc467750052"/>
      <w:r w:rsidRPr="00263A89">
        <w:rPr>
          <w:rFonts w:ascii="標楷體" w:eastAsia="標楷體" w:hAnsi="標楷體" w:cs="華康儷楷書"/>
          <w:color w:val="000000"/>
          <w:kern w:val="0"/>
          <w:sz w:val="28"/>
          <w:szCs w:val="28"/>
        </w:rPr>
        <w:br w:type="page"/>
      </w:r>
    </w:p>
    <w:p w:rsidR="0018231D" w:rsidRPr="00263A89" w:rsidRDefault="0018231D" w:rsidP="0018231D">
      <w:pPr>
        <w:overflowPunct w:val="0"/>
        <w:autoSpaceDE w:val="0"/>
        <w:autoSpaceDN w:val="0"/>
        <w:adjustRightInd w:val="0"/>
        <w:snapToGrid w:val="0"/>
        <w:spacing w:before="240" w:line="500" w:lineRule="exact"/>
        <w:jc w:val="center"/>
        <w:textAlignment w:val="baseline"/>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lastRenderedPageBreak/>
        <w:t>表</w:t>
      </w:r>
      <w:r w:rsidRPr="00263A89">
        <w:rPr>
          <w:rFonts w:ascii="標楷體" w:eastAsia="標楷體" w:hAnsi="標楷體" w:cs="華康儷楷書" w:hint="eastAsia"/>
          <w:color w:val="000000"/>
          <w:kern w:val="0"/>
          <w:sz w:val="28"/>
          <w:szCs w:val="28"/>
        </w:rPr>
        <w:t>6-16  第一季</w:t>
      </w:r>
      <w:r w:rsidRPr="00263A89">
        <w:rPr>
          <w:rFonts w:ascii="標楷體" w:eastAsia="標楷體" w:hAnsi="標楷體" w:cs="華康儷楷書"/>
          <w:color w:val="000000"/>
          <w:kern w:val="0"/>
          <w:sz w:val="28"/>
          <w:szCs w:val="28"/>
        </w:rPr>
        <w:t>亞潮帶魚類採樣鑑種及測量結果</w:t>
      </w:r>
      <w:bookmarkEnd w:id="11"/>
    </w:p>
    <w:tbl>
      <w:tblPr>
        <w:tblW w:w="8230" w:type="dxa"/>
        <w:jc w:val="center"/>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718"/>
        <w:gridCol w:w="2259"/>
        <w:gridCol w:w="2797"/>
        <w:gridCol w:w="1418"/>
        <w:gridCol w:w="1038"/>
      </w:tblGrid>
      <w:tr w:rsidR="0018231D" w:rsidRPr="00263A89" w:rsidTr="0088305F">
        <w:trPr>
          <w:trHeight w:val="330"/>
          <w:jc w:val="center"/>
        </w:trPr>
        <w:tc>
          <w:tcPr>
            <w:tcW w:w="718" w:type="dxa"/>
            <w:tcBorders>
              <w:top w:val="single" w:sz="4" w:space="0" w:color="auto"/>
              <w:bottom w:val="single" w:sz="4" w:space="0" w:color="auto"/>
            </w:tcBorders>
            <w:shd w:val="clear" w:color="auto"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項次</w:t>
            </w:r>
          </w:p>
        </w:tc>
        <w:tc>
          <w:tcPr>
            <w:tcW w:w="2259" w:type="dxa"/>
            <w:tcBorders>
              <w:top w:val="single" w:sz="4" w:space="0" w:color="auto"/>
              <w:bottom w:val="single" w:sz="4" w:space="0" w:color="auto"/>
            </w:tcBorders>
            <w:shd w:val="clear" w:color="auto"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物種</w:t>
            </w:r>
          </w:p>
        </w:tc>
        <w:tc>
          <w:tcPr>
            <w:tcW w:w="2797" w:type="dxa"/>
            <w:tcBorders>
              <w:top w:val="single" w:sz="4" w:space="0" w:color="auto"/>
              <w:bottom w:val="single" w:sz="4" w:space="0" w:color="auto"/>
            </w:tcBorders>
            <w:shd w:val="clear" w:color="auto"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學名</w:t>
            </w:r>
          </w:p>
        </w:tc>
        <w:tc>
          <w:tcPr>
            <w:tcW w:w="1418" w:type="dxa"/>
            <w:tcBorders>
              <w:top w:val="single" w:sz="4" w:space="0" w:color="auto"/>
              <w:bottom w:val="single" w:sz="4" w:space="0" w:color="auto"/>
            </w:tcBorders>
            <w:shd w:val="clear" w:color="auto"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長度(cm)</w:t>
            </w:r>
          </w:p>
        </w:tc>
        <w:tc>
          <w:tcPr>
            <w:tcW w:w="1038" w:type="dxa"/>
            <w:tcBorders>
              <w:top w:val="single" w:sz="4" w:space="0" w:color="auto"/>
              <w:bottom w:val="single" w:sz="4" w:space="0" w:color="auto"/>
            </w:tcBorders>
            <w:shd w:val="clear" w:color="auto" w:fill="D9D9D9"/>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重量(g)</w:t>
            </w:r>
          </w:p>
        </w:tc>
      </w:tr>
      <w:tr w:rsidR="0018231D" w:rsidRPr="00263A89" w:rsidTr="0088305F">
        <w:trPr>
          <w:trHeight w:val="330"/>
          <w:jc w:val="center"/>
        </w:trPr>
        <w:tc>
          <w:tcPr>
            <w:tcW w:w="718" w:type="dxa"/>
            <w:tcBorders>
              <w:top w:val="single" w:sz="4" w:space="0" w:color="auto"/>
            </w:tcBorders>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w:t>
            </w:r>
          </w:p>
        </w:tc>
        <w:tc>
          <w:tcPr>
            <w:tcW w:w="2259" w:type="dxa"/>
            <w:tcBorders>
              <w:top w:val="single" w:sz="4" w:space="0" w:color="auto"/>
            </w:tcBorders>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牙鰈</w:t>
            </w:r>
          </w:p>
        </w:tc>
        <w:tc>
          <w:tcPr>
            <w:tcW w:w="2797" w:type="dxa"/>
            <w:tcBorders>
              <w:top w:val="single" w:sz="4" w:space="0" w:color="auto"/>
            </w:tcBorders>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Paralichthys olivaceus</w:t>
            </w:r>
          </w:p>
        </w:tc>
        <w:tc>
          <w:tcPr>
            <w:tcW w:w="1418" w:type="dxa"/>
            <w:tcBorders>
              <w:top w:val="single" w:sz="4" w:space="0" w:color="auto"/>
            </w:tcBorders>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36.0</w:t>
            </w:r>
          </w:p>
        </w:tc>
        <w:tc>
          <w:tcPr>
            <w:tcW w:w="1038" w:type="dxa"/>
            <w:tcBorders>
              <w:top w:val="single" w:sz="4" w:space="0" w:color="auto"/>
            </w:tcBorders>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579</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牙鰈</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Paralichthys olivaceus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26.5</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233</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牙鰈</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Paralichthys olivaceus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19.0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81</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六帶</w:t>
            </w:r>
            <w:r w:rsidRPr="00263A89">
              <w:rPr>
                <w:rFonts w:ascii="標楷體" w:eastAsia="標楷體" w:hAnsi="標楷體" w:cs="華康儷楷書"/>
                <w:color w:val="000000"/>
                <w:kern w:val="0"/>
                <w:sz w:val="28"/>
                <w:szCs w:val="28"/>
              </w:rPr>
              <w:t>鰺</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sz w:val="28"/>
                <w:szCs w:val="28"/>
              </w:rPr>
              <w:t>Caranx sexfasciatus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23.0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172</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六帶</w:t>
            </w:r>
            <w:r w:rsidRPr="00263A89">
              <w:rPr>
                <w:rFonts w:ascii="標楷體" w:eastAsia="標楷體" w:hAnsi="標楷體" w:cs="華康儷楷書"/>
                <w:color w:val="000000"/>
                <w:kern w:val="0"/>
                <w:sz w:val="28"/>
                <w:szCs w:val="28"/>
              </w:rPr>
              <w:t>鰺</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sz w:val="28"/>
                <w:szCs w:val="28"/>
              </w:rPr>
              <w:t>Caranx sexfasciatus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22.0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159</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六帶</w:t>
            </w:r>
            <w:r w:rsidRPr="00263A89">
              <w:rPr>
                <w:rFonts w:ascii="標楷體" w:eastAsia="標楷體" w:hAnsi="標楷體" w:cs="華康儷楷書"/>
                <w:color w:val="000000"/>
                <w:kern w:val="0"/>
                <w:sz w:val="28"/>
                <w:szCs w:val="28"/>
              </w:rPr>
              <w:t>鰺</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sz w:val="28"/>
                <w:szCs w:val="28"/>
              </w:rPr>
              <w:t>Caranx sexfasciatus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20.5</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117</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7</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六帶</w:t>
            </w:r>
            <w:r w:rsidRPr="00263A89">
              <w:rPr>
                <w:rFonts w:ascii="標楷體" w:eastAsia="標楷體" w:hAnsi="標楷體" w:cs="華康儷楷書"/>
                <w:color w:val="000000"/>
                <w:kern w:val="0"/>
                <w:sz w:val="28"/>
                <w:szCs w:val="28"/>
              </w:rPr>
              <w:t>鰺</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sz w:val="28"/>
                <w:szCs w:val="28"/>
              </w:rPr>
              <w:t>Caranx sexfasciatus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21.5</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143</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六帶</w:t>
            </w:r>
            <w:r w:rsidRPr="00263A89">
              <w:rPr>
                <w:rFonts w:ascii="標楷體" w:eastAsia="標楷體" w:hAnsi="標楷體" w:cs="華康儷楷書"/>
                <w:color w:val="000000"/>
                <w:kern w:val="0"/>
                <w:sz w:val="28"/>
                <w:szCs w:val="28"/>
              </w:rPr>
              <w:t>鰺</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sz w:val="28"/>
                <w:szCs w:val="28"/>
              </w:rPr>
              <w:t>Caranx sexfasciatus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22.0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143</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黑星笛鯛</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Lutjanus russellii</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24.5</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237</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黃鰭鯛</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Acanthopagrus latus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20.0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131</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11</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斑點簾鯛</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Drepane punctata</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22.0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341</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12</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鈍頭</w:t>
            </w:r>
            <w:r w:rsidRPr="00263A89">
              <w:rPr>
                <w:rFonts w:ascii="標楷體" w:eastAsia="標楷體" w:hAnsi="標楷體" w:cs="華康儷楷書"/>
                <w:color w:val="000000"/>
                <w:kern w:val="0"/>
                <w:sz w:val="28"/>
                <w:szCs w:val="28"/>
              </w:rPr>
              <w:t>叫姑魚</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Johnius amblycephalus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21.0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99</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13</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皮氏叫姑魚</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Johnius belangerii</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20.0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99</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14</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玫瑰千手螺</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Chicoreus palmarosae</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12.0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108</w:t>
            </w:r>
          </w:p>
        </w:tc>
      </w:tr>
      <w:tr w:rsidR="0018231D" w:rsidRPr="00263A89" w:rsidTr="0088305F">
        <w:trPr>
          <w:trHeight w:val="330"/>
          <w:jc w:val="center"/>
        </w:trPr>
        <w:tc>
          <w:tcPr>
            <w:tcW w:w="7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15</w:t>
            </w:r>
          </w:p>
        </w:tc>
        <w:tc>
          <w:tcPr>
            <w:tcW w:w="2259"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棘蛙螺</w:t>
            </w:r>
          </w:p>
        </w:tc>
        <w:tc>
          <w:tcPr>
            <w:tcW w:w="2797" w:type="dxa"/>
            <w:shd w:val="clear" w:color="auto" w:fill="auto"/>
            <w:noWrap/>
            <w:vAlign w:val="center"/>
            <w:hideMark/>
          </w:tcPr>
          <w:p w:rsidR="0018231D" w:rsidRPr="00263A89" w:rsidRDefault="0018231D" w:rsidP="0018231D">
            <w:pPr>
              <w:widowControl/>
              <w:spacing w:line="500" w:lineRule="exact"/>
              <w:rPr>
                <w:rFonts w:ascii="標楷體" w:eastAsia="標楷體" w:hAnsi="標楷體" w:cs="華康儷楷書"/>
                <w:i/>
                <w:color w:val="000000"/>
                <w:kern w:val="0"/>
                <w:sz w:val="28"/>
                <w:szCs w:val="28"/>
              </w:rPr>
            </w:pPr>
            <w:r w:rsidRPr="00263A89">
              <w:rPr>
                <w:rFonts w:ascii="標楷體" w:eastAsia="標楷體" w:hAnsi="標楷體" w:cs="華康儷楷書"/>
                <w:i/>
                <w:color w:val="000000"/>
                <w:kern w:val="0"/>
                <w:sz w:val="28"/>
                <w:szCs w:val="28"/>
              </w:rPr>
              <w:t>Bufonaria perelegans</w:t>
            </w:r>
          </w:p>
        </w:tc>
        <w:tc>
          <w:tcPr>
            <w:tcW w:w="141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6.0</w:t>
            </w:r>
          </w:p>
        </w:tc>
        <w:tc>
          <w:tcPr>
            <w:tcW w:w="1038" w:type="dxa"/>
            <w:shd w:val="clear" w:color="auto" w:fill="auto"/>
            <w:noWrap/>
            <w:vAlign w:val="center"/>
            <w:hideMark/>
          </w:tcPr>
          <w:p w:rsidR="0018231D" w:rsidRPr="00263A89" w:rsidRDefault="0018231D" w:rsidP="0018231D">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21</w:t>
            </w:r>
          </w:p>
        </w:tc>
      </w:tr>
    </w:tbl>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7816DD" w:rsidRPr="00263A89" w:rsidRDefault="007816DD">
      <w:pPr>
        <w:widowControl/>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br w:type="page"/>
      </w:r>
    </w:p>
    <w:p w:rsidR="00D50E94" w:rsidRPr="00263A89" w:rsidRDefault="0018231D" w:rsidP="007816DD">
      <w:pPr>
        <w:overflowPunct w:val="0"/>
        <w:autoSpaceDE w:val="0"/>
        <w:autoSpaceDN w:val="0"/>
        <w:spacing w:line="500" w:lineRule="exact"/>
        <w:ind w:leftChars="400" w:left="960" w:firstLineChars="200" w:firstLine="560"/>
        <w:jc w:val="both"/>
        <w:rPr>
          <w:rFonts w:ascii="標楷體" w:eastAsia="標楷體" w:hAnsi="標楷體" w:cs="華康儷楷書"/>
          <w:color w:val="000000"/>
          <w:sz w:val="28"/>
          <w:szCs w:val="28"/>
        </w:rPr>
      </w:pPr>
      <w:r w:rsidRPr="00263A89">
        <w:rPr>
          <w:rFonts w:ascii="標楷體" w:eastAsia="標楷體" w:hAnsi="標楷體" w:cs="華康儷楷書" w:hint="eastAsia"/>
          <w:color w:val="000000"/>
          <w:sz w:val="28"/>
          <w:szCs w:val="28"/>
        </w:rPr>
        <w:lastRenderedPageBreak/>
        <w:t>第二季亞潮帶魚類採集係於2016年04月27日進行放網至28日收網，在測站c採樣時，共採3尾魚、1隻螃蟹及4顆螺。計算測站中每個種類之個體數及測量體長與體重，詳見表6-17所示。</w:t>
      </w:r>
      <w:bookmarkStart w:id="12" w:name="_Toc467750054"/>
    </w:p>
    <w:p w:rsidR="007816DD" w:rsidRPr="00263A89" w:rsidRDefault="007816DD" w:rsidP="007816DD">
      <w:pPr>
        <w:overflowPunct w:val="0"/>
        <w:autoSpaceDE w:val="0"/>
        <w:autoSpaceDN w:val="0"/>
        <w:spacing w:line="500" w:lineRule="exact"/>
        <w:ind w:leftChars="400" w:left="960"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400" w:left="960" w:firstLineChars="650" w:firstLine="1820"/>
        <w:jc w:val="both"/>
        <w:rPr>
          <w:rFonts w:ascii="標楷體" w:eastAsia="標楷體" w:hAnsi="標楷體" w:cs="華康儷楷書"/>
          <w:color w:val="000000"/>
          <w:sz w:val="28"/>
          <w:szCs w:val="28"/>
        </w:rPr>
      </w:pPr>
      <w:r w:rsidRPr="00263A89">
        <w:rPr>
          <w:rFonts w:ascii="標楷體" w:eastAsia="標楷體" w:hAnsi="標楷體" w:cs="華康儷楷書"/>
          <w:color w:val="000000"/>
          <w:sz w:val="28"/>
          <w:szCs w:val="28"/>
        </w:rPr>
        <w:t>表</w:t>
      </w:r>
      <w:r w:rsidRPr="00263A89">
        <w:rPr>
          <w:rFonts w:ascii="標楷體" w:eastAsia="標楷體" w:hAnsi="標楷體" w:cs="華康儷楷書" w:hint="eastAsia"/>
          <w:color w:val="000000"/>
          <w:sz w:val="28"/>
          <w:szCs w:val="28"/>
        </w:rPr>
        <w:t>6-17  第二季</w:t>
      </w:r>
      <w:r w:rsidRPr="00263A89">
        <w:rPr>
          <w:rFonts w:ascii="標楷體" w:eastAsia="標楷體" w:hAnsi="標楷體" w:cs="華康儷楷書"/>
          <w:color w:val="000000"/>
          <w:sz w:val="28"/>
          <w:szCs w:val="28"/>
        </w:rPr>
        <w:t>亞潮帶魚類採樣鑑種及測量結果</w:t>
      </w:r>
      <w:bookmarkEnd w:id="12"/>
    </w:p>
    <w:tbl>
      <w:tblPr>
        <w:tblpPr w:leftFromText="180" w:rightFromText="180" w:vertAnchor="text" w:horzAnchor="margin" w:tblpXSpec="center" w:tblpY="388"/>
        <w:tblW w:w="8760" w:type="dxa"/>
        <w:tblCellMar>
          <w:left w:w="28" w:type="dxa"/>
          <w:right w:w="28" w:type="dxa"/>
        </w:tblCellMar>
        <w:tblLook w:val="04A0" w:firstRow="1" w:lastRow="0" w:firstColumn="1" w:lastColumn="0" w:noHBand="0" w:noVBand="1"/>
      </w:tblPr>
      <w:tblGrid>
        <w:gridCol w:w="820"/>
        <w:gridCol w:w="2300"/>
        <w:gridCol w:w="3160"/>
        <w:gridCol w:w="1360"/>
        <w:gridCol w:w="1120"/>
      </w:tblGrid>
      <w:tr w:rsidR="00D50E94" w:rsidRPr="00263A89" w:rsidTr="00D50E94">
        <w:trPr>
          <w:trHeight w:val="405"/>
        </w:trPr>
        <w:tc>
          <w:tcPr>
            <w:tcW w:w="820" w:type="dxa"/>
            <w:tcBorders>
              <w:top w:val="single" w:sz="8" w:space="0" w:color="auto"/>
              <w:left w:val="nil"/>
              <w:bottom w:val="single" w:sz="8" w:space="0" w:color="auto"/>
              <w:right w:val="nil"/>
            </w:tcBorders>
            <w:shd w:val="clear" w:color="000000" w:fill="D9D9D9"/>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項次</w:t>
            </w:r>
          </w:p>
        </w:tc>
        <w:tc>
          <w:tcPr>
            <w:tcW w:w="2300" w:type="dxa"/>
            <w:tcBorders>
              <w:top w:val="single" w:sz="8" w:space="0" w:color="auto"/>
              <w:left w:val="nil"/>
              <w:bottom w:val="single" w:sz="8" w:space="0" w:color="auto"/>
              <w:right w:val="nil"/>
            </w:tcBorders>
            <w:shd w:val="clear" w:color="000000" w:fill="D9D9D9"/>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物種</w:t>
            </w:r>
          </w:p>
        </w:tc>
        <w:tc>
          <w:tcPr>
            <w:tcW w:w="3160" w:type="dxa"/>
            <w:tcBorders>
              <w:top w:val="single" w:sz="8" w:space="0" w:color="auto"/>
              <w:left w:val="nil"/>
              <w:bottom w:val="single" w:sz="8" w:space="0" w:color="auto"/>
              <w:right w:val="nil"/>
            </w:tcBorders>
            <w:shd w:val="clear" w:color="000000" w:fill="D9D9D9"/>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學名</w:t>
            </w:r>
          </w:p>
        </w:tc>
        <w:tc>
          <w:tcPr>
            <w:tcW w:w="1360" w:type="dxa"/>
            <w:tcBorders>
              <w:top w:val="single" w:sz="8" w:space="0" w:color="auto"/>
              <w:left w:val="nil"/>
              <w:bottom w:val="single" w:sz="8" w:space="0" w:color="auto"/>
              <w:right w:val="nil"/>
            </w:tcBorders>
            <w:shd w:val="clear" w:color="000000" w:fill="D9D9D9"/>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長度</w:t>
            </w:r>
            <w:r w:rsidRPr="00263A89">
              <w:rPr>
                <w:rFonts w:ascii="標楷體" w:eastAsia="標楷體" w:hAnsi="標楷體" w:cs="華康儷楷書"/>
                <w:color w:val="000000"/>
                <w:kern w:val="0"/>
                <w:sz w:val="28"/>
                <w:szCs w:val="28"/>
              </w:rPr>
              <w:t>(cm)</w:t>
            </w:r>
          </w:p>
        </w:tc>
        <w:tc>
          <w:tcPr>
            <w:tcW w:w="1120" w:type="dxa"/>
            <w:tcBorders>
              <w:top w:val="single" w:sz="8" w:space="0" w:color="auto"/>
              <w:left w:val="nil"/>
              <w:bottom w:val="single" w:sz="8" w:space="0" w:color="auto"/>
              <w:right w:val="nil"/>
            </w:tcBorders>
            <w:shd w:val="clear" w:color="000000" w:fill="D9D9D9"/>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重量</w:t>
            </w:r>
            <w:r w:rsidRPr="00263A89">
              <w:rPr>
                <w:rFonts w:ascii="標楷體" w:eastAsia="標楷體" w:hAnsi="標楷體" w:cs="華康儷楷書"/>
                <w:color w:val="000000"/>
                <w:kern w:val="0"/>
                <w:sz w:val="28"/>
                <w:szCs w:val="28"/>
              </w:rPr>
              <w:t>(g)</w:t>
            </w:r>
          </w:p>
        </w:tc>
      </w:tr>
      <w:tr w:rsidR="00D50E94" w:rsidRPr="00263A89" w:rsidTr="00D50E94">
        <w:trPr>
          <w:trHeight w:val="390"/>
        </w:trPr>
        <w:tc>
          <w:tcPr>
            <w:tcW w:w="8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w:t>
            </w:r>
          </w:p>
        </w:tc>
        <w:tc>
          <w:tcPr>
            <w:tcW w:w="230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哈氏劍鰶</w:t>
            </w:r>
          </w:p>
        </w:tc>
        <w:tc>
          <w:tcPr>
            <w:tcW w:w="31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Thrissocles hamiltonii</w:t>
            </w:r>
          </w:p>
        </w:tc>
        <w:tc>
          <w:tcPr>
            <w:tcW w:w="13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17</w:t>
            </w:r>
          </w:p>
        </w:tc>
        <w:tc>
          <w:tcPr>
            <w:tcW w:w="11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35.2</w:t>
            </w:r>
          </w:p>
        </w:tc>
      </w:tr>
      <w:tr w:rsidR="00D50E94" w:rsidRPr="00263A89" w:rsidTr="00D50E94">
        <w:trPr>
          <w:trHeight w:val="390"/>
        </w:trPr>
        <w:tc>
          <w:tcPr>
            <w:tcW w:w="8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2</w:t>
            </w:r>
          </w:p>
        </w:tc>
        <w:tc>
          <w:tcPr>
            <w:tcW w:w="230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哈氏劍鰶</w:t>
            </w:r>
          </w:p>
        </w:tc>
        <w:tc>
          <w:tcPr>
            <w:tcW w:w="31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Thrissocles hamiltonii</w:t>
            </w:r>
          </w:p>
        </w:tc>
        <w:tc>
          <w:tcPr>
            <w:tcW w:w="13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11</w:t>
            </w:r>
          </w:p>
        </w:tc>
        <w:tc>
          <w:tcPr>
            <w:tcW w:w="11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11.5</w:t>
            </w:r>
          </w:p>
        </w:tc>
      </w:tr>
      <w:tr w:rsidR="00D50E94" w:rsidRPr="00263A89" w:rsidTr="00D50E94">
        <w:trPr>
          <w:trHeight w:val="390"/>
        </w:trPr>
        <w:tc>
          <w:tcPr>
            <w:tcW w:w="8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3</w:t>
            </w:r>
          </w:p>
        </w:tc>
        <w:tc>
          <w:tcPr>
            <w:tcW w:w="230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石狗公</w:t>
            </w:r>
          </w:p>
        </w:tc>
        <w:tc>
          <w:tcPr>
            <w:tcW w:w="31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 xml:space="preserve">Sebastiscus marmoratus </w:t>
            </w:r>
          </w:p>
        </w:tc>
        <w:tc>
          <w:tcPr>
            <w:tcW w:w="13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17</w:t>
            </w:r>
          </w:p>
        </w:tc>
        <w:tc>
          <w:tcPr>
            <w:tcW w:w="11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83</w:t>
            </w:r>
          </w:p>
        </w:tc>
      </w:tr>
      <w:tr w:rsidR="00D50E94" w:rsidRPr="00263A89" w:rsidTr="00D50E94">
        <w:trPr>
          <w:trHeight w:val="390"/>
        </w:trPr>
        <w:tc>
          <w:tcPr>
            <w:tcW w:w="8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w:t>
            </w:r>
          </w:p>
        </w:tc>
        <w:tc>
          <w:tcPr>
            <w:tcW w:w="230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正直愛潔蟹</w:t>
            </w:r>
          </w:p>
        </w:tc>
        <w:tc>
          <w:tcPr>
            <w:tcW w:w="31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Atergatis integerrimus</w:t>
            </w:r>
          </w:p>
        </w:tc>
        <w:tc>
          <w:tcPr>
            <w:tcW w:w="13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9.2</w:t>
            </w:r>
          </w:p>
        </w:tc>
        <w:tc>
          <w:tcPr>
            <w:tcW w:w="11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177</w:t>
            </w:r>
          </w:p>
        </w:tc>
      </w:tr>
      <w:tr w:rsidR="00D50E94" w:rsidRPr="00263A89" w:rsidTr="00D50E94">
        <w:trPr>
          <w:trHeight w:val="390"/>
        </w:trPr>
        <w:tc>
          <w:tcPr>
            <w:tcW w:w="8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5</w:t>
            </w:r>
          </w:p>
        </w:tc>
        <w:tc>
          <w:tcPr>
            <w:tcW w:w="230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玫瑰千手螺</w:t>
            </w:r>
          </w:p>
        </w:tc>
        <w:tc>
          <w:tcPr>
            <w:tcW w:w="31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Chicoreus palmarosae</w:t>
            </w:r>
          </w:p>
        </w:tc>
        <w:tc>
          <w:tcPr>
            <w:tcW w:w="13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w:t>
            </w:r>
          </w:p>
        </w:tc>
        <w:tc>
          <w:tcPr>
            <w:tcW w:w="11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16</w:t>
            </w:r>
          </w:p>
        </w:tc>
      </w:tr>
      <w:tr w:rsidR="00D50E94" w:rsidRPr="00263A89" w:rsidTr="00D50E94">
        <w:trPr>
          <w:trHeight w:val="390"/>
        </w:trPr>
        <w:tc>
          <w:tcPr>
            <w:tcW w:w="8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w:t>
            </w:r>
          </w:p>
        </w:tc>
        <w:tc>
          <w:tcPr>
            <w:tcW w:w="230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玫瑰千手螺</w:t>
            </w:r>
          </w:p>
        </w:tc>
        <w:tc>
          <w:tcPr>
            <w:tcW w:w="31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Chicoreus palmarosae</w:t>
            </w:r>
          </w:p>
        </w:tc>
        <w:tc>
          <w:tcPr>
            <w:tcW w:w="13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w:t>
            </w:r>
          </w:p>
        </w:tc>
        <w:tc>
          <w:tcPr>
            <w:tcW w:w="11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44</w:t>
            </w:r>
          </w:p>
        </w:tc>
      </w:tr>
      <w:tr w:rsidR="00D50E94" w:rsidRPr="00263A89" w:rsidTr="00D50E94">
        <w:trPr>
          <w:trHeight w:val="390"/>
        </w:trPr>
        <w:tc>
          <w:tcPr>
            <w:tcW w:w="8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7</w:t>
            </w:r>
          </w:p>
        </w:tc>
        <w:tc>
          <w:tcPr>
            <w:tcW w:w="230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中華蠑螺</w:t>
            </w:r>
          </w:p>
        </w:tc>
        <w:tc>
          <w:tcPr>
            <w:tcW w:w="31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Turbo chinensis</w:t>
            </w:r>
          </w:p>
        </w:tc>
        <w:tc>
          <w:tcPr>
            <w:tcW w:w="136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w:t>
            </w:r>
          </w:p>
        </w:tc>
        <w:tc>
          <w:tcPr>
            <w:tcW w:w="1120" w:type="dxa"/>
            <w:tcBorders>
              <w:top w:val="nil"/>
              <w:left w:val="nil"/>
              <w:bottom w:val="nil"/>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65.3</w:t>
            </w:r>
          </w:p>
        </w:tc>
      </w:tr>
      <w:tr w:rsidR="00D50E94" w:rsidRPr="00263A89" w:rsidTr="00D50E94">
        <w:trPr>
          <w:trHeight w:val="390"/>
        </w:trPr>
        <w:tc>
          <w:tcPr>
            <w:tcW w:w="820" w:type="dxa"/>
            <w:tcBorders>
              <w:top w:val="nil"/>
              <w:left w:val="nil"/>
              <w:bottom w:val="single" w:sz="4" w:space="0" w:color="auto"/>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8</w:t>
            </w:r>
          </w:p>
        </w:tc>
        <w:tc>
          <w:tcPr>
            <w:tcW w:w="2300" w:type="dxa"/>
            <w:tcBorders>
              <w:top w:val="nil"/>
              <w:left w:val="nil"/>
              <w:bottom w:val="single" w:sz="4" w:space="0" w:color="auto"/>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hint="eastAsia"/>
                <w:color w:val="000000"/>
                <w:kern w:val="0"/>
                <w:sz w:val="28"/>
                <w:szCs w:val="28"/>
              </w:rPr>
              <w:t>中華蠑螺</w:t>
            </w:r>
          </w:p>
        </w:tc>
        <w:tc>
          <w:tcPr>
            <w:tcW w:w="3160" w:type="dxa"/>
            <w:tcBorders>
              <w:top w:val="nil"/>
              <w:left w:val="nil"/>
              <w:bottom w:val="single" w:sz="4" w:space="0" w:color="auto"/>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i/>
                <w:iCs/>
                <w:color w:val="000000"/>
                <w:kern w:val="0"/>
                <w:sz w:val="28"/>
                <w:szCs w:val="28"/>
              </w:rPr>
            </w:pPr>
            <w:r w:rsidRPr="00263A89">
              <w:rPr>
                <w:rFonts w:ascii="標楷體" w:eastAsia="標楷體" w:hAnsi="標楷體" w:cs="華康儷楷書"/>
                <w:i/>
                <w:iCs/>
                <w:color w:val="000000"/>
                <w:kern w:val="0"/>
                <w:sz w:val="28"/>
                <w:szCs w:val="28"/>
              </w:rPr>
              <w:t>Turbo chinensis</w:t>
            </w:r>
          </w:p>
        </w:tc>
        <w:tc>
          <w:tcPr>
            <w:tcW w:w="1360" w:type="dxa"/>
            <w:tcBorders>
              <w:top w:val="nil"/>
              <w:left w:val="nil"/>
              <w:bottom w:val="single" w:sz="4" w:space="0" w:color="auto"/>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w:t>
            </w:r>
          </w:p>
        </w:tc>
        <w:tc>
          <w:tcPr>
            <w:tcW w:w="1120" w:type="dxa"/>
            <w:tcBorders>
              <w:top w:val="nil"/>
              <w:left w:val="nil"/>
              <w:bottom w:val="single" w:sz="4" w:space="0" w:color="auto"/>
              <w:right w:val="nil"/>
            </w:tcBorders>
            <w:shd w:val="clear" w:color="auto" w:fill="auto"/>
            <w:noWrap/>
            <w:vAlign w:val="center"/>
            <w:hideMark/>
          </w:tcPr>
          <w:p w:rsidR="00D50E94" w:rsidRPr="00263A89" w:rsidRDefault="00D50E94" w:rsidP="00D50E94">
            <w:pPr>
              <w:widowControl/>
              <w:spacing w:line="500" w:lineRule="exact"/>
              <w:jc w:val="center"/>
              <w:rPr>
                <w:rFonts w:ascii="標楷體" w:eastAsia="標楷體" w:hAnsi="標楷體" w:cs="華康儷楷書"/>
                <w:color w:val="000000"/>
                <w:kern w:val="0"/>
                <w:sz w:val="28"/>
                <w:szCs w:val="28"/>
              </w:rPr>
            </w:pPr>
            <w:r w:rsidRPr="00263A89">
              <w:rPr>
                <w:rFonts w:ascii="標楷體" w:eastAsia="標楷體" w:hAnsi="標楷體" w:cs="華康儷楷書"/>
                <w:color w:val="000000"/>
                <w:kern w:val="0"/>
                <w:sz w:val="28"/>
                <w:szCs w:val="28"/>
              </w:rPr>
              <w:t>68</w:t>
            </w:r>
          </w:p>
        </w:tc>
      </w:tr>
    </w:tbl>
    <w:p w:rsidR="0018231D" w:rsidRPr="00263A89" w:rsidRDefault="0018231D" w:rsidP="0018231D">
      <w:pPr>
        <w:overflowPunct w:val="0"/>
        <w:autoSpaceDE w:val="0"/>
        <w:autoSpaceDN w:val="0"/>
        <w:spacing w:line="500" w:lineRule="exact"/>
        <w:ind w:leftChars="400" w:left="960" w:firstLineChars="400" w:firstLine="112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400" w:left="960" w:firstLineChars="400" w:firstLine="112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overflowPunct w:val="0"/>
        <w:autoSpaceDE w:val="0"/>
        <w:autoSpaceDN w:val="0"/>
        <w:spacing w:line="500" w:lineRule="exact"/>
        <w:ind w:leftChars="236" w:left="566" w:firstLineChars="200" w:firstLine="560"/>
        <w:jc w:val="both"/>
        <w:rPr>
          <w:rFonts w:ascii="標楷體" w:eastAsia="標楷體" w:hAnsi="標楷體" w:cs="華康儷楷書"/>
          <w:color w:val="000000"/>
          <w:sz w:val="28"/>
          <w:szCs w:val="28"/>
        </w:rPr>
      </w:pPr>
    </w:p>
    <w:p w:rsidR="0018231D" w:rsidRPr="00263A89" w:rsidRDefault="0018231D" w:rsidP="0018231D">
      <w:pPr>
        <w:widowControl/>
        <w:spacing w:line="500" w:lineRule="exact"/>
        <w:rPr>
          <w:rFonts w:ascii="標楷體" w:eastAsia="標楷體" w:hAnsi="標楷體" w:cs="華康儷楷書"/>
          <w:sz w:val="28"/>
          <w:szCs w:val="28"/>
        </w:rPr>
      </w:pPr>
      <w:r w:rsidRPr="00263A89">
        <w:rPr>
          <w:rFonts w:ascii="標楷體" w:eastAsia="標楷體" w:hAnsi="標楷體" w:cs="華康儷楷書"/>
          <w:sz w:val="28"/>
          <w:szCs w:val="28"/>
        </w:rPr>
        <w:br w:type="page"/>
      </w:r>
    </w:p>
    <w:p w:rsidR="00276BE8" w:rsidRDefault="007C5F06" w:rsidP="00D50E94">
      <w:pPr>
        <w:overflowPunct w:val="0"/>
        <w:autoSpaceDE w:val="0"/>
        <w:autoSpaceDN w:val="0"/>
        <w:spacing w:line="480" w:lineRule="exact"/>
        <w:ind w:leftChars="177" w:left="425" w:firstLineChars="200" w:firstLine="560"/>
        <w:jc w:val="both"/>
        <w:rPr>
          <w:rFonts w:ascii="華康儷楷書" w:eastAsia="華康儷楷書" w:hAnsi="華康儷楷書" w:cs="華康儷楷書"/>
          <w:sz w:val="28"/>
          <w:szCs w:val="28"/>
        </w:rPr>
      </w:pPr>
      <w:r w:rsidRPr="007C5F06">
        <w:rPr>
          <w:rFonts w:ascii="華康儷楷書" w:eastAsia="華康儷楷書" w:hAnsi="華康儷楷書" w:cs="華康儷楷書"/>
          <w:noProof/>
          <w:color w:val="000000"/>
          <w:kern w:val="0"/>
          <w:sz w:val="28"/>
          <w:szCs w:val="28"/>
        </w:rPr>
        <w:lastRenderedPageBreak/>
        <mc:AlternateContent>
          <mc:Choice Requires="wps">
            <w:drawing>
              <wp:anchor distT="45720" distB="45720" distL="114300" distR="114300" simplePos="0" relativeHeight="251704832" behindDoc="0" locked="0" layoutInCell="1" allowOverlap="1" wp14:anchorId="3B84717C" wp14:editId="63028793">
                <wp:simplePos x="0" y="0"/>
                <wp:positionH relativeFrom="column">
                  <wp:posOffset>0</wp:posOffset>
                </wp:positionH>
                <wp:positionV relativeFrom="paragraph">
                  <wp:posOffset>-396875</wp:posOffset>
                </wp:positionV>
                <wp:extent cx="731520" cy="510540"/>
                <wp:effectExtent l="0" t="0" r="11430" b="22860"/>
                <wp:wrapSquare wrapText="bothSides"/>
                <wp:docPr id="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10540"/>
                        </a:xfrm>
                        <a:prstGeom prst="rect">
                          <a:avLst/>
                        </a:prstGeom>
                        <a:solidFill>
                          <a:srgbClr val="FFFFFF"/>
                        </a:solidFill>
                        <a:ln w="9525">
                          <a:solidFill>
                            <a:srgbClr val="000000"/>
                          </a:solidFill>
                          <a:miter lim="800000"/>
                          <a:headEnd/>
                          <a:tailEnd/>
                        </a:ln>
                      </wps:spPr>
                      <wps:txbx>
                        <w:txbxContent>
                          <w:p w:rsidR="005110DF" w:rsidRPr="007C5F06" w:rsidRDefault="005110DF" w:rsidP="007C5F06">
                            <w:pPr>
                              <w:rPr>
                                <w:rFonts w:ascii="標楷體" w:eastAsia="標楷體" w:hAnsi="標楷體"/>
                                <w:sz w:val="28"/>
                                <w:szCs w:val="28"/>
                              </w:rPr>
                            </w:pPr>
                            <w:r w:rsidRPr="007C5F06">
                              <w:rPr>
                                <w:rFonts w:ascii="標楷體" w:eastAsia="標楷體" w:hAnsi="標楷體" w:hint="eastAsia"/>
                                <w:sz w:val="28"/>
                                <w:szCs w:val="28"/>
                              </w:rPr>
                              <w:t>附件</w:t>
                            </w:r>
                            <w:r>
                              <w:rPr>
                                <w:rFonts w:ascii="標楷體" w:eastAsia="標楷體" w:hAnsi="標楷體" w:hint="eastAsia"/>
                                <w:sz w:val="28"/>
                                <w:szCs w:val="28"/>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717C" id="_x0000_s1030" type="#_x0000_t202" style="position:absolute;left:0;text-align:left;margin-left:0;margin-top:-31.25pt;width:57.6pt;height:40.2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">
                <v:textbox>
                  <w:txbxContent>
                    <w:p w:rsidR="005110DF" w:rsidRPr="007C5F06" w:rsidRDefault="005110DF" w:rsidP="007C5F06">
                      <w:pPr>
                        <w:rPr>
                          <w:rFonts w:ascii="標楷體" w:eastAsia="標楷體" w:hAnsi="標楷體"/>
                          <w:sz w:val="28"/>
                          <w:szCs w:val="28"/>
                        </w:rPr>
                      </w:pPr>
                      <w:r w:rsidRPr="007C5F06">
                        <w:rPr>
                          <w:rFonts w:ascii="標楷體" w:eastAsia="標楷體" w:hAnsi="標楷體" w:hint="eastAsia"/>
                          <w:sz w:val="28"/>
                          <w:szCs w:val="28"/>
                        </w:rPr>
                        <w:t>附件</w:t>
                      </w:r>
                      <w:r>
                        <w:rPr>
                          <w:rFonts w:ascii="標楷體" w:eastAsia="標楷體" w:hAnsi="標楷體" w:hint="eastAsia"/>
                          <w:sz w:val="28"/>
                          <w:szCs w:val="28"/>
                        </w:rPr>
                        <w:t>二</w:t>
                      </w:r>
                    </w:p>
                  </w:txbxContent>
                </v:textbox>
                <w10:wrap type="square"/>
              </v:shape>
            </w:pict>
          </mc:Fallback>
        </mc:AlternateContent>
      </w:r>
    </w:p>
    <w:p w:rsidR="007816DD" w:rsidRDefault="007816DD">
      <w:pPr>
        <w:widowControl/>
        <w:rPr>
          <w:rFonts w:ascii="華康儷楷書" w:eastAsia="華康儷楷書" w:hAnsi="華康儷楷書" w:cs="華康儷楷書"/>
          <w:sz w:val="28"/>
          <w:szCs w:val="28"/>
        </w:rPr>
      </w:pPr>
      <w:r>
        <w:rPr>
          <w:rFonts w:ascii="華康儷楷書" w:eastAsia="華康儷楷書" w:hAnsi="華康儷楷書" w:cs="華康儷楷書" w:hint="eastAsia"/>
          <w:noProof/>
          <w:sz w:val="28"/>
          <w:szCs w:val="28"/>
        </w:rPr>
        <w:drawing>
          <wp:anchor distT="0" distB="0" distL="114300" distR="114300" simplePos="0" relativeHeight="251719680" behindDoc="0" locked="0" layoutInCell="1" allowOverlap="1">
            <wp:simplePos x="0" y="0"/>
            <wp:positionH relativeFrom="margin">
              <wp:align>center</wp:align>
            </wp:positionH>
            <wp:positionV relativeFrom="margin">
              <wp:align>center</wp:align>
            </wp:positionV>
            <wp:extent cx="6772910" cy="8916035"/>
            <wp:effectExtent l="0" t="0" r="8890" b="0"/>
            <wp:wrapNone/>
            <wp:docPr id="58" name="圖片 58" descr="22圖說(全)_頁面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圖說(全)_頁面_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72910" cy="8916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儷楷書" w:eastAsia="華康儷楷書" w:hAnsi="華康儷楷書" w:cs="華康儷楷書"/>
          <w:sz w:val="28"/>
          <w:szCs w:val="28"/>
        </w:rPr>
        <w:br w:type="page"/>
      </w:r>
    </w:p>
    <w:p w:rsidR="007816DD" w:rsidRDefault="007816DD">
      <w:pPr>
        <w:widowControl/>
        <w:rPr>
          <w:rFonts w:ascii="華康儷楷書" w:eastAsia="華康儷楷書" w:hAnsi="華康儷楷書" w:cs="華康儷楷書"/>
          <w:sz w:val="28"/>
          <w:szCs w:val="28"/>
        </w:rPr>
      </w:pPr>
      <w:r>
        <w:rPr>
          <w:rFonts w:ascii="華康儷楷書" w:eastAsia="華康儷楷書" w:hAnsi="華康儷楷書" w:cs="華康儷楷書"/>
          <w:noProof/>
          <w:sz w:val="28"/>
          <w:szCs w:val="28"/>
        </w:rPr>
        <w:lastRenderedPageBreak/>
        <w:drawing>
          <wp:anchor distT="0" distB="0" distL="114300" distR="114300" simplePos="0" relativeHeight="251720704" behindDoc="0" locked="0" layoutInCell="1" allowOverlap="1">
            <wp:simplePos x="0" y="0"/>
            <wp:positionH relativeFrom="column">
              <wp:posOffset>29845</wp:posOffset>
            </wp:positionH>
            <wp:positionV relativeFrom="paragraph">
              <wp:posOffset>59055</wp:posOffset>
            </wp:positionV>
            <wp:extent cx="6630670" cy="9229090"/>
            <wp:effectExtent l="0" t="0" r="0" b="0"/>
            <wp:wrapTopAndBottom/>
            <wp:docPr id="59" name="圖片 59" descr="22圖說(全)_頁面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圖說(全)_頁面_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30670" cy="9229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儷楷書" w:eastAsia="華康儷楷書" w:hAnsi="華康儷楷書" w:cs="華康儷楷書"/>
          <w:sz w:val="28"/>
          <w:szCs w:val="28"/>
        </w:rPr>
        <w:br w:type="page"/>
      </w:r>
    </w:p>
    <w:p w:rsidR="007816DD" w:rsidRDefault="007816DD" w:rsidP="007816DD">
      <w:pPr>
        <w:widowControl/>
        <w:rPr>
          <w:rFonts w:ascii="華康儷楷書" w:eastAsia="華康儷楷書" w:hAnsi="華康儷楷書" w:cs="華康儷楷書"/>
          <w:sz w:val="28"/>
          <w:szCs w:val="28"/>
        </w:rPr>
      </w:pPr>
      <w:r>
        <w:rPr>
          <w:rFonts w:ascii="華康儷楷書" w:eastAsia="華康儷楷書" w:hAnsi="華康儷楷書" w:cs="華康儷楷書"/>
          <w:noProof/>
          <w:sz w:val="28"/>
          <w:szCs w:val="28"/>
        </w:rPr>
        <w:lastRenderedPageBreak/>
        <w:drawing>
          <wp:anchor distT="0" distB="0" distL="114300" distR="114300" simplePos="0" relativeHeight="251722752" behindDoc="0" locked="0" layoutInCell="1" allowOverlap="1" wp14:anchorId="740C9FFD" wp14:editId="23629C41">
            <wp:simplePos x="0" y="0"/>
            <wp:positionH relativeFrom="column">
              <wp:posOffset>12065</wp:posOffset>
            </wp:positionH>
            <wp:positionV relativeFrom="paragraph">
              <wp:posOffset>164465</wp:posOffset>
            </wp:positionV>
            <wp:extent cx="6626225" cy="8771890"/>
            <wp:effectExtent l="0" t="0" r="3175" b="0"/>
            <wp:wrapTopAndBottom/>
            <wp:docPr id="63" name="圖片 63" descr="22圖說(全)_頁面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圖說(全)_頁面_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6225" cy="877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BE8" w:rsidRPr="007816DD" w:rsidRDefault="007816DD" w:rsidP="007816DD">
      <w:pPr>
        <w:widowControl/>
        <w:rPr>
          <w:rFonts w:ascii="華康儷楷書" w:eastAsia="華康儷楷書" w:hAnsi="華康儷楷書" w:cs="華康儷楷書"/>
          <w:sz w:val="28"/>
          <w:szCs w:val="28"/>
        </w:rPr>
      </w:pPr>
      <w:r>
        <w:rPr>
          <w:rFonts w:ascii="華康儷楷書" w:eastAsia="華康儷楷書" w:hAnsi="華康儷楷書" w:cs="華康儷楷書"/>
          <w:sz w:val="28"/>
          <w:szCs w:val="28"/>
        </w:rPr>
        <w:br w:type="page"/>
      </w:r>
      <w:r>
        <w:rPr>
          <w:rFonts w:ascii="華康儷楷書" w:eastAsia="華康儷楷書" w:hAnsi="華康儷楷書" w:cs="華康儷楷書"/>
          <w:noProof/>
          <w:sz w:val="28"/>
          <w:szCs w:val="28"/>
        </w:rPr>
        <w:lastRenderedPageBreak/>
        <w:drawing>
          <wp:inline distT="0" distB="0" distL="0" distR="0">
            <wp:extent cx="9200817" cy="6505226"/>
            <wp:effectExtent l="0" t="4762"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圖說(全)_頁面_77.jp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9205624" cy="6508625"/>
                    </a:xfrm>
                    <a:prstGeom prst="rect">
                      <a:avLst/>
                    </a:prstGeom>
                  </pic:spPr>
                </pic:pic>
              </a:graphicData>
            </a:graphic>
          </wp:inline>
        </w:drawing>
      </w:r>
    </w:p>
    <w:sectPr w:rsidR="00276BE8" w:rsidRPr="007816DD" w:rsidSect="0018231D">
      <w:pgSz w:w="11906" w:h="16838"/>
      <w:pgMar w:top="993" w:right="707" w:bottom="993"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A74" w:rsidRDefault="00F10A74" w:rsidP="00276BE8">
      <w:r>
        <w:separator/>
      </w:r>
    </w:p>
  </w:endnote>
  <w:endnote w:type="continuationSeparator" w:id="0">
    <w:p w:rsidR="00F10A74" w:rsidRDefault="00F10A74" w:rsidP="00276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儷楷書">
    <w:altName w:val="Arial Unicode MS"/>
    <w:charset w:val="88"/>
    <w:family w:val="script"/>
    <w:pitch w:val="fixed"/>
    <w:sig w:usb0="00000000" w:usb1="29DFFFFF" w:usb2="00000037" w:usb3="00000000" w:csb0="003F00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A74" w:rsidRDefault="00F10A74" w:rsidP="00276BE8">
      <w:r>
        <w:separator/>
      </w:r>
    </w:p>
  </w:footnote>
  <w:footnote w:type="continuationSeparator" w:id="0">
    <w:p w:rsidR="00F10A74" w:rsidRDefault="00F10A74" w:rsidP="00276B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305ED"/>
    <w:multiLevelType w:val="hybridMultilevel"/>
    <w:tmpl w:val="2F4CBBC8"/>
    <w:lvl w:ilvl="0" w:tplc="819CAADC">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15:restartNumberingAfterBreak="0">
    <w:nsid w:val="1FE67F35"/>
    <w:multiLevelType w:val="hybridMultilevel"/>
    <w:tmpl w:val="EBF0E710"/>
    <w:lvl w:ilvl="0" w:tplc="208A8F02">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75051450"/>
    <w:multiLevelType w:val="hybridMultilevel"/>
    <w:tmpl w:val="1054E3B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45E"/>
    <w:rsid w:val="000A4F6D"/>
    <w:rsid w:val="0018231D"/>
    <w:rsid w:val="00263A89"/>
    <w:rsid w:val="00276BE8"/>
    <w:rsid w:val="003125C1"/>
    <w:rsid w:val="0032219D"/>
    <w:rsid w:val="0042768D"/>
    <w:rsid w:val="004425AD"/>
    <w:rsid w:val="004E65DE"/>
    <w:rsid w:val="005110DF"/>
    <w:rsid w:val="0063715F"/>
    <w:rsid w:val="00645852"/>
    <w:rsid w:val="00733523"/>
    <w:rsid w:val="007816DD"/>
    <w:rsid w:val="007C5F06"/>
    <w:rsid w:val="007D00DE"/>
    <w:rsid w:val="0088305F"/>
    <w:rsid w:val="008A5F68"/>
    <w:rsid w:val="0096145E"/>
    <w:rsid w:val="00986ED2"/>
    <w:rsid w:val="009F08A7"/>
    <w:rsid w:val="00A04081"/>
    <w:rsid w:val="00C4136F"/>
    <w:rsid w:val="00CB6DF1"/>
    <w:rsid w:val="00D128F7"/>
    <w:rsid w:val="00D318EE"/>
    <w:rsid w:val="00D50E94"/>
    <w:rsid w:val="00D57F29"/>
    <w:rsid w:val="00EE1039"/>
    <w:rsid w:val="00F10A74"/>
    <w:rsid w:val="00F67B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C68B17FD-68CF-492A-A6CC-C01F3D16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6BE8"/>
    <w:pPr>
      <w:tabs>
        <w:tab w:val="center" w:pos="4153"/>
        <w:tab w:val="right" w:pos="8306"/>
      </w:tabs>
      <w:snapToGrid w:val="0"/>
    </w:pPr>
    <w:rPr>
      <w:sz w:val="20"/>
      <w:szCs w:val="20"/>
    </w:rPr>
  </w:style>
  <w:style w:type="character" w:customStyle="1" w:styleId="a4">
    <w:name w:val="頁首 字元"/>
    <w:basedOn w:val="a0"/>
    <w:link w:val="a3"/>
    <w:uiPriority w:val="99"/>
    <w:rsid w:val="00276BE8"/>
    <w:rPr>
      <w:sz w:val="20"/>
      <w:szCs w:val="20"/>
    </w:rPr>
  </w:style>
  <w:style w:type="paragraph" w:styleId="a5">
    <w:name w:val="footer"/>
    <w:basedOn w:val="a"/>
    <w:link w:val="a6"/>
    <w:uiPriority w:val="99"/>
    <w:unhideWhenUsed/>
    <w:rsid w:val="00276BE8"/>
    <w:pPr>
      <w:tabs>
        <w:tab w:val="center" w:pos="4153"/>
        <w:tab w:val="right" w:pos="8306"/>
      </w:tabs>
      <w:snapToGrid w:val="0"/>
    </w:pPr>
    <w:rPr>
      <w:sz w:val="20"/>
      <w:szCs w:val="20"/>
    </w:rPr>
  </w:style>
  <w:style w:type="character" w:customStyle="1" w:styleId="a6">
    <w:name w:val="頁尾 字元"/>
    <w:basedOn w:val="a0"/>
    <w:link w:val="a5"/>
    <w:uiPriority w:val="99"/>
    <w:rsid w:val="00276BE8"/>
    <w:rPr>
      <w:sz w:val="20"/>
      <w:szCs w:val="20"/>
    </w:rPr>
  </w:style>
  <w:style w:type="paragraph" w:styleId="a7">
    <w:name w:val="Date"/>
    <w:basedOn w:val="a"/>
    <w:next w:val="a"/>
    <w:link w:val="a8"/>
    <w:uiPriority w:val="99"/>
    <w:semiHidden/>
    <w:unhideWhenUsed/>
    <w:rsid w:val="00276BE8"/>
    <w:pPr>
      <w:jc w:val="right"/>
    </w:pPr>
  </w:style>
  <w:style w:type="character" w:customStyle="1" w:styleId="a8">
    <w:name w:val="日期 字元"/>
    <w:basedOn w:val="a0"/>
    <w:link w:val="a7"/>
    <w:uiPriority w:val="99"/>
    <w:semiHidden/>
    <w:rsid w:val="00276BE8"/>
  </w:style>
  <w:style w:type="paragraph" w:styleId="a9">
    <w:name w:val="List Paragraph"/>
    <w:basedOn w:val="a"/>
    <w:uiPriority w:val="34"/>
    <w:qFormat/>
    <w:rsid w:val="00276BE8"/>
    <w:pPr>
      <w:ind w:leftChars="200" w:left="480"/>
    </w:pPr>
  </w:style>
  <w:style w:type="table" w:styleId="aa">
    <w:name w:val="Table Grid"/>
    <w:basedOn w:val="a1"/>
    <w:uiPriority w:val="59"/>
    <w:rsid w:val="00322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link w:val="ac"/>
    <w:qFormat/>
    <w:rsid w:val="0018231D"/>
    <w:pPr>
      <w:widowControl/>
      <w:spacing w:line="480" w:lineRule="exact"/>
      <w:ind w:firstLineChars="200" w:firstLine="200"/>
      <w:jc w:val="center"/>
    </w:pPr>
    <w:rPr>
      <w:rFonts w:ascii="Times New Roman" w:eastAsia="新細明體" w:hAnsi="Times New Roman" w:cs="Times New Roman"/>
      <w:b/>
      <w:kern w:val="0"/>
      <w:szCs w:val="28"/>
    </w:rPr>
  </w:style>
  <w:style w:type="character" w:customStyle="1" w:styleId="ac">
    <w:name w:val="標號 字元"/>
    <w:link w:val="ab"/>
    <w:rsid w:val="0018231D"/>
    <w:rPr>
      <w:rFonts w:ascii="Times New Roman" w:eastAsia="新細明體" w:hAnsi="Times New Roman" w:cs="Times New Roman"/>
      <w:b/>
      <w:kern w:val="0"/>
      <w:szCs w:val="28"/>
    </w:rPr>
  </w:style>
  <w:style w:type="paragraph" w:customStyle="1" w:styleId="ad">
    <w:name w:val="@表標題"/>
    <w:basedOn w:val="a"/>
    <w:link w:val="ae"/>
    <w:rsid w:val="0018231D"/>
    <w:pPr>
      <w:overflowPunct w:val="0"/>
      <w:autoSpaceDE w:val="0"/>
      <w:autoSpaceDN w:val="0"/>
      <w:adjustRightInd w:val="0"/>
      <w:snapToGrid w:val="0"/>
      <w:spacing w:before="240" w:line="400" w:lineRule="exact"/>
      <w:jc w:val="center"/>
      <w:textAlignment w:val="baseline"/>
    </w:pPr>
    <w:rPr>
      <w:rFonts w:ascii="Times New Roman" w:eastAsia="標楷體" w:hAnsi="Times New Roman" w:cs="Times New Roman"/>
      <w:kern w:val="0"/>
      <w:sz w:val="28"/>
      <w:szCs w:val="20"/>
    </w:rPr>
  </w:style>
  <w:style w:type="character" w:customStyle="1" w:styleId="ae">
    <w:name w:val="@表標題 字元"/>
    <w:link w:val="ad"/>
    <w:rsid w:val="0018231D"/>
    <w:rPr>
      <w:rFonts w:ascii="Times New Roman" w:eastAsia="標楷體" w:hAnsi="Times New Roman" w:cs="Times New Roman"/>
      <w:kern w:val="0"/>
      <w:sz w:val="28"/>
      <w:szCs w:val="20"/>
    </w:rPr>
  </w:style>
  <w:style w:type="paragraph" w:styleId="af">
    <w:name w:val="Balloon Text"/>
    <w:basedOn w:val="a"/>
    <w:link w:val="af0"/>
    <w:uiPriority w:val="99"/>
    <w:semiHidden/>
    <w:unhideWhenUsed/>
    <w:rsid w:val="0018231D"/>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18231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12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wm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iea.gov.tw/analysis/method/m_n.asp" TargetMode="External"/><Relationship Id="rId29" Type="http://schemas.openxmlformats.org/officeDocument/2006/relationships/image" Target="media/image21.jpeg"/><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53.jpg"/><Relationship Id="rId19" Type="http://schemas.openxmlformats.org/officeDocument/2006/relationships/image" Target="media/image11.wm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20" Type="http://schemas.openxmlformats.org/officeDocument/2006/relationships/image" Target="media/image12.wmf"/><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3C2FA-F2C6-48C7-914D-15D3CCC2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2010</Words>
  <Characters>11462</Characters>
  <Application>Microsoft Office Word</Application>
  <DocSecurity>0</DocSecurity>
  <Lines>95</Lines>
  <Paragraphs>26</Paragraphs>
  <ScaleCrop>false</ScaleCrop>
  <Company/>
  <LinksUpToDate>false</LinksUpToDate>
  <CharactersWithSpaces>13446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潘麗英</cp:lastModifiedBy>
  <cp:revision>8</cp:revision>
  <cp:lastPrinted>2020-01-15T03:35:00Z</cp:lastPrinted>
  <dcterms:created xsi:type="dcterms:W3CDTF">2020-01-13T09:33:00Z</dcterms:created>
  <dcterms:modified xsi:type="dcterms:W3CDTF">2020-01-15T03:37:00Z</dcterms:modified>
</cp:coreProperties>
</file>