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841DBA" w:rsidRDefault="001A1680">
      <w:pPr>
        <w:ind w:firstLine="53.85pt"/>
        <w:jc w:val="both"/>
        <w:rPr>
          <w:rFonts w:eastAsia="標楷體"/>
          <w:sz w:val="52"/>
        </w:rPr>
      </w:pPr>
      <w:r>
        <w:rPr>
          <w:rFonts w:eastAsia="標楷體"/>
          <w:sz w:val="52"/>
        </w:rPr>
        <w:t>(</w:t>
      </w:r>
      <w:r>
        <w:rPr>
          <w:rFonts w:eastAsia="標楷體"/>
          <w:sz w:val="52"/>
        </w:rPr>
        <w:t>營造業被付審議人全銜</w:t>
      </w:r>
      <w:r>
        <w:rPr>
          <w:rFonts w:eastAsia="標楷體"/>
          <w:sz w:val="52"/>
        </w:rPr>
        <w:t>)</w:t>
      </w:r>
      <w:r>
        <w:rPr>
          <w:rFonts w:eastAsia="標楷體"/>
          <w:sz w:val="52"/>
        </w:rPr>
        <w:t>審議答辯書</w:t>
      </w:r>
    </w:p>
    <w:p w:rsidR="00841DBA" w:rsidRDefault="001A1680">
      <w:pPr>
        <w:numPr>
          <w:ilvl w:val="0"/>
          <w:numId w:val="1"/>
        </w:numPr>
        <w:tabs>
          <w:tab w:val="start" w:pos="-9pt"/>
        </w:tabs>
        <w:spacing w:line="20pt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案由：</w:t>
      </w:r>
    </w:p>
    <w:p w:rsidR="00841DBA" w:rsidRDefault="00841DBA">
      <w:pPr>
        <w:spacing w:line="20pt" w:lineRule="exact"/>
        <w:jc w:val="both"/>
        <w:rPr>
          <w:rFonts w:eastAsia="標楷體"/>
          <w:sz w:val="32"/>
        </w:rPr>
      </w:pPr>
    </w:p>
    <w:p w:rsidR="00841DBA" w:rsidRDefault="00841DBA">
      <w:pPr>
        <w:spacing w:line="20pt" w:lineRule="exact"/>
        <w:jc w:val="both"/>
        <w:rPr>
          <w:rFonts w:eastAsia="標楷體"/>
          <w:sz w:val="32"/>
        </w:rPr>
      </w:pPr>
    </w:p>
    <w:p w:rsidR="00841DBA" w:rsidRDefault="001A1680">
      <w:pPr>
        <w:numPr>
          <w:ilvl w:val="0"/>
          <w:numId w:val="1"/>
        </w:numPr>
        <w:tabs>
          <w:tab w:val="start" w:pos="-9pt"/>
        </w:tabs>
        <w:spacing w:line="20pt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答辯摘要：（案情複雜）</w:t>
      </w:r>
    </w:p>
    <w:p w:rsidR="00841DBA" w:rsidRDefault="001A1680">
      <w:pPr>
        <w:spacing w:line="20pt" w:lineRule="exact"/>
      </w:pPr>
      <w:r>
        <w:rPr>
          <w:rFonts w:eastAsia="標楷體"/>
        </w:rPr>
        <w:t xml:space="preserve"> </w:t>
      </w:r>
      <w:r>
        <w:rPr>
          <w:rFonts w:eastAsia="標楷體"/>
          <w:sz w:val="28"/>
        </w:rPr>
        <w:t>﹙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﹚</w:t>
      </w:r>
    </w:p>
    <w:p w:rsidR="00841DBA" w:rsidRDefault="00841DBA">
      <w:pPr>
        <w:rPr>
          <w:rFonts w:eastAsia="標楷體"/>
        </w:rPr>
      </w:pPr>
    </w:p>
    <w:p w:rsidR="00841DBA" w:rsidRDefault="00841DBA">
      <w:pPr>
        <w:rPr>
          <w:rFonts w:eastAsia="標楷體"/>
        </w:rPr>
      </w:pPr>
    </w:p>
    <w:p w:rsidR="00841DBA" w:rsidRDefault="00841DBA">
      <w:pPr>
        <w:rPr>
          <w:rFonts w:eastAsia="標楷體"/>
        </w:rPr>
      </w:pPr>
    </w:p>
    <w:p w:rsidR="00841DBA" w:rsidRDefault="00841DBA">
      <w:pPr>
        <w:rPr>
          <w:rFonts w:eastAsia="標楷體"/>
        </w:rPr>
      </w:pPr>
    </w:p>
    <w:p w:rsidR="00841DBA" w:rsidRDefault="00841DBA">
      <w:pPr>
        <w:rPr>
          <w:rFonts w:eastAsia="標楷體"/>
        </w:rPr>
      </w:pPr>
    </w:p>
    <w:p w:rsidR="00841DBA" w:rsidRDefault="00841DBA">
      <w:pPr>
        <w:rPr>
          <w:rFonts w:eastAsia="標楷體"/>
        </w:rPr>
      </w:pPr>
    </w:p>
    <w:p w:rsidR="00841DBA" w:rsidRDefault="001A1680">
      <w:pPr>
        <w:spacing w:line="16pt" w:lineRule="exact"/>
        <w:rPr>
          <w:rFonts w:eastAsia="標楷體"/>
          <w:sz w:val="32"/>
        </w:rPr>
      </w:pPr>
      <w:r>
        <w:rPr>
          <w:rFonts w:eastAsia="標楷體"/>
          <w:sz w:val="32"/>
        </w:rPr>
        <w:t>三、事實及理由：</w:t>
      </w:r>
    </w:p>
    <w:p w:rsidR="00841DBA" w:rsidRDefault="001A1680">
      <w:pPr>
        <w:spacing w:line="16pt" w:lineRule="exact"/>
      </w:pPr>
      <w:r>
        <w:rPr>
          <w:rFonts w:eastAsia="標楷體"/>
        </w:rPr>
        <w:t xml:space="preserve"> </w:t>
      </w:r>
      <w:r>
        <w:rPr>
          <w:rFonts w:eastAsia="標楷體"/>
          <w:sz w:val="28"/>
        </w:rPr>
        <w:t>﹙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﹚</w:t>
      </w:r>
    </w:p>
    <w:p w:rsidR="00841DBA" w:rsidRDefault="00841DBA">
      <w:pPr>
        <w:rPr>
          <w:rFonts w:eastAsia="標楷體"/>
        </w:rPr>
      </w:pPr>
    </w:p>
    <w:p w:rsidR="00841DBA" w:rsidRDefault="00841DBA">
      <w:pPr>
        <w:rPr>
          <w:rFonts w:eastAsia="標楷體"/>
        </w:rPr>
      </w:pPr>
    </w:p>
    <w:p w:rsidR="00841DBA" w:rsidRDefault="00841DBA">
      <w:pPr>
        <w:rPr>
          <w:rFonts w:eastAsia="標楷體"/>
        </w:rPr>
      </w:pPr>
    </w:p>
    <w:p w:rsidR="00841DBA" w:rsidRDefault="00841DBA">
      <w:pPr>
        <w:rPr>
          <w:rFonts w:eastAsia="標楷體"/>
        </w:rPr>
      </w:pPr>
    </w:p>
    <w:p w:rsidR="00841DBA" w:rsidRDefault="00841DBA">
      <w:pPr>
        <w:rPr>
          <w:rFonts w:eastAsia="標楷體"/>
        </w:rPr>
      </w:pPr>
    </w:p>
    <w:p w:rsidR="00841DBA" w:rsidRDefault="00841DBA">
      <w:pPr>
        <w:rPr>
          <w:rFonts w:eastAsia="標楷體"/>
        </w:rPr>
      </w:pPr>
    </w:p>
    <w:p w:rsidR="00841DBA" w:rsidRDefault="00841DBA">
      <w:pPr>
        <w:rPr>
          <w:rFonts w:eastAsia="標楷體"/>
        </w:rPr>
      </w:pPr>
    </w:p>
    <w:p w:rsidR="00841DBA" w:rsidRDefault="00841DBA">
      <w:pPr>
        <w:rPr>
          <w:rFonts w:eastAsia="標楷體"/>
        </w:rPr>
      </w:pPr>
    </w:p>
    <w:p w:rsidR="00841DBA" w:rsidRDefault="001A1680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證物：</w:t>
      </w:r>
      <w:r>
        <w:rPr>
          <w:rFonts w:ascii="標楷體" w:eastAsia="標楷體" w:hAnsi="標楷體"/>
          <w:sz w:val="32"/>
        </w:rPr>
        <w:t>(</w:t>
      </w:r>
      <w:r>
        <w:rPr>
          <w:rFonts w:ascii="標楷體" w:eastAsia="標楷體" w:hAnsi="標楷體"/>
          <w:sz w:val="32"/>
        </w:rPr>
        <w:t>將事實及理由所憑之證據文件資料及所適用之法令依序揭示</w:t>
      </w:r>
      <w:r>
        <w:rPr>
          <w:rFonts w:ascii="標楷體" w:eastAsia="標楷體" w:hAnsi="標楷體"/>
          <w:sz w:val="32"/>
        </w:rPr>
        <w:t>)</w:t>
      </w:r>
    </w:p>
    <w:p w:rsidR="00841DBA" w:rsidRDefault="00841DBA">
      <w:pPr>
        <w:rPr>
          <w:rFonts w:eastAsia="標楷體"/>
        </w:rPr>
      </w:pPr>
    </w:p>
    <w:p w:rsidR="00841DBA" w:rsidRDefault="001A1680">
      <w:r>
        <w:rPr>
          <w:rFonts w:ascii="標楷體" w:eastAsia="標楷體" w:hAnsi="標楷體"/>
          <w:sz w:val="32"/>
        </w:rPr>
        <w:t xml:space="preserve">             </w:t>
      </w:r>
      <w:r>
        <w:rPr>
          <w:rFonts w:eastAsia="標楷體"/>
          <w:sz w:val="32"/>
        </w:rPr>
        <w:t>答辯人：</w:t>
      </w:r>
      <w:r>
        <w:rPr>
          <w:rFonts w:eastAsia="標楷體"/>
          <w:sz w:val="32"/>
        </w:rPr>
        <w:t xml:space="preserve">                     </w:t>
      </w:r>
      <w:r>
        <w:rPr>
          <w:rFonts w:eastAsia="標楷體"/>
          <w:sz w:val="32"/>
        </w:rPr>
        <w:t>（簽章）</w:t>
      </w:r>
    </w:p>
    <w:p w:rsidR="00841DBA" w:rsidRDefault="001A1680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</w:t>
      </w:r>
      <w:r>
        <w:rPr>
          <w:rFonts w:eastAsia="標楷體"/>
          <w:sz w:val="32"/>
        </w:rPr>
        <w:t>（代表人：</w:t>
      </w:r>
      <w:r>
        <w:rPr>
          <w:rFonts w:eastAsia="標楷體"/>
          <w:sz w:val="32"/>
        </w:rPr>
        <w:t xml:space="preserve">                     </w:t>
      </w:r>
      <w:r>
        <w:rPr>
          <w:rFonts w:eastAsia="標楷體"/>
          <w:sz w:val="32"/>
        </w:rPr>
        <w:t>簽章）</w:t>
      </w:r>
    </w:p>
    <w:p w:rsidR="00841DBA" w:rsidRDefault="001A1680">
      <w:pPr>
        <w:rPr>
          <w:rFonts w:eastAsia="標楷體"/>
          <w:sz w:val="32"/>
        </w:rPr>
      </w:pPr>
      <w:r>
        <w:rPr>
          <w:rFonts w:eastAsia="標楷體"/>
          <w:sz w:val="32"/>
        </w:rPr>
        <w:t xml:space="preserve">             </w:t>
      </w:r>
      <w:r>
        <w:rPr>
          <w:rFonts w:eastAsia="標楷體"/>
          <w:sz w:val="32"/>
        </w:rPr>
        <w:t>聯絡電話：</w:t>
      </w:r>
    </w:p>
    <w:p w:rsidR="00841DBA" w:rsidRDefault="001A1680">
      <w:pPr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中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華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民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sz w:val="32"/>
        </w:rPr>
        <w:t>國</w:t>
      </w:r>
      <w:r>
        <w:rPr>
          <w:rFonts w:eastAsia="標楷體"/>
          <w:sz w:val="32"/>
        </w:rPr>
        <w:t xml:space="preserve">            </w:t>
      </w:r>
      <w:r>
        <w:rPr>
          <w:rFonts w:eastAsia="標楷體"/>
          <w:sz w:val="32"/>
        </w:rPr>
        <w:t>年</w:t>
      </w:r>
      <w:r>
        <w:rPr>
          <w:rFonts w:eastAsia="標楷體"/>
          <w:sz w:val="32"/>
        </w:rPr>
        <w:t xml:space="preserve">           </w:t>
      </w:r>
      <w:r>
        <w:rPr>
          <w:rFonts w:eastAsia="標楷體"/>
          <w:sz w:val="32"/>
        </w:rPr>
        <w:t>月</w:t>
      </w:r>
      <w:r>
        <w:rPr>
          <w:rFonts w:eastAsia="標楷體"/>
          <w:sz w:val="32"/>
        </w:rPr>
        <w:t xml:space="preserve">           </w:t>
      </w:r>
      <w:r>
        <w:rPr>
          <w:rFonts w:eastAsia="標楷體"/>
          <w:sz w:val="32"/>
        </w:rPr>
        <w:t>日</w:t>
      </w:r>
    </w:p>
    <w:p w:rsidR="00841DBA" w:rsidRDefault="00841DBA">
      <w:pPr>
        <w:jc w:val="both"/>
        <w:rPr>
          <w:rFonts w:eastAsia="標楷體"/>
        </w:rPr>
      </w:pPr>
    </w:p>
    <w:p w:rsidR="00841DBA" w:rsidRDefault="001A1680">
      <w:pPr>
        <w:spacing w:line="16pt" w:lineRule="exact"/>
        <w:ind w:start="28pt" w:hanging="28pt"/>
      </w:pPr>
      <w:r>
        <w:rPr>
          <w:rFonts w:eastAsia="標楷體"/>
          <w:sz w:val="28"/>
        </w:rPr>
        <w:t>註：﹙</w:t>
      </w:r>
      <w:r>
        <w:rPr>
          <w:rFonts w:eastAsia="標楷體"/>
          <w:sz w:val="28"/>
        </w:rPr>
        <w:t>1</w:t>
      </w:r>
      <w:r>
        <w:rPr>
          <w:rFonts w:eastAsia="標楷體"/>
          <w:sz w:val="28"/>
        </w:rPr>
        <w:t>﹚本案格式存於</w:t>
      </w:r>
      <w:r w:rsidR="002E1E69">
        <w:rPr>
          <w:rFonts w:eastAsia="標楷體" w:hint="eastAsia"/>
          <w:sz w:val="28"/>
        </w:rPr>
        <w:t>金門縣政府</w:t>
      </w:r>
      <w:r>
        <w:rPr>
          <w:rFonts w:eastAsia="標楷體"/>
          <w:sz w:val="28"/>
        </w:rPr>
        <w:t>建</w:t>
      </w:r>
      <w:r w:rsidR="002E1E69">
        <w:rPr>
          <w:rFonts w:eastAsia="標楷體" w:hint="eastAsia"/>
          <w:sz w:val="28"/>
        </w:rPr>
        <w:t>設</w:t>
      </w:r>
      <w:r>
        <w:rPr>
          <w:rFonts w:eastAsia="標楷體"/>
          <w:sz w:val="28"/>
        </w:rPr>
        <w:t>處網站網頁中，請自行下載。﹙</w:t>
      </w:r>
      <w:r>
        <w:rPr>
          <w:rFonts w:eastAsia="標楷體"/>
          <w:sz w:val="28"/>
        </w:rPr>
        <w:t>2</w:t>
      </w:r>
      <w:r>
        <w:rPr>
          <w:rFonts w:eastAsia="標楷體"/>
          <w:sz w:val="28"/>
        </w:rPr>
        <w:t>﹚請製作</w:t>
      </w:r>
      <w:r w:rsidR="002E1E69">
        <w:rPr>
          <w:rFonts w:eastAsia="標楷體" w:hint="eastAsia"/>
          <w:sz w:val="28"/>
        </w:rPr>
        <w:t>15</w:t>
      </w:r>
      <w:r>
        <w:rPr>
          <w:rFonts w:eastAsia="標楷體"/>
          <w:sz w:val="28"/>
        </w:rPr>
        <w:t>份，</w:t>
      </w:r>
      <w:r>
        <w:rPr>
          <w:rFonts w:eastAsia="標楷體"/>
          <w:sz w:val="28"/>
        </w:rPr>
        <w:t>逕送</w:t>
      </w:r>
      <w:r w:rsidR="002E1E69">
        <w:rPr>
          <w:rFonts w:eastAsia="標楷體" w:hint="eastAsia"/>
          <w:sz w:val="28"/>
        </w:rPr>
        <w:t>金門縣政府建設</w:t>
      </w:r>
      <w:r>
        <w:rPr>
          <w:rFonts w:eastAsia="標楷體"/>
          <w:sz w:val="28"/>
        </w:rPr>
        <w:t>處。﹙</w:t>
      </w:r>
      <w:r>
        <w:rPr>
          <w:rFonts w:eastAsia="標楷體"/>
          <w:sz w:val="28"/>
        </w:rPr>
        <w:t>3</w:t>
      </w:r>
      <w:r>
        <w:rPr>
          <w:rFonts w:eastAsia="標楷體"/>
          <w:sz w:val="28"/>
        </w:rPr>
        <w:t>﹚格式如不足以書寫答辯，請自行加頁。﹙</w:t>
      </w:r>
      <w:r>
        <w:rPr>
          <w:rFonts w:eastAsia="標楷體"/>
          <w:sz w:val="28"/>
        </w:rPr>
        <w:t>4</w:t>
      </w:r>
      <w:r>
        <w:rPr>
          <w:rFonts w:eastAsia="標楷體"/>
          <w:sz w:val="28"/>
        </w:rPr>
        <w:t>﹚依「各級營造業審議委員會設置要點」第</w:t>
      </w:r>
      <w:r>
        <w:rPr>
          <w:rFonts w:eastAsia="標楷體"/>
          <w:sz w:val="28"/>
        </w:rPr>
        <w:t>3</w:t>
      </w:r>
      <w:r>
        <w:rPr>
          <w:rFonts w:eastAsia="標楷體"/>
          <w:sz w:val="28"/>
        </w:rPr>
        <w:t>、</w:t>
      </w:r>
      <w:r>
        <w:rPr>
          <w:rFonts w:eastAsia="標楷體"/>
          <w:sz w:val="28"/>
        </w:rPr>
        <w:t>5</w:t>
      </w:r>
      <w:r>
        <w:rPr>
          <w:rFonts w:eastAsia="標楷體"/>
          <w:sz w:val="28"/>
        </w:rPr>
        <w:t>條規定，本書表為被付審議之營造業、專任工程人員及工地主任處分案件答辯使用；於收受通知日起，應於</w:t>
      </w:r>
      <w:r w:rsidR="002E1E69">
        <w:rPr>
          <w:rFonts w:eastAsia="標楷體" w:hint="eastAsia"/>
          <w:sz w:val="28"/>
        </w:rPr>
        <w:t>1</w:t>
      </w:r>
      <w:r>
        <w:rPr>
          <w:rFonts w:eastAsia="標楷體"/>
          <w:sz w:val="28"/>
        </w:rPr>
        <w:t>0</w:t>
      </w:r>
      <w:r>
        <w:rPr>
          <w:rFonts w:eastAsia="標楷體"/>
          <w:sz w:val="28"/>
        </w:rPr>
        <w:t>天內提出答辯書，屆期未提出答辯，得逕行提會審議。</w:t>
      </w:r>
    </w:p>
    <w:sectPr w:rsidR="00841DBA">
      <w:pgSz w:w="595.30pt" w:h="841.90pt"/>
      <w:pgMar w:top="72pt" w:right="70.90pt" w:bottom="35.95pt" w:left="28.35pt" w:header="36pt" w:footer="36pt" w:gutter="0pt"/>
      <w:cols w:space="36pt"/>
      <w:docGrid w:type="lines" w:linePitch="36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A1680" w:rsidRDefault="001A1680">
      <w:r>
        <w:separator/>
      </w:r>
    </w:p>
  </w:endnote>
  <w:endnote w:type="continuationSeparator" w:id="0">
    <w:p w:rsidR="001A1680" w:rsidRDefault="001A1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A1680" w:rsidRDefault="001A1680">
      <w:r>
        <w:rPr>
          <w:color w:val="000000"/>
        </w:rPr>
        <w:separator/>
      </w:r>
    </w:p>
  </w:footnote>
  <w:footnote w:type="continuationSeparator" w:id="0">
    <w:p w:rsidR="001A1680" w:rsidRDefault="001A1680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1A806B4"/>
    <w:multiLevelType w:val="multilevel"/>
    <w:tmpl w:val="A106ECC0"/>
    <w:lvl w:ilvl="0">
      <w:start w:val="1"/>
      <w:numFmt w:val="taiwaneseCountingThousand"/>
      <w:lvlText w:val="%1、"/>
      <w:lvlJc w:val="start"/>
      <w:pPr>
        <w:ind w:start="36pt" w:hanging="36pt"/>
      </w:pPr>
    </w:lvl>
    <w:lvl w:ilvl="1">
      <w:start w:val="1"/>
      <w:numFmt w:val="ideographTraditional"/>
      <w:lvlText w:val="%2、"/>
      <w:lvlJc w:val="start"/>
      <w:pPr>
        <w:ind w:start="48pt" w:hanging="24pt"/>
      </w:pPr>
    </w:lvl>
    <w:lvl w:ilvl="2">
      <w:start w:val="1"/>
      <w:numFmt w:val="lowerRoman"/>
      <w:lvlText w:val="%3."/>
      <w:lvlJc w:val="end"/>
      <w:pPr>
        <w:ind w:start="72pt" w:hanging="24pt"/>
      </w:pPr>
    </w:lvl>
    <w:lvl w:ilvl="3">
      <w:start w:val="1"/>
      <w:numFmt w:val="decimal"/>
      <w:lvlText w:val="%4."/>
      <w:lvlJc w:val="start"/>
      <w:pPr>
        <w:ind w:start="96pt" w:hanging="24pt"/>
      </w:pPr>
    </w:lvl>
    <w:lvl w:ilvl="4">
      <w:start w:val="1"/>
      <w:numFmt w:val="ideographTraditional"/>
      <w:lvlText w:val="%5、"/>
      <w:lvlJc w:val="start"/>
      <w:pPr>
        <w:ind w:start="120pt" w:hanging="24pt"/>
      </w:pPr>
    </w:lvl>
    <w:lvl w:ilvl="5">
      <w:start w:val="1"/>
      <w:numFmt w:val="lowerRoman"/>
      <w:lvlText w:val="%6."/>
      <w:lvlJc w:val="end"/>
      <w:pPr>
        <w:ind w:start="144pt" w:hanging="24pt"/>
      </w:pPr>
    </w:lvl>
    <w:lvl w:ilvl="6">
      <w:start w:val="1"/>
      <w:numFmt w:val="decimal"/>
      <w:lvlText w:val="%7."/>
      <w:lvlJc w:val="start"/>
      <w:pPr>
        <w:ind w:start="168pt" w:hanging="24pt"/>
      </w:pPr>
    </w:lvl>
    <w:lvl w:ilvl="7">
      <w:start w:val="1"/>
      <w:numFmt w:val="ideographTraditional"/>
      <w:lvlText w:val="%8、"/>
      <w:lvlJc w:val="start"/>
      <w:pPr>
        <w:ind w:start="192pt" w:hanging="24pt"/>
      </w:pPr>
    </w:lvl>
    <w:lvl w:ilvl="8">
      <w:start w:val="1"/>
      <w:numFmt w:val="lowerRoman"/>
      <w:lvlText w:val="%9."/>
      <w:lvlJc w:val="end"/>
      <w:pPr>
        <w:ind w:start="216pt" w:hanging="24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90%"/>
  <w:bordersDoNotSurroundHeader/>
  <w:bordersDoNotSurroundFooter/>
  <w:attachedTemplate r:id="rId1"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41DBA"/>
    <w:rsid w:val="001A1680"/>
    <w:rsid w:val="002E1E69"/>
    <w:rsid w:val="0084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89E8ADF-8A23-4271-8051-6A25F5F4509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.dotm" TargetMode="Externa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被付審議答辯書</dc:title>
  <dc:creator>建管處</dc:creator>
  <cp:lastModifiedBy>李娉婷</cp:lastModifiedBy>
  <cp:revision>2</cp:revision>
  <cp:lastPrinted>2004-09-21T01:55:00Z</cp:lastPrinted>
  <dcterms:created xsi:type="dcterms:W3CDTF">2019-10-09T08:55:00Z</dcterms:created>
  <dcterms:modified xsi:type="dcterms:W3CDTF">2019-10-09T08:55:00Z</dcterms:modified>
</cp:coreProperties>
</file>