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A" w:rsidRPr="00B2324A" w:rsidRDefault="00B2324A" w:rsidP="00B2324A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b/>
          <w:bCs/>
          <w:kern w:val="0"/>
          <w:sz w:val="22"/>
        </w:rPr>
      </w:pPr>
      <w:bookmarkStart w:id="0" w:name="_GoBack"/>
      <w:bookmarkEnd w:id="0"/>
      <w:r w:rsidRPr="00B2324A">
        <w:rPr>
          <w:rFonts w:ascii="標楷體" w:eastAsia="標楷體" w:hAnsi="標楷體" w:cs="新細明體" w:hint="eastAsia"/>
          <w:b/>
          <w:bCs/>
          <w:kern w:val="0"/>
          <w:sz w:val="22"/>
        </w:rPr>
        <w:t>酒品標示產製批號之執行作業規範</w:t>
      </w:r>
    </w:p>
    <w:p w:rsidR="00B2324A" w:rsidRPr="00B2324A" w:rsidRDefault="00B2324A" w:rsidP="00B2324A">
      <w:pPr>
        <w:widowControl/>
        <w:numPr>
          <w:ilvl w:val="0"/>
          <w:numId w:val="1"/>
        </w:numPr>
        <w:spacing w:after="150"/>
        <w:ind w:left="150" w:right="150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發布日期： 95.06.12      </w:t>
      </w:r>
    </w:p>
    <w:p w:rsidR="00B2324A" w:rsidRPr="00B2324A" w:rsidRDefault="00B2324A" w:rsidP="00B2324A">
      <w:pPr>
        <w:widowControl/>
        <w:numPr>
          <w:ilvl w:val="0"/>
          <w:numId w:val="1"/>
        </w:numPr>
        <w:spacing w:before="150" w:after="150"/>
        <w:ind w:left="150" w:right="150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檢視日期： 108.12.25      </w:t>
      </w:r>
    </w:p>
    <w:p w:rsidR="00B2324A" w:rsidRPr="00B2324A" w:rsidRDefault="00B2324A" w:rsidP="00B2324A">
      <w:pPr>
        <w:widowControl/>
        <w:numPr>
          <w:ilvl w:val="0"/>
          <w:numId w:val="1"/>
        </w:numPr>
        <w:spacing w:before="150" w:after="150"/>
        <w:ind w:left="150" w:right="150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發布單位： 菸酒管理組</w:t>
      </w:r>
    </w:p>
    <w:p w:rsidR="00B2324A" w:rsidRPr="00B2324A" w:rsidRDefault="00B2324A" w:rsidP="00B2324A">
      <w:pPr>
        <w:widowControl/>
        <w:numPr>
          <w:ilvl w:val="0"/>
          <w:numId w:val="1"/>
        </w:numPr>
        <w:spacing w:before="150"/>
        <w:ind w:left="150" w:right="150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類型： 菸酒相關法規命令</w:t>
      </w:r>
    </w:p>
    <w:p w:rsidR="00B2324A" w:rsidRPr="00B2324A" w:rsidRDefault="00B2324A" w:rsidP="00B2324A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財政部 公告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發文日期：中華民國95年6月12日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發文字號：台財庫字第09503510310號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    主旨：就本部94年7月20日台財庫字第09403066680號增訂酒品應標示產製批號公告予</w:t>
      </w:r>
    </w:p>
    <w:p w:rsidR="00B2324A" w:rsidRPr="00B2324A" w:rsidRDefault="00B2324A" w:rsidP="00B2324A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kern w:val="0"/>
          <w:sz w:val="22"/>
        </w:rPr>
      </w:pPr>
      <w:r w:rsidRPr="00B2324A">
        <w:rPr>
          <w:rFonts w:ascii="標楷體" w:eastAsia="標楷體" w:hAnsi="標楷體" w:cs="新細明體" w:hint="eastAsia"/>
          <w:kern w:val="0"/>
          <w:sz w:val="22"/>
        </w:rPr>
        <w:t>以補充，特公告之。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依據：「菸酒管理法」第33條第1項第9款及第5項規定。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一、進口之葡葡酒，其採收及產製每年僅1次者，所標示之年份，得視為產製批號。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二、進口之酒品無產製批號者，進口業者得於酒品販售前，就其進口之酒品自行編碼進行控管以代替產製批號。 惟所編之號碼應可與每批之進口報單或進口酒類查驗申請書勾稽、查對，以利日後追溯、回收工作之進行。</w:t>
      </w:r>
      <w:r w:rsidRPr="00B2324A">
        <w:rPr>
          <w:rFonts w:ascii="標楷體" w:eastAsia="標楷體" w:hAnsi="標楷體" w:cs="新細明體" w:hint="eastAsia"/>
          <w:kern w:val="0"/>
          <w:sz w:val="22"/>
        </w:rPr>
        <w:br/>
        <w:t>三、96年1月20日以後，進口或出廠販售未標示產製批號之酒品，應依「菸酒管理法」第54條罰則處罰。</w:t>
      </w:r>
    </w:p>
    <w:p w:rsidR="00056ED3" w:rsidRPr="00B2324A" w:rsidRDefault="00291A10">
      <w:pPr>
        <w:rPr>
          <w:rFonts w:ascii="標楷體" w:eastAsia="標楷體" w:hAnsi="標楷體"/>
          <w:sz w:val="22"/>
        </w:rPr>
      </w:pPr>
    </w:p>
    <w:sectPr w:rsidR="00056ED3" w:rsidRPr="00B23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726"/>
    <w:multiLevelType w:val="multilevel"/>
    <w:tmpl w:val="C89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F"/>
    <w:rsid w:val="0021242F"/>
    <w:rsid w:val="00291A10"/>
    <w:rsid w:val="004345E8"/>
    <w:rsid w:val="008E5185"/>
    <w:rsid w:val="00B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2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23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2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2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4</cp:revision>
  <cp:lastPrinted>2020-01-17T03:52:00Z</cp:lastPrinted>
  <dcterms:created xsi:type="dcterms:W3CDTF">2020-01-17T03:51:00Z</dcterms:created>
  <dcterms:modified xsi:type="dcterms:W3CDTF">2020-01-17T03:52:00Z</dcterms:modified>
</cp:coreProperties>
</file>