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A4" w:rsidRDefault="007F4EA4" w:rsidP="00D13E96">
      <w:pPr>
        <w:spacing w:line="340" w:lineRule="exact"/>
        <w:ind w:left="480" w:right="-262"/>
        <w:jc w:val="center"/>
      </w:pPr>
      <w:r>
        <w:rPr>
          <w:rFonts w:eastAsia="標楷體" w:hint="eastAsia"/>
          <w:color w:val="000000"/>
          <w:spacing w:val="-4"/>
        </w:rPr>
        <w:t>統計資料背景說明</w:t>
      </w:r>
    </w:p>
    <w:p w:rsidR="007F4EA4" w:rsidRDefault="007F4EA4">
      <w:pPr>
        <w:spacing w:line="340" w:lineRule="exact"/>
      </w:pPr>
      <w:r>
        <w:rPr>
          <w:rFonts w:eastAsia="標楷體" w:hint="eastAsia"/>
          <w:color w:val="000000"/>
        </w:rPr>
        <w:t>資料種類</w:t>
      </w:r>
      <w:r>
        <w:rPr>
          <w:rFonts w:eastAsia="標楷體"/>
          <w:color w:val="000000"/>
        </w:rPr>
        <w:t>:</w:t>
      </w:r>
      <w:r>
        <w:t xml:space="preserve"> </w:t>
      </w:r>
      <w:r>
        <w:rPr>
          <w:rFonts w:eastAsia="標楷體" w:hint="eastAsia"/>
          <w:color w:val="000000"/>
        </w:rPr>
        <w:t>其他行政統計</w:t>
      </w:r>
    </w:p>
    <w:p w:rsidR="007F4EA4" w:rsidRDefault="007F4EA4">
      <w:pPr>
        <w:spacing w:line="340" w:lineRule="exact"/>
      </w:pPr>
      <w:r>
        <w:rPr>
          <w:rFonts w:eastAsia="標楷體" w:hint="eastAsia"/>
          <w:color w:val="000000"/>
        </w:rPr>
        <w:t>資料項目</w:t>
      </w:r>
      <w:r>
        <w:rPr>
          <w:rFonts w:eastAsia="標楷體"/>
          <w:color w:val="000000"/>
        </w:rPr>
        <w:t>:</w:t>
      </w:r>
      <w:r>
        <w:t xml:space="preserve"> </w:t>
      </w:r>
      <w:r>
        <w:rPr>
          <w:rFonts w:ascii="標楷體" w:eastAsia="標楷體" w:hAnsi="標楷體" w:hint="eastAsia"/>
          <w:color w:val="000000"/>
        </w:rPr>
        <w:t>金門縣公共造產成果概況</w:t>
      </w:r>
    </w:p>
    <w:p w:rsidR="007F4EA4" w:rsidRDefault="007F4EA4">
      <w:pPr>
        <w:spacing w:before="180" w:line="3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一、發布及編製機關單位</w:t>
      </w:r>
    </w:p>
    <w:p w:rsidR="007F4EA4" w:rsidRPr="003D44D4" w:rsidRDefault="007F4EA4" w:rsidP="003D44D4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 w:rsidRPr="003D44D4">
        <w:rPr>
          <w:rFonts w:eastAsia="標楷體" w:hint="eastAsia"/>
          <w:color w:val="000000"/>
          <w:szCs w:val="24"/>
        </w:rPr>
        <w:t>＊發布機關</w:t>
      </w:r>
      <w:r>
        <w:rPr>
          <w:rFonts w:eastAsia="標楷體" w:hint="eastAsia"/>
          <w:color w:val="000000"/>
          <w:szCs w:val="24"/>
        </w:rPr>
        <w:t>、單位</w:t>
      </w:r>
      <w:r w:rsidRPr="003D44D4">
        <w:rPr>
          <w:rFonts w:eastAsia="標楷體" w:hint="eastAsia"/>
          <w:color w:val="000000"/>
          <w:szCs w:val="24"/>
        </w:rPr>
        <w:t>：金門縣政府</w:t>
      </w:r>
      <w:r>
        <w:rPr>
          <w:rFonts w:eastAsia="標楷體" w:hint="eastAsia"/>
          <w:color w:val="000000"/>
          <w:szCs w:val="24"/>
        </w:rPr>
        <w:t>民政處</w:t>
      </w:r>
    </w:p>
    <w:p w:rsidR="007F4EA4" w:rsidRPr="003D44D4" w:rsidRDefault="007F4EA4" w:rsidP="003D44D4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 w:rsidRPr="003D44D4">
        <w:rPr>
          <w:rFonts w:eastAsia="標楷體" w:hint="eastAsia"/>
          <w:color w:val="000000"/>
          <w:szCs w:val="24"/>
        </w:rPr>
        <w:t>＊編製單位：自治科</w:t>
      </w:r>
    </w:p>
    <w:p w:rsidR="007F4EA4" w:rsidRDefault="007F4EA4" w:rsidP="006D5E47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 w:rsidRPr="003D44D4">
        <w:rPr>
          <w:rFonts w:eastAsia="標楷體" w:hint="eastAsia"/>
          <w:color w:val="000000"/>
          <w:szCs w:val="24"/>
        </w:rPr>
        <w:t>＊編製人：</w:t>
      </w:r>
      <w:r>
        <w:rPr>
          <w:rFonts w:eastAsia="標楷體" w:hint="eastAsia"/>
          <w:color w:val="000000"/>
          <w:szCs w:val="24"/>
        </w:rPr>
        <w:t>施佳均</w:t>
      </w:r>
    </w:p>
    <w:p w:rsidR="007F4EA4" w:rsidRDefault="007F4EA4" w:rsidP="006D5E47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＊聯絡電話：</w:t>
      </w:r>
      <w:r>
        <w:rPr>
          <w:rFonts w:eastAsia="標楷體"/>
          <w:color w:val="000000"/>
          <w:szCs w:val="24"/>
        </w:rPr>
        <w:t>082-318823#62161</w:t>
      </w:r>
    </w:p>
    <w:p w:rsidR="007F4EA4" w:rsidRDefault="007F4EA4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bookmarkStart w:id="0" w:name="_GoBack"/>
      <w:bookmarkEnd w:id="0"/>
      <w:r>
        <w:rPr>
          <w:rFonts w:eastAsia="標楷體" w:hint="eastAsia"/>
          <w:color w:val="000000"/>
          <w:szCs w:val="24"/>
        </w:rPr>
        <w:t>＊傳　　真：</w:t>
      </w:r>
      <w:r>
        <w:rPr>
          <w:rFonts w:eastAsia="標楷體"/>
          <w:color w:val="000000"/>
          <w:szCs w:val="24"/>
        </w:rPr>
        <w:t>082-371220</w:t>
      </w:r>
    </w:p>
    <w:p w:rsidR="007F4EA4" w:rsidRDefault="007F4EA4" w:rsidP="00C2165C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＊電子信箱：</w:t>
      </w:r>
      <w:hyperlink r:id="rId7" w:history="1">
        <w:r w:rsidRPr="00AE034B">
          <w:rPr>
            <w:rStyle w:val="Hyperlink"/>
            <w:rFonts w:eastAsia="標楷體"/>
            <w:szCs w:val="24"/>
          </w:rPr>
          <w:t>mandy2086@kinmen.gov.tw</w:t>
        </w:r>
      </w:hyperlink>
    </w:p>
    <w:p w:rsidR="007F4EA4" w:rsidRDefault="007F4EA4" w:rsidP="00C2165C">
      <w:pPr>
        <w:spacing w:line="34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二、發布形式</w:t>
      </w:r>
    </w:p>
    <w:p w:rsidR="007F4EA4" w:rsidRDefault="007F4EA4">
      <w:pPr>
        <w:numPr>
          <w:ilvl w:val="0"/>
          <w:numId w:val="1"/>
        </w:numPr>
        <w:tabs>
          <w:tab w:val="left" w:pos="579"/>
        </w:tabs>
        <w:spacing w:line="340" w:lineRule="exact"/>
        <w:ind w:left="765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口頭：</w:t>
      </w:r>
    </w:p>
    <w:p w:rsidR="007F4EA4" w:rsidRDefault="007F4EA4">
      <w:pPr>
        <w:spacing w:line="340" w:lineRule="exact"/>
        <w:ind w:left="72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（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）記者會或說明會</w:t>
      </w:r>
    </w:p>
    <w:p w:rsidR="007F4EA4" w:rsidRDefault="007F4EA4">
      <w:pPr>
        <w:numPr>
          <w:ilvl w:val="0"/>
          <w:numId w:val="2"/>
        </w:numPr>
        <w:tabs>
          <w:tab w:val="left" w:pos="579"/>
        </w:tabs>
        <w:spacing w:line="340" w:lineRule="exact"/>
        <w:ind w:left="765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書面：</w:t>
      </w:r>
    </w:p>
    <w:p w:rsidR="007F4EA4" w:rsidRDefault="007F4EA4">
      <w:pPr>
        <w:spacing w:line="340" w:lineRule="exact"/>
        <w:ind w:left="72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（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）新聞稿</w:t>
      </w:r>
      <w:r>
        <w:rPr>
          <w:rFonts w:eastAsia="標楷體"/>
          <w:color w:val="000000"/>
          <w:szCs w:val="24"/>
        </w:rPr>
        <w:t xml:space="preserve">   </w:t>
      </w:r>
      <w:r>
        <w:rPr>
          <w:rFonts w:eastAsia="標楷體" w:hint="eastAsia"/>
          <w:color w:val="000000"/>
          <w:szCs w:val="24"/>
        </w:rPr>
        <w:t>（ｖ）報表</w:t>
      </w:r>
      <w:r>
        <w:rPr>
          <w:rFonts w:eastAsia="標楷體"/>
          <w:color w:val="000000"/>
          <w:szCs w:val="24"/>
        </w:rPr>
        <w:t xml:space="preserve">   </w:t>
      </w:r>
      <w:r>
        <w:rPr>
          <w:rFonts w:eastAsia="標楷體" w:hint="eastAsia"/>
          <w:color w:val="000000"/>
          <w:szCs w:val="24"/>
        </w:rPr>
        <w:t>（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）書刊，刊名：</w:t>
      </w:r>
    </w:p>
    <w:p w:rsidR="007F4EA4" w:rsidRDefault="007F4EA4">
      <w:pPr>
        <w:spacing w:line="340" w:lineRule="exact"/>
        <w:ind w:left="48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＊電子媒體：</w:t>
      </w:r>
    </w:p>
    <w:p w:rsidR="007F4EA4" w:rsidRDefault="007F4EA4" w:rsidP="00657ED5">
      <w:pPr>
        <w:spacing w:before="180" w:line="340" w:lineRule="exact"/>
        <w:ind w:leftChars="300" w:left="31680"/>
        <w:jc w:val="both"/>
        <w:rPr>
          <w:rFonts w:eastAsia="標楷體"/>
          <w:color w:val="000000"/>
          <w:szCs w:val="24"/>
        </w:rPr>
      </w:pPr>
      <w:r w:rsidRPr="00C2165C">
        <w:rPr>
          <w:rFonts w:eastAsia="標楷體" w:hint="eastAsia"/>
          <w:color w:val="000000"/>
          <w:szCs w:val="24"/>
        </w:rPr>
        <w:t>（</w:t>
      </w:r>
      <w:r>
        <w:rPr>
          <w:rFonts w:eastAsia="標楷體"/>
          <w:color w:val="000000"/>
          <w:szCs w:val="24"/>
        </w:rPr>
        <w:t xml:space="preserve"> </w:t>
      </w:r>
      <w:r w:rsidRPr="00C2165C">
        <w:rPr>
          <w:rFonts w:eastAsia="標楷體"/>
          <w:color w:val="000000"/>
          <w:szCs w:val="24"/>
        </w:rPr>
        <w:t xml:space="preserve"> </w:t>
      </w:r>
      <w:r w:rsidRPr="00C2165C">
        <w:rPr>
          <w:rFonts w:eastAsia="標楷體" w:hint="eastAsia"/>
          <w:color w:val="000000"/>
          <w:szCs w:val="24"/>
        </w:rPr>
        <w:t>）線上書刊及資料庫，網址：</w:t>
      </w:r>
    </w:p>
    <w:p w:rsidR="007F4EA4" w:rsidRDefault="007F4EA4" w:rsidP="00657ED5">
      <w:pPr>
        <w:spacing w:before="180" w:line="340" w:lineRule="exact"/>
        <w:ind w:leftChars="300" w:left="31680"/>
        <w:jc w:val="both"/>
        <w:rPr>
          <w:rFonts w:eastAsia="標楷體"/>
          <w:color w:val="000000"/>
          <w:szCs w:val="24"/>
        </w:rPr>
      </w:pPr>
      <w:r w:rsidRPr="00C2165C">
        <w:rPr>
          <w:rFonts w:eastAsia="標楷體" w:hint="eastAsia"/>
          <w:color w:val="000000"/>
          <w:szCs w:val="24"/>
        </w:rPr>
        <w:t>（　）磁片　（</w:t>
      </w:r>
      <w:r w:rsidRPr="00C2165C">
        <w:rPr>
          <w:rFonts w:eastAsia="標楷體"/>
          <w:color w:val="000000"/>
          <w:szCs w:val="24"/>
        </w:rPr>
        <w:t xml:space="preserve">  </w:t>
      </w:r>
      <w:r w:rsidRPr="00C2165C">
        <w:rPr>
          <w:rFonts w:eastAsia="標楷體" w:hint="eastAsia"/>
          <w:color w:val="000000"/>
          <w:szCs w:val="24"/>
        </w:rPr>
        <w:t>）光碟片　（　）其他</w:t>
      </w:r>
      <w:r>
        <w:rPr>
          <w:rFonts w:eastAsia="標楷體"/>
          <w:color w:val="000000"/>
          <w:szCs w:val="24"/>
        </w:rPr>
        <w:t xml:space="preserve">      </w:t>
      </w:r>
    </w:p>
    <w:p w:rsidR="007F4EA4" w:rsidRDefault="007F4EA4">
      <w:pPr>
        <w:spacing w:before="180" w:line="340" w:lineRule="exact"/>
        <w:ind w:left="616" w:hanging="6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三、資料範圍、週期及時效</w:t>
      </w:r>
    </w:p>
    <w:p w:rsidR="007F4EA4" w:rsidRDefault="007F4EA4">
      <w:pPr>
        <w:spacing w:line="340" w:lineRule="exact"/>
        <w:ind w:left="800" w:hanging="3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＊統計地區範圍及對象：凡本府依據公共造產獎助及管理辦法之執行案件，均為統計對象。</w:t>
      </w:r>
    </w:p>
    <w:p w:rsidR="007F4EA4" w:rsidRDefault="007F4EA4">
      <w:pPr>
        <w:spacing w:line="340" w:lineRule="exact"/>
        <w:ind w:left="2294" w:hanging="1814"/>
        <w:jc w:val="both"/>
      </w:pPr>
      <w:r>
        <w:rPr>
          <w:rFonts w:ascii="標楷體" w:eastAsia="標楷體" w:hAnsi="標楷體" w:hint="eastAsia"/>
          <w:color w:val="000000"/>
        </w:rPr>
        <w:t>＊統計標準時間：動態資料以當年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月至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 w:hint="eastAsia"/>
          <w:color w:val="000000"/>
        </w:rPr>
        <w:t>月之事實為準；靜態資料以當年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 w:hint="eastAsia"/>
          <w:color w:val="000000"/>
        </w:rPr>
        <w:t>月底之事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實為準。</w:t>
      </w:r>
    </w:p>
    <w:p w:rsidR="007F4EA4" w:rsidRDefault="007F4EA4">
      <w:pPr>
        <w:spacing w:line="340" w:lineRule="exact"/>
        <w:ind w:left="2294" w:hanging="181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＊統計科目定義：</w:t>
      </w:r>
      <w:r>
        <w:rPr>
          <w:rFonts w:ascii="標楷體" w:eastAsia="標楷體" w:hAnsi="標楷體"/>
          <w:color w:val="000000"/>
        </w:rPr>
        <w:t xml:space="preserve"> </w:t>
      </w:r>
    </w:p>
    <w:p w:rsidR="007F4EA4" w:rsidRDefault="007F4EA4" w:rsidP="00657ED5">
      <w:pPr>
        <w:autoSpaceDE w:val="0"/>
        <w:spacing w:line="340" w:lineRule="exact"/>
        <w:ind w:leftChars="250" w:left="31680" w:hangingChars="300" w:firstLine="3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（一）公共造產：指因時、因地，就公墓納骨堂、觀光育樂事業、游泳池、商業市場、停車場、造林、果樹、行道樹、作物、畜牧、水產及其他有利地方繁榮兼具經濟價值、</w:t>
      </w:r>
      <w:r>
        <w:rPr>
          <w:rFonts w:eastAsia="標楷體"/>
          <w:szCs w:val="24"/>
        </w:rPr>
        <w:t xml:space="preserve">   </w:t>
      </w:r>
      <w:r>
        <w:rPr>
          <w:rFonts w:eastAsia="標楷體" w:hint="eastAsia"/>
          <w:szCs w:val="24"/>
        </w:rPr>
        <w:t>便利經營之各種事業選擇經營之。</w:t>
      </w:r>
    </w:p>
    <w:p w:rsidR="007F4EA4" w:rsidRDefault="007F4EA4" w:rsidP="00657ED5">
      <w:pPr>
        <w:autoSpaceDE w:val="0"/>
        <w:spacing w:line="340" w:lineRule="exact"/>
        <w:ind w:leftChars="250" w:left="31680" w:hangingChars="300" w:firstLine="3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（二）造產項目：按</w:t>
      </w:r>
      <w:r>
        <w:rPr>
          <w:rFonts w:eastAsia="標楷體"/>
          <w:szCs w:val="24"/>
        </w:rPr>
        <w:t>(1)</w:t>
      </w:r>
      <w:r>
        <w:rPr>
          <w:rFonts w:eastAsia="標楷體" w:hint="eastAsia"/>
          <w:szCs w:val="24"/>
        </w:rPr>
        <w:t>公墓納骨堂</w:t>
      </w:r>
      <w:r>
        <w:rPr>
          <w:rFonts w:eastAsia="標楷體"/>
          <w:szCs w:val="24"/>
        </w:rPr>
        <w:t>(2)</w:t>
      </w:r>
      <w:r>
        <w:rPr>
          <w:rFonts w:eastAsia="標楷體" w:hint="eastAsia"/>
          <w:szCs w:val="24"/>
        </w:rPr>
        <w:t>觀光育樂事業</w:t>
      </w:r>
      <w:r>
        <w:rPr>
          <w:rFonts w:eastAsia="標楷體"/>
          <w:szCs w:val="24"/>
        </w:rPr>
        <w:t>(3)</w:t>
      </w:r>
      <w:r>
        <w:rPr>
          <w:rFonts w:eastAsia="標楷體" w:hint="eastAsia"/>
          <w:szCs w:val="24"/>
        </w:rPr>
        <w:t>游泳池</w:t>
      </w:r>
      <w:r>
        <w:rPr>
          <w:rFonts w:eastAsia="標楷體"/>
          <w:szCs w:val="24"/>
        </w:rPr>
        <w:t>(4)</w:t>
      </w:r>
      <w:r>
        <w:rPr>
          <w:rFonts w:eastAsia="標楷體" w:hint="eastAsia"/>
          <w:szCs w:val="24"/>
        </w:rPr>
        <w:t>商業市場</w:t>
      </w:r>
      <w:r>
        <w:rPr>
          <w:rFonts w:eastAsia="標楷體"/>
          <w:szCs w:val="24"/>
        </w:rPr>
        <w:t>(5)</w:t>
      </w:r>
      <w:r>
        <w:rPr>
          <w:rFonts w:eastAsia="標楷體" w:hint="eastAsia"/>
          <w:szCs w:val="24"/>
        </w:rPr>
        <w:t>停車場</w:t>
      </w:r>
      <w:r>
        <w:rPr>
          <w:rFonts w:eastAsia="標楷體"/>
          <w:szCs w:val="24"/>
        </w:rPr>
        <w:t>(6)</w:t>
      </w:r>
      <w:r>
        <w:rPr>
          <w:rFonts w:eastAsia="標楷體" w:hint="eastAsia"/>
          <w:szCs w:val="24"/>
        </w:rPr>
        <w:t>造林</w:t>
      </w:r>
      <w:r>
        <w:rPr>
          <w:rFonts w:eastAsia="標楷體"/>
          <w:szCs w:val="24"/>
        </w:rPr>
        <w:t>(7)</w:t>
      </w:r>
      <w:r>
        <w:rPr>
          <w:rFonts w:eastAsia="標楷體" w:hint="eastAsia"/>
          <w:szCs w:val="24"/>
        </w:rPr>
        <w:t>果樹</w:t>
      </w:r>
      <w:r>
        <w:rPr>
          <w:rFonts w:eastAsia="標楷體"/>
          <w:szCs w:val="24"/>
        </w:rPr>
        <w:t>(8)</w:t>
      </w:r>
      <w:r>
        <w:rPr>
          <w:rFonts w:eastAsia="標楷體" w:hint="eastAsia"/>
          <w:szCs w:val="24"/>
        </w:rPr>
        <w:t>行道樹</w:t>
      </w:r>
      <w:r>
        <w:rPr>
          <w:rFonts w:eastAsia="標楷體"/>
          <w:szCs w:val="24"/>
        </w:rPr>
        <w:t>(9)</w:t>
      </w:r>
      <w:r>
        <w:rPr>
          <w:rFonts w:eastAsia="標楷體" w:hint="eastAsia"/>
          <w:szCs w:val="24"/>
        </w:rPr>
        <w:t>作物</w:t>
      </w:r>
      <w:r>
        <w:rPr>
          <w:rFonts w:eastAsia="標楷體"/>
          <w:szCs w:val="24"/>
        </w:rPr>
        <w:t>(10)</w:t>
      </w:r>
      <w:r>
        <w:rPr>
          <w:rFonts w:eastAsia="標楷體" w:hint="eastAsia"/>
          <w:szCs w:val="24"/>
        </w:rPr>
        <w:t>畜牧</w:t>
      </w:r>
      <w:r>
        <w:rPr>
          <w:rFonts w:eastAsia="標楷體"/>
          <w:szCs w:val="24"/>
        </w:rPr>
        <w:t>(11)</w:t>
      </w:r>
      <w:r>
        <w:rPr>
          <w:rFonts w:eastAsia="標楷體" w:hint="eastAsia"/>
          <w:szCs w:val="24"/>
        </w:rPr>
        <w:t>水產</w:t>
      </w:r>
      <w:r>
        <w:rPr>
          <w:rFonts w:eastAsia="標楷體"/>
          <w:szCs w:val="24"/>
        </w:rPr>
        <w:t>(12)</w:t>
      </w:r>
      <w:r>
        <w:rPr>
          <w:rFonts w:eastAsia="標楷體" w:hint="eastAsia"/>
          <w:szCs w:val="24"/>
        </w:rPr>
        <w:t>其他等</w:t>
      </w:r>
      <w:r>
        <w:rPr>
          <w:rFonts w:eastAsia="標楷體"/>
          <w:szCs w:val="24"/>
        </w:rPr>
        <w:t>12</w:t>
      </w:r>
      <w:r>
        <w:rPr>
          <w:rFonts w:eastAsia="標楷體" w:hint="eastAsia"/>
          <w:szCs w:val="24"/>
        </w:rPr>
        <w:t>項目分別填寫。</w:t>
      </w:r>
    </w:p>
    <w:p w:rsidR="007F4EA4" w:rsidRDefault="007F4EA4" w:rsidP="00657ED5">
      <w:pPr>
        <w:autoSpaceDE w:val="0"/>
        <w:spacing w:line="340" w:lineRule="exact"/>
        <w:ind w:leftChars="250" w:left="31680" w:hangingChars="300" w:firstLine="3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（三）造產種類及現存量單位：係指實施公共造產</w:t>
      </w:r>
      <w:r>
        <w:rPr>
          <w:rFonts w:eastAsia="標楷體"/>
          <w:szCs w:val="24"/>
        </w:rPr>
        <w:t>12</w:t>
      </w:r>
      <w:r>
        <w:rPr>
          <w:rFonts w:eastAsia="標楷體" w:hint="eastAsia"/>
          <w:szCs w:val="24"/>
        </w:rPr>
        <w:t>大造產項目所屬事業名稱或種類名稱：</w:t>
      </w:r>
    </w:p>
    <w:p w:rsidR="007F4EA4" w:rsidRDefault="007F4EA4" w:rsidP="00657ED5">
      <w:pPr>
        <w:autoSpaceDE w:val="0"/>
        <w:spacing w:line="340" w:lineRule="exact"/>
        <w:ind w:leftChars="400" w:left="31680" w:hangingChars="65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 w:hint="eastAsia"/>
          <w:szCs w:val="24"/>
        </w:rPr>
        <w:t>公墓納骨堂：凡往生者經處理後供存放骨灰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骸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，並設有專人管理等均屬之；以上各種類以處為現存量之單位。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80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2.</w:t>
      </w:r>
      <w:r>
        <w:rPr>
          <w:rFonts w:eastAsia="標楷體" w:hint="eastAsia"/>
          <w:szCs w:val="24"/>
        </w:rPr>
        <w:t>觀光育樂事業：凡與觀光育樂事業有關，如名勝古蹟、風景區、旅社、球場、遊艇、露營區、活動中心、康樂臺、海水浴場、戲院、遊樂場等均屬</w:t>
      </w:r>
      <w:r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>之；以上各種類以處、所、座、艘、家等為現存量之單位。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55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 w:hint="eastAsia"/>
          <w:szCs w:val="24"/>
        </w:rPr>
        <w:t>游泳池：以處為現存量之單位。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55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4.</w:t>
      </w:r>
      <w:r>
        <w:rPr>
          <w:rFonts w:eastAsia="標楷體" w:hint="eastAsia"/>
          <w:szCs w:val="24"/>
        </w:rPr>
        <w:t>商業市場：凡與商場有關，如各種市場（果菜市場、零售市場、</w:t>
      </w:r>
      <w:r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）、店舖、臨時攤販集中區等均屬之；以上各種類以所、間、處等為現存量之單位。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45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5.</w:t>
      </w:r>
      <w:r>
        <w:rPr>
          <w:rFonts w:eastAsia="標楷體" w:hint="eastAsia"/>
          <w:szCs w:val="24"/>
        </w:rPr>
        <w:t>停車場：凡與停車場有關，如立體停車場、寄車處、</w:t>
      </w:r>
      <w:r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等均屬之；以上各種類以處為現存量之單位。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35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6.</w:t>
      </w:r>
      <w:r>
        <w:rPr>
          <w:rFonts w:eastAsia="標楷體" w:hint="eastAsia"/>
          <w:szCs w:val="24"/>
        </w:rPr>
        <w:t>造林：凡人工種植之樹木，如松、杉、木麻黃、鐵刀木、</w:t>
      </w:r>
      <w:r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等均屬之；以上各種類以平方公尺為現存量之單位。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35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7.</w:t>
      </w:r>
      <w:r>
        <w:rPr>
          <w:rFonts w:eastAsia="標楷體" w:hint="eastAsia"/>
          <w:szCs w:val="24"/>
        </w:rPr>
        <w:t>果樹：凡人工栽植之果樹類，如梅、李、栗、番石榴、</w:t>
      </w:r>
      <w:r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等均屬之；以上各種類以平方公尺為現存量之單位。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45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8.</w:t>
      </w:r>
      <w:r>
        <w:rPr>
          <w:rFonts w:eastAsia="標楷體" w:hint="eastAsia"/>
          <w:szCs w:val="24"/>
        </w:rPr>
        <w:t>行道樹：凡人工種植在公路兩旁，不論其為樹木類或果樹類，如蓮霧、芒果、木麻黃、可可、椰子、</w:t>
      </w:r>
      <w:r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等均屬之；以上各種類以公里為現存量之單位。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35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9.</w:t>
      </w:r>
      <w:r>
        <w:rPr>
          <w:rFonts w:eastAsia="標楷體" w:hint="eastAsia"/>
          <w:szCs w:val="24"/>
        </w:rPr>
        <w:t>作物：凡人工種植之短期草木作物，如豆、甘藷、香蕉、鳳梨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屬普通作物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、茶樹、香水茅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屬持月作物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、水稻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屬農作物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</w:t>
      </w:r>
      <w:r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等均屬之；以上各種類以平方公尺為現存量之單位。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40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10.</w:t>
      </w:r>
      <w:r>
        <w:rPr>
          <w:rFonts w:eastAsia="標楷體" w:hint="eastAsia"/>
          <w:szCs w:val="24"/>
        </w:rPr>
        <w:t>畜牧：凡與畜牧類有關之畜產者，如養豬、養牛、養羊、養鹿、</w:t>
      </w:r>
      <w:r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等均屬之；以上各種類以頭為現存量之單位。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40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11.</w:t>
      </w:r>
      <w:r>
        <w:rPr>
          <w:rFonts w:eastAsia="標楷體" w:hint="eastAsia"/>
          <w:szCs w:val="24"/>
        </w:rPr>
        <w:t>水產：凡與養殖水產類有關者，如養魚、養蝦、蛤蠣、</w:t>
      </w:r>
      <w:r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等均屬之；以上各種類以平方公尺為現存量之單位。</w:t>
      </w:r>
    </w:p>
    <w:p w:rsidR="007F4EA4" w:rsidRDefault="007F4EA4" w:rsidP="00657ED5">
      <w:pPr>
        <w:autoSpaceDE w:val="0"/>
        <w:spacing w:line="340" w:lineRule="exact"/>
        <w:ind w:leftChars="400" w:left="31680" w:hangingChars="400" w:firstLine="31680"/>
        <w:rPr>
          <w:rFonts w:eastAsia="標楷體"/>
          <w:szCs w:val="24"/>
        </w:rPr>
      </w:pPr>
      <w:r>
        <w:rPr>
          <w:rFonts w:eastAsia="標楷體"/>
          <w:szCs w:val="24"/>
        </w:rPr>
        <w:t>12.</w:t>
      </w:r>
      <w:r>
        <w:rPr>
          <w:rFonts w:eastAsia="標楷體" w:hint="eastAsia"/>
          <w:szCs w:val="24"/>
        </w:rPr>
        <w:t>其他：凡與前列各項無關者，如加油站、育蠶室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平方公尺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、苗圃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平方公尺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、砂石採集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處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、卡車營運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處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、活動中心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處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、公廁出租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間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、大眾浴池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間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、電信代辦所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處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</w:t>
      </w:r>
      <w:r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等均屬之。</w:t>
      </w:r>
    </w:p>
    <w:p w:rsidR="007F4EA4" w:rsidRDefault="007F4EA4" w:rsidP="00657ED5">
      <w:pPr>
        <w:autoSpaceDE w:val="0"/>
        <w:spacing w:line="340" w:lineRule="exact"/>
        <w:ind w:leftChars="250" w:left="31680" w:hangingChars="50" w:firstLine="3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（四）本年收入：指當年各項收益之金額。</w:t>
      </w:r>
    </w:p>
    <w:p w:rsidR="007F4EA4" w:rsidRDefault="007F4EA4" w:rsidP="00657ED5">
      <w:pPr>
        <w:autoSpaceDE w:val="0"/>
        <w:spacing w:line="340" w:lineRule="exact"/>
        <w:ind w:leftChars="250" w:left="31680" w:hangingChars="500" w:firstLine="3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（五）本年支出：指當年從事造產而直接支出之各種資金總額（包括預算編列之基金或貸款還款、捐助款等支出數）。</w:t>
      </w:r>
    </w:p>
    <w:p w:rsidR="007F4EA4" w:rsidRDefault="007F4EA4" w:rsidP="00657ED5">
      <w:pPr>
        <w:autoSpaceDE w:val="0"/>
        <w:spacing w:line="340" w:lineRule="exact"/>
        <w:ind w:leftChars="250" w:left="31680" w:hangingChars="950" w:firstLine="3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（六）本年賸餘（短絀）＝本年收入合計－本年支出合計＝事業賸餘（損失）＋事業外賸餘（損失）。</w:t>
      </w:r>
    </w:p>
    <w:p w:rsidR="007F4EA4" w:rsidRDefault="007F4EA4" w:rsidP="00657ED5">
      <w:pPr>
        <w:autoSpaceDE w:val="0"/>
        <w:spacing w:line="340" w:lineRule="exact"/>
        <w:ind w:leftChars="250" w:left="31680" w:hangingChars="50" w:firstLine="3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（七）解繳庫數係包括解繳縣市或鄉鎮市區庫數。</w:t>
      </w:r>
    </w:p>
    <w:p w:rsidR="007F4EA4" w:rsidRDefault="007F4EA4" w:rsidP="00657ED5">
      <w:pPr>
        <w:autoSpaceDE w:val="0"/>
        <w:spacing w:line="340" w:lineRule="exact"/>
        <w:ind w:leftChars="250" w:left="31680" w:hangingChars="50" w:firstLine="3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（八）現存造產價值估計：當年底現存造產依市價估計。</w:t>
      </w:r>
    </w:p>
    <w:p w:rsidR="007F4EA4" w:rsidRDefault="007F4EA4" w:rsidP="00657ED5">
      <w:pPr>
        <w:autoSpaceDE w:val="0"/>
        <w:spacing w:line="340" w:lineRule="exact"/>
        <w:ind w:leftChars="250" w:left="31680" w:hangingChars="50" w:firstLine="3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（九）歷年累計總投資額：累計歷年至當年底該項造產種類總投資額。</w:t>
      </w:r>
    </w:p>
    <w:p w:rsidR="007F4EA4" w:rsidRDefault="007F4EA4">
      <w:pPr>
        <w:autoSpaceDE w:val="0"/>
        <w:spacing w:line="340" w:lineRule="exact"/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＊統計單位：千元。</w:t>
      </w:r>
    </w:p>
    <w:p w:rsidR="007F4EA4" w:rsidRDefault="007F4EA4">
      <w:pPr>
        <w:spacing w:line="340" w:lineRule="exact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＊統計分類：</w:t>
      </w:r>
    </w:p>
    <w:p w:rsidR="007F4EA4" w:rsidRDefault="007F4EA4">
      <w:pPr>
        <w:spacing w:line="340" w:lineRule="exact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橫項依「造產項目」分；縱項依「造產種類」、「年底現存量」、「本年收入」、「本年支出」、「事業賸餘（損失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」、「事業外賸餘（損失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」、「本年賸餘（短絀）」、「解繳庫數」、「留存事業機關賸餘金額」、「年底現存造產價值估計」及「歷年累計總投資額」分。</w:t>
      </w:r>
    </w:p>
    <w:p w:rsidR="007F4EA4" w:rsidRDefault="007F4EA4">
      <w:pPr>
        <w:spacing w:line="340" w:lineRule="exact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＊發布週期：按年。</w:t>
      </w:r>
    </w:p>
    <w:p w:rsidR="007F4EA4" w:rsidRDefault="007F4EA4" w:rsidP="002244CC">
      <w:pPr>
        <w:spacing w:line="340" w:lineRule="exact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＊時效：</w:t>
      </w:r>
      <w:r w:rsidRPr="003713B3">
        <w:rPr>
          <w:rFonts w:ascii="標楷體" w:eastAsia="標楷體" w:hAnsi="標楷體" w:hint="eastAsia"/>
          <w:color w:val="000000"/>
        </w:rPr>
        <w:t>三個月又</w:t>
      </w:r>
      <w:r w:rsidRPr="003713B3">
        <w:rPr>
          <w:rFonts w:ascii="標楷體" w:eastAsia="標楷體" w:hAnsi="標楷體"/>
          <w:color w:val="000000"/>
        </w:rPr>
        <w:t>25</w:t>
      </w:r>
      <w:r w:rsidRPr="003713B3">
        <w:rPr>
          <w:rFonts w:ascii="標楷體" w:eastAsia="標楷體" w:hAnsi="標楷體" w:hint="eastAsia"/>
          <w:color w:val="000000"/>
        </w:rPr>
        <w:t>日。</w:t>
      </w:r>
    </w:p>
    <w:p w:rsidR="007F4EA4" w:rsidRDefault="007F4EA4" w:rsidP="002244CC">
      <w:pPr>
        <w:spacing w:line="340" w:lineRule="exact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＊資料變革：無。</w:t>
      </w:r>
    </w:p>
    <w:p w:rsidR="007F4EA4" w:rsidRDefault="007F4EA4">
      <w:pPr>
        <w:spacing w:before="180" w:line="340" w:lineRule="exact"/>
        <w:ind w:left="616" w:hanging="616"/>
        <w:jc w:val="both"/>
      </w:pPr>
      <w:r>
        <w:rPr>
          <w:rFonts w:eastAsia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公開資料發布訊息</w:t>
      </w:r>
    </w:p>
    <w:p w:rsidR="007F4EA4" w:rsidRPr="00657ED5" w:rsidRDefault="007F4EA4" w:rsidP="00657ED5">
      <w:pPr>
        <w:suppressAutoHyphens w:val="0"/>
        <w:kinsoku w:val="0"/>
        <w:overflowPunct w:val="0"/>
        <w:autoSpaceDE w:val="0"/>
        <w:adjustRightInd w:val="0"/>
        <w:snapToGrid w:val="0"/>
        <w:spacing w:line="360" w:lineRule="exact"/>
        <w:ind w:leftChars="200" w:left="31680" w:hangingChars="100" w:firstLine="31680"/>
        <w:textAlignment w:val="auto"/>
        <w:rPr>
          <w:rFonts w:eastAsia="標楷體"/>
          <w:kern w:val="2"/>
          <w:szCs w:val="24"/>
        </w:rPr>
      </w:pPr>
      <w:r>
        <w:rPr>
          <w:rFonts w:eastAsia="標楷體" w:hint="eastAsia"/>
          <w:kern w:val="2"/>
          <w:szCs w:val="24"/>
        </w:rPr>
        <w:t>＊預告發布日期：發公布日期載</w:t>
      </w:r>
      <w:r w:rsidRPr="002244CC">
        <w:rPr>
          <w:rFonts w:eastAsia="標楷體" w:hint="eastAsia"/>
          <w:kern w:val="2"/>
          <w:szCs w:val="24"/>
        </w:rPr>
        <w:t>於金門縣政府民政處</w:t>
      </w:r>
      <w:r w:rsidRPr="00657ED5">
        <w:rPr>
          <w:rFonts w:eastAsia="標楷體" w:hint="eastAsia"/>
          <w:kern w:val="2"/>
          <w:szCs w:val="24"/>
        </w:rPr>
        <w:t>網站之「預告統計發布時間表」，如遇例假日，則順延至上班日發布。</w:t>
      </w:r>
    </w:p>
    <w:p w:rsidR="007F4EA4" w:rsidRPr="002244CC" w:rsidRDefault="007F4EA4" w:rsidP="00657ED5">
      <w:pPr>
        <w:suppressAutoHyphens w:val="0"/>
        <w:kinsoku w:val="0"/>
        <w:overflowPunct w:val="0"/>
        <w:autoSpaceDE w:val="0"/>
        <w:adjustRightInd w:val="0"/>
        <w:snapToGrid w:val="0"/>
        <w:spacing w:line="360" w:lineRule="exact"/>
        <w:ind w:leftChars="200" w:left="31680" w:hangingChars="100" w:firstLine="31680"/>
        <w:textAlignment w:val="auto"/>
        <w:rPr>
          <w:rFonts w:eastAsia="標楷體"/>
          <w:kern w:val="2"/>
          <w:szCs w:val="24"/>
        </w:rPr>
      </w:pPr>
      <w:r w:rsidRPr="002244CC">
        <w:rPr>
          <w:rFonts w:eastAsia="標楷體" w:hint="eastAsia"/>
          <w:kern w:val="2"/>
          <w:szCs w:val="24"/>
        </w:rPr>
        <w:t>＊同步發送單位：金門縣政府主計處</w:t>
      </w:r>
    </w:p>
    <w:p w:rsidR="007F4EA4" w:rsidRDefault="007F4EA4">
      <w:pPr>
        <w:spacing w:before="180" w:line="340" w:lineRule="exact"/>
        <w:ind w:left="616" w:hanging="61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五、資料品質</w:t>
      </w:r>
    </w:p>
    <w:p w:rsidR="007F4EA4" w:rsidRPr="003713B3" w:rsidRDefault="007F4EA4">
      <w:pPr>
        <w:spacing w:line="340" w:lineRule="exact"/>
        <w:ind w:left="4548" w:hanging="406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＊統計指標編製方法與資料來源說明：</w:t>
      </w:r>
      <w:r w:rsidRPr="003713B3">
        <w:rPr>
          <w:rFonts w:eastAsia="標楷體" w:hint="eastAsia"/>
          <w:color w:val="000000"/>
        </w:rPr>
        <w:t>依據本府及各鄉鎮公所所報資料彙編。</w:t>
      </w:r>
    </w:p>
    <w:p w:rsidR="007F4EA4" w:rsidRDefault="007F4EA4">
      <w:pPr>
        <w:tabs>
          <w:tab w:val="left" w:pos="8520"/>
        </w:tabs>
        <w:spacing w:line="340" w:lineRule="exact"/>
        <w:ind w:left="5522" w:hanging="50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＊統計資料交叉查核及確保資料合理性之機制：由電腦系統自動進行加總交叉查核。</w:t>
      </w:r>
    </w:p>
    <w:p w:rsidR="007F4EA4" w:rsidRDefault="007F4EA4">
      <w:pPr>
        <w:tabs>
          <w:tab w:val="left" w:pos="8520"/>
        </w:tabs>
        <w:spacing w:line="340" w:lineRule="exact"/>
        <w:jc w:val="both"/>
      </w:pPr>
      <w:r>
        <w:rPr>
          <w:rFonts w:eastAsia="標楷體" w:hint="eastAsia"/>
          <w:color w:val="000000"/>
        </w:rPr>
        <w:t>六、</w:t>
      </w:r>
      <w:r>
        <w:rPr>
          <w:rFonts w:ascii="標楷體" w:eastAsia="標楷體" w:hAnsi="標楷體" w:hint="eastAsia"/>
          <w:color w:val="000000"/>
        </w:rPr>
        <w:t>須注意及</w:t>
      </w:r>
      <w:r>
        <w:rPr>
          <w:rFonts w:eastAsia="標楷體" w:hint="eastAsia"/>
          <w:color w:val="000000"/>
        </w:rPr>
        <w:t>預定改變之事項：無。</w:t>
      </w:r>
    </w:p>
    <w:p w:rsidR="007F4EA4" w:rsidRDefault="007F4EA4">
      <w:pPr>
        <w:tabs>
          <w:tab w:val="left" w:pos="8520"/>
        </w:tabs>
        <w:spacing w:line="340" w:lineRule="exact"/>
        <w:jc w:val="both"/>
      </w:pPr>
      <w:r>
        <w:rPr>
          <w:rFonts w:eastAsia="標楷體" w:hint="eastAsia"/>
          <w:color w:val="000000"/>
        </w:rPr>
        <w:t>七、其他事項</w:t>
      </w:r>
      <w:r>
        <w:rPr>
          <w:rFonts w:eastAsia="標楷體"/>
          <w:color w:val="000000"/>
        </w:rPr>
        <w:t>:</w:t>
      </w:r>
      <w:r>
        <w:rPr>
          <w:rFonts w:eastAsia="標楷體" w:hint="eastAsia"/>
          <w:color w:val="000000"/>
        </w:rPr>
        <w:t>無。</w:t>
      </w:r>
    </w:p>
    <w:sectPr w:rsidR="007F4EA4" w:rsidSect="00A603F7">
      <w:pgSz w:w="11906" w:h="16838"/>
      <w:pgMar w:top="1134" w:right="926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A4" w:rsidRDefault="007F4EA4">
      <w:r>
        <w:separator/>
      </w:r>
    </w:p>
  </w:endnote>
  <w:endnote w:type="continuationSeparator" w:id="0">
    <w:p w:rsidR="007F4EA4" w:rsidRDefault="007F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A4" w:rsidRDefault="007F4EA4">
      <w:r>
        <w:rPr>
          <w:color w:val="000000"/>
        </w:rPr>
        <w:separator/>
      </w:r>
    </w:p>
  </w:footnote>
  <w:footnote w:type="continuationSeparator" w:id="0">
    <w:p w:rsidR="007F4EA4" w:rsidRDefault="007F4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10B"/>
    <w:multiLevelType w:val="multilevel"/>
    <w:tmpl w:val="C1D0FF8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32D83F70"/>
    <w:multiLevelType w:val="multilevel"/>
    <w:tmpl w:val="D61EB93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AA1"/>
    <w:rsid w:val="00003186"/>
    <w:rsid w:val="000054FF"/>
    <w:rsid w:val="00023301"/>
    <w:rsid w:val="00042B29"/>
    <w:rsid w:val="000803FB"/>
    <w:rsid w:val="001F553D"/>
    <w:rsid w:val="00212A3A"/>
    <w:rsid w:val="002244CC"/>
    <w:rsid w:val="00243EB6"/>
    <w:rsid w:val="002C7775"/>
    <w:rsid w:val="00321AF6"/>
    <w:rsid w:val="003713B3"/>
    <w:rsid w:val="003D44D4"/>
    <w:rsid w:val="003F329A"/>
    <w:rsid w:val="00473284"/>
    <w:rsid w:val="004C3378"/>
    <w:rsid w:val="005247FD"/>
    <w:rsid w:val="005E2539"/>
    <w:rsid w:val="0064398F"/>
    <w:rsid w:val="00657ED5"/>
    <w:rsid w:val="006D5E47"/>
    <w:rsid w:val="007131AE"/>
    <w:rsid w:val="00731EDB"/>
    <w:rsid w:val="00757137"/>
    <w:rsid w:val="007F4EA4"/>
    <w:rsid w:val="0082252F"/>
    <w:rsid w:val="008F075F"/>
    <w:rsid w:val="00910A15"/>
    <w:rsid w:val="00943A21"/>
    <w:rsid w:val="0095167F"/>
    <w:rsid w:val="00A00D15"/>
    <w:rsid w:val="00A37209"/>
    <w:rsid w:val="00A603F7"/>
    <w:rsid w:val="00A82FEE"/>
    <w:rsid w:val="00A94676"/>
    <w:rsid w:val="00AE034B"/>
    <w:rsid w:val="00AE210C"/>
    <w:rsid w:val="00B106EE"/>
    <w:rsid w:val="00BA2753"/>
    <w:rsid w:val="00BF7AA1"/>
    <w:rsid w:val="00C2165C"/>
    <w:rsid w:val="00D13E96"/>
    <w:rsid w:val="00D94D2F"/>
    <w:rsid w:val="00DF3E72"/>
    <w:rsid w:val="00DF7AD0"/>
    <w:rsid w:val="00FD3146"/>
    <w:rsid w:val="00F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F7"/>
    <w:pPr>
      <w:widowControl w:val="0"/>
      <w:suppressAutoHyphens/>
      <w:autoSpaceDN w:val="0"/>
      <w:textAlignment w:val="baseline"/>
    </w:pPr>
    <w:rPr>
      <w:kern w:val="3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03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03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0D15"/>
    <w:rPr>
      <w:rFonts w:cs="Times New Roman"/>
      <w:kern w:val="3"/>
      <w:sz w:val="20"/>
    </w:rPr>
  </w:style>
  <w:style w:type="character" w:customStyle="1" w:styleId="a">
    <w:name w:val="頁首 字元"/>
    <w:uiPriority w:val="99"/>
    <w:rsid w:val="00A603F7"/>
    <w:rPr>
      <w:kern w:val="3"/>
    </w:rPr>
  </w:style>
  <w:style w:type="paragraph" w:styleId="Footer">
    <w:name w:val="footer"/>
    <w:basedOn w:val="Normal"/>
    <w:link w:val="FooterChar"/>
    <w:uiPriority w:val="99"/>
    <w:rsid w:val="00A603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D15"/>
    <w:rPr>
      <w:rFonts w:cs="Times New Roman"/>
      <w:kern w:val="3"/>
      <w:sz w:val="20"/>
    </w:rPr>
  </w:style>
  <w:style w:type="character" w:customStyle="1" w:styleId="a0">
    <w:name w:val="頁尾 字元"/>
    <w:uiPriority w:val="99"/>
    <w:rsid w:val="00A603F7"/>
    <w:rPr>
      <w:kern w:val="3"/>
    </w:rPr>
  </w:style>
  <w:style w:type="paragraph" w:styleId="BalloonText">
    <w:name w:val="Balloon Text"/>
    <w:basedOn w:val="Normal"/>
    <w:link w:val="BalloonTextChar"/>
    <w:uiPriority w:val="99"/>
    <w:rsid w:val="00A603F7"/>
    <w:rPr>
      <w:rFonts w:ascii="Cambria" w:hAnsi="Cambria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D15"/>
    <w:rPr>
      <w:rFonts w:ascii="Cambria" w:eastAsia="新細明體" w:hAnsi="Cambria" w:cs="Times New Roman"/>
      <w:kern w:val="3"/>
      <w:sz w:val="2"/>
    </w:rPr>
  </w:style>
  <w:style w:type="character" w:customStyle="1" w:styleId="a1">
    <w:name w:val="註解方塊文字 字元"/>
    <w:uiPriority w:val="99"/>
    <w:rsid w:val="00A603F7"/>
    <w:rPr>
      <w:rFonts w:ascii="Cambria" w:eastAsia="新細明體" w:hAnsi="Cambria"/>
      <w:kern w:val="3"/>
      <w:sz w:val="18"/>
    </w:rPr>
  </w:style>
  <w:style w:type="character" w:styleId="FollowedHyperlink">
    <w:name w:val="FollowedHyperlink"/>
    <w:basedOn w:val="DefaultParagraphFont"/>
    <w:uiPriority w:val="99"/>
    <w:semiHidden/>
    <w:rsid w:val="002C7775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dy2086@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臺北市現住人口數按性別、年齡及婚姻狀況分</dc:title>
  <dc:subject/>
  <dc:creator>grace</dc:creator>
  <cp:keywords/>
  <dc:description/>
  <cp:lastModifiedBy>pcadmin</cp:lastModifiedBy>
  <cp:revision>4</cp:revision>
  <cp:lastPrinted>2011-08-04T13:55:00Z</cp:lastPrinted>
  <dcterms:created xsi:type="dcterms:W3CDTF">2018-11-07T06:33:00Z</dcterms:created>
  <dcterms:modified xsi:type="dcterms:W3CDTF">2018-11-27T00:56:00Z</dcterms:modified>
</cp:coreProperties>
</file>