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AD" w:rsidRPr="006B01CD" w:rsidRDefault="003E6EDA" w:rsidP="00833FAD">
      <w:pPr>
        <w:jc w:val="center"/>
        <w:rPr>
          <w:rFonts w:ascii="標楷體" w:eastAsia="標楷體" w:hAnsi="標楷體"/>
          <w:b/>
          <w:bCs/>
          <w:sz w:val="36"/>
        </w:rPr>
      </w:pPr>
      <w:r w:rsidRPr="006B01CD">
        <w:rPr>
          <w:rFonts w:ascii="標楷體" w:eastAsia="標楷體" w:hAnsi="標楷體" w:hint="eastAsia"/>
          <w:b/>
          <w:bCs/>
          <w:sz w:val="36"/>
        </w:rPr>
        <w:t>金門縣政府政風處</w:t>
      </w:r>
      <w:proofErr w:type="gramStart"/>
      <w:r w:rsidR="00833FAD" w:rsidRPr="006B01CD">
        <w:rPr>
          <w:rFonts w:ascii="標楷體" w:eastAsia="標楷體" w:hAnsi="標楷體" w:hint="eastAsia"/>
          <w:b/>
          <w:bCs/>
          <w:sz w:val="36"/>
        </w:rPr>
        <w:t>10</w:t>
      </w:r>
      <w:r w:rsidR="003D70B1" w:rsidRPr="006B01CD">
        <w:rPr>
          <w:rFonts w:ascii="標楷體" w:eastAsia="標楷體" w:hAnsi="標楷體" w:hint="eastAsia"/>
          <w:b/>
          <w:bCs/>
          <w:sz w:val="36"/>
        </w:rPr>
        <w:t>9</w:t>
      </w:r>
      <w:proofErr w:type="gramEnd"/>
      <w:r w:rsidR="00833FAD" w:rsidRPr="006B01CD">
        <w:rPr>
          <w:rFonts w:ascii="標楷體" w:eastAsia="標楷體" w:hAnsi="標楷體" w:hint="eastAsia"/>
          <w:b/>
          <w:bCs/>
          <w:sz w:val="36"/>
        </w:rPr>
        <w:t>年度廉政工作計畫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678"/>
        <w:gridCol w:w="1092"/>
        <w:gridCol w:w="1176"/>
        <w:gridCol w:w="526"/>
        <w:gridCol w:w="1033"/>
      </w:tblGrid>
      <w:tr w:rsidR="00AD281A" w:rsidRPr="00AD281A" w:rsidTr="002C7AE7">
        <w:trPr>
          <w:tblHeader/>
        </w:trPr>
        <w:tc>
          <w:tcPr>
            <w:tcW w:w="1560" w:type="dxa"/>
            <w:vAlign w:val="center"/>
          </w:tcPr>
          <w:p w:rsidR="00833FAD" w:rsidRPr="00AD281A" w:rsidRDefault="00833FAD" w:rsidP="002109C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計畫目標</w:t>
            </w:r>
          </w:p>
        </w:tc>
        <w:tc>
          <w:tcPr>
            <w:tcW w:w="4678" w:type="dxa"/>
            <w:vAlign w:val="center"/>
          </w:tcPr>
          <w:p w:rsidR="00833FAD" w:rsidRPr="00AD281A" w:rsidRDefault="00833FAD" w:rsidP="002109C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具體作法</w:t>
            </w:r>
          </w:p>
        </w:tc>
        <w:tc>
          <w:tcPr>
            <w:tcW w:w="1092" w:type="dxa"/>
            <w:vAlign w:val="center"/>
          </w:tcPr>
          <w:p w:rsidR="00833FAD" w:rsidRPr="00AD281A" w:rsidRDefault="00833FAD" w:rsidP="002109C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預定</w:t>
            </w:r>
          </w:p>
          <w:p w:rsidR="00833FAD" w:rsidRPr="00AD281A" w:rsidRDefault="00833FAD" w:rsidP="002109C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進度</w:t>
            </w:r>
          </w:p>
        </w:tc>
        <w:tc>
          <w:tcPr>
            <w:tcW w:w="1176" w:type="dxa"/>
            <w:vAlign w:val="center"/>
          </w:tcPr>
          <w:p w:rsidR="00833FAD" w:rsidRPr="00AD281A" w:rsidRDefault="00833FAD" w:rsidP="002109C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備考</w:t>
            </w:r>
          </w:p>
          <w:p w:rsidR="00833FAD" w:rsidRPr="00AD281A" w:rsidRDefault="00833FAD" w:rsidP="002109C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0"/>
              </w:rPr>
              <w:t>(預算金額</w:t>
            </w:r>
          </w:p>
          <w:p w:rsidR="00833FAD" w:rsidRPr="00AD281A" w:rsidRDefault="00833FAD" w:rsidP="002109C9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單位：千元)</w:t>
            </w:r>
          </w:p>
        </w:tc>
        <w:tc>
          <w:tcPr>
            <w:tcW w:w="526" w:type="dxa"/>
            <w:vAlign w:val="center"/>
          </w:tcPr>
          <w:p w:rsidR="00833FAD" w:rsidRPr="00AD281A" w:rsidRDefault="00833FAD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0"/>
              </w:rPr>
              <w:t>業務類別</w:t>
            </w:r>
          </w:p>
        </w:tc>
        <w:tc>
          <w:tcPr>
            <w:tcW w:w="1033" w:type="dxa"/>
            <w:shd w:val="clear" w:color="auto" w:fill="B2A1C7" w:themeFill="accent4" w:themeFillTint="99"/>
            <w:vAlign w:val="center"/>
          </w:tcPr>
          <w:p w:rsidR="00E700BF" w:rsidRPr="00AD281A" w:rsidRDefault="00833FAD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提列績效對應項目</w:t>
            </w:r>
          </w:p>
          <w:p w:rsidR="00833FAD" w:rsidRPr="00AD281A" w:rsidRDefault="00E700B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(新增)</w:t>
            </w:r>
          </w:p>
        </w:tc>
      </w:tr>
      <w:tr w:rsidR="00AD281A" w:rsidRPr="00AD281A" w:rsidTr="002C7AE7">
        <w:tc>
          <w:tcPr>
            <w:tcW w:w="1560" w:type="dxa"/>
          </w:tcPr>
          <w:p w:rsidR="00833FAD" w:rsidRPr="00AD281A" w:rsidRDefault="00833FA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壹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3D70B1" w:rsidRPr="00AD281A" w:rsidRDefault="00EF723D" w:rsidP="002109C9">
            <w:pPr>
              <w:tabs>
                <w:tab w:val="num" w:pos="12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站穩改革基礎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3D70B1" w:rsidRPr="00AD281A" w:rsidRDefault="003D70B1" w:rsidP="002109C9">
            <w:pPr>
              <w:tabs>
                <w:tab w:val="num" w:pos="12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擘劃廉能願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景、</w:t>
            </w:r>
          </w:p>
          <w:p w:rsidR="00833FAD" w:rsidRPr="00AD281A" w:rsidRDefault="003D70B1" w:rsidP="002109C9">
            <w:pPr>
              <w:tabs>
                <w:tab w:val="num" w:pos="12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展現施政成效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33FAD" w:rsidRPr="00AD281A" w:rsidRDefault="00833FAD" w:rsidP="002109C9">
            <w:pPr>
              <w:tabs>
                <w:tab w:val="num" w:pos="12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33FAD" w:rsidRPr="00AD281A" w:rsidRDefault="00833FAD" w:rsidP="002109C9">
            <w:pPr>
              <w:tabs>
                <w:tab w:val="num" w:pos="12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33FAD" w:rsidRPr="00AD281A" w:rsidRDefault="00833FAD" w:rsidP="002109C9">
            <w:pPr>
              <w:tabs>
                <w:tab w:val="num" w:pos="12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33FAD" w:rsidRPr="00AD281A" w:rsidRDefault="00833FA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678" w:type="dxa"/>
          </w:tcPr>
          <w:p w:rsidR="00833FAD" w:rsidRPr="00AD281A" w:rsidRDefault="00833FAD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3292" w:rsidRPr="00AD281A" w:rsidRDefault="00EF723D" w:rsidP="002109C9">
            <w:pPr>
              <w:pStyle w:val="a7"/>
              <w:numPr>
                <w:ilvl w:val="0"/>
                <w:numId w:val="1"/>
              </w:numPr>
              <w:tabs>
                <w:tab w:val="clear" w:pos="480"/>
                <w:tab w:val="num" w:pos="648"/>
              </w:tabs>
              <w:spacing w:line="440" w:lineRule="exact"/>
              <w:ind w:leftChars="0"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秉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縣長</w:t>
            </w:r>
            <w:r w:rsidR="00C02CD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C02CD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站穩改革基礎、力拼施政有感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C02CD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施政重點，</w:t>
            </w:r>
            <w:r w:rsidR="00523D79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落實「聯合國反貪腐公約」精神，</w:t>
            </w:r>
            <w:r w:rsidR="00404B4D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秉持與時俱進之理念，</w:t>
            </w:r>
            <w:r w:rsidR="00523D79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推動</w:t>
            </w:r>
            <w:r w:rsidR="00396F49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本府</w:t>
            </w:r>
            <w:r w:rsidR="00523D79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整體</w:t>
            </w:r>
            <w:r w:rsidR="00396F49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廉政工作</w:t>
            </w:r>
            <w:r w:rsidR="0002329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96F49" w:rsidRPr="00AD281A" w:rsidRDefault="00396F49" w:rsidP="002109C9">
            <w:pPr>
              <w:tabs>
                <w:tab w:val="num" w:pos="648"/>
              </w:tabs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23292" w:rsidRDefault="003D70B1" w:rsidP="002109C9">
            <w:pPr>
              <w:pStyle w:val="a7"/>
              <w:numPr>
                <w:ilvl w:val="0"/>
                <w:numId w:val="1"/>
              </w:numPr>
              <w:tabs>
                <w:tab w:val="clear" w:pos="480"/>
                <w:tab w:val="num" w:pos="648"/>
              </w:tabs>
              <w:spacing w:line="440" w:lineRule="exact"/>
              <w:ind w:leftChars="0"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邀集社會公正人士擔任外聘委員，依計畫期程召開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本府廉政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會報，</w:t>
            </w:r>
            <w:r w:rsidR="009D4AA9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共同檢視機關風險因子，</w:t>
            </w:r>
            <w:proofErr w:type="gramStart"/>
            <w:r w:rsidR="009D4AA9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廣徵廉政興革建言</w:t>
            </w:r>
            <w:proofErr w:type="gramEnd"/>
            <w:r w:rsidR="009D4AA9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，展現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本府廉能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施政環境</w:t>
            </w:r>
            <w:r w:rsidR="0002329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109C9" w:rsidRPr="002109C9" w:rsidRDefault="002109C9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109C9" w:rsidRPr="00AD281A" w:rsidRDefault="00E3472B" w:rsidP="002109C9">
            <w:pPr>
              <w:pStyle w:val="a7"/>
              <w:numPr>
                <w:ilvl w:val="0"/>
                <w:numId w:val="1"/>
              </w:numPr>
              <w:tabs>
                <w:tab w:val="clear" w:pos="480"/>
                <w:tab w:val="num" w:pos="648"/>
              </w:tabs>
              <w:spacing w:line="440" w:lineRule="exact"/>
              <w:ind w:leftChars="0"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定期召開廉政工作檢討策進會議，針對</w:t>
            </w:r>
            <w:r w:rsidR="002109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廉政工作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="002109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重大有感施政項目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與策進，</w:t>
            </w:r>
            <w:proofErr w:type="gramStart"/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時程執行，及重點追蹤管</w:t>
            </w:r>
            <w:r w:rsidR="002109C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考。</w:t>
            </w:r>
          </w:p>
          <w:p w:rsidR="00833FAD" w:rsidRPr="00AD281A" w:rsidRDefault="00833FAD" w:rsidP="002109C9">
            <w:pPr>
              <w:pStyle w:val="a7"/>
              <w:tabs>
                <w:tab w:val="num" w:pos="1080"/>
              </w:tabs>
              <w:spacing w:line="440" w:lineRule="exact"/>
              <w:ind w:leftChars="0" w:left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:rsidR="00833FAD" w:rsidRPr="00AD281A" w:rsidRDefault="00833FAD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023292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.01-12</w:t>
            </w:r>
          </w:p>
          <w:p w:rsidR="00833FAD" w:rsidRPr="00AD281A" w:rsidRDefault="00833FAD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023292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6F49" w:rsidRPr="00AD281A" w:rsidRDefault="00396F49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02CDA" w:rsidRPr="00AD281A" w:rsidRDefault="00C02CDA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023292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023292" w:rsidRPr="00AD281A" w:rsidRDefault="00023292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E0042" w:rsidRPr="00AD281A" w:rsidRDefault="008E0042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E0042" w:rsidRPr="00AD281A" w:rsidRDefault="008E0042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E0042" w:rsidRDefault="008E0042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109C9" w:rsidRPr="00AD281A" w:rsidRDefault="002109C9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109C9" w:rsidRPr="00AD281A" w:rsidRDefault="002109C9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109C9" w:rsidRPr="00AD281A" w:rsidRDefault="002109C9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109C9" w:rsidRPr="00AD281A" w:rsidRDefault="002109C9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833FAD" w:rsidRPr="00AD281A" w:rsidRDefault="00833FAD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3F05B1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5</w:t>
            </w:r>
            <w:r w:rsidR="00523D79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023292" w:rsidRPr="00AD281A" w:rsidRDefault="0002329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02329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02329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02CDA" w:rsidRPr="00AD281A" w:rsidRDefault="00C02CDA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6F49" w:rsidRPr="00AD281A" w:rsidRDefault="00396F49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EF39F6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20</w:t>
            </w:r>
          </w:p>
          <w:p w:rsidR="008E0042" w:rsidRPr="00AD281A" w:rsidRDefault="008E004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E0042" w:rsidRPr="00AD281A" w:rsidRDefault="008E004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E0042" w:rsidRPr="00AD281A" w:rsidRDefault="008E004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E0042" w:rsidRPr="00AD281A" w:rsidRDefault="008E004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Default="00023292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109C9" w:rsidRPr="00AD281A" w:rsidRDefault="002109C9" w:rsidP="002109C9">
            <w:pPr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</w:p>
        </w:tc>
        <w:tc>
          <w:tcPr>
            <w:tcW w:w="526" w:type="dxa"/>
          </w:tcPr>
          <w:p w:rsidR="00833FAD" w:rsidRPr="00AD281A" w:rsidRDefault="00833FAD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023292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綜合業務</w:t>
            </w:r>
          </w:p>
          <w:p w:rsidR="00023292" w:rsidRPr="00AD281A" w:rsidRDefault="00023292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02CDA" w:rsidRPr="00AD281A" w:rsidRDefault="00C02CDA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23292" w:rsidRPr="00AD281A" w:rsidRDefault="00023292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防貪業務</w:t>
            </w:r>
          </w:p>
          <w:p w:rsidR="00023292" w:rsidRPr="00AD281A" w:rsidRDefault="00023292" w:rsidP="002109C9">
            <w:pPr>
              <w:spacing w:line="440" w:lineRule="exact"/>
              <w:ind w:leftChars="-146" w:left="-202" w:hangingChars="53" w:hanging="148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E0042" w:rsidRDefault="008E0042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109C9" w:rsidRPr="00AD281A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綜合業務</w:t>
            </w:r>
          </w:p>
          <w:p w:rsidR="002109C9" w:rsidRPr="00AD281A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109C9" w:rsidRPr="00AD281A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833FAD" w:rsidRPr="00AD281A" w:rsidRDefault="00833FAD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833FAD" w:rsidRDefault="00833FAD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Pr="00AD281A" w:rsidRDefault="002109C9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自主管理-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政風工作檢討會</w:t>
            </w:r>
          </w:p>
          <w:p w:rsidR="002109C9" w:rsidRPr="00AD281A" w:rsidRDefault="002109C9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109C9" w:rsidRPr="00AD281A" w:rsidRDefault="002109C9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AD281A" w:rsidRPr="00AD281A" w:rsidTr="002C7AE7">
        <w:tc>
          <w:tcPr>
            <w:tcW w:w="1560" w:type="dxa"/>
          </w:tcPr>
          <w:p w:rsidR="00833FAD" w:rsidRPr="00AD281A" w:rsidRDefault="00833FA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貳、</w:t>
            </w:r>
          </w:p>
          <w:p w:rsidR="003D70B1" w:rsidRPr="00AD281A" w:rsidRDefault="003D70B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充實團隊量能、</w:t>
            </w:r>
          </w:p>
          <w:p w:rsidR="003D70B1" w:rsidRPr="00AD281A" w:rsidRDefault="003D70B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厚植</w:t>
            </w:r>
            <w:r w:rsidR="00583EA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職能、</w:t>
            </w:r>
          </w:p>
          <w:p w:rsidR="00AE134F" w:rsidRPr="00AD281A" w:rsidRDefault="00583EA0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</w:t>
            </w:r>
            <w:r w:rsidR="00E170C5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行銷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 w:rsidR="00833FAD" w:rsidRPr="00AD281A" w:rsidRDefault="00833FAD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56677" w:rsidRPr="00AD281A" w:rsidRDefault="0042516E" w:rsidP="002109C9">
            <w:pPr>
              <w:numPr>
                <w:ilvl w:val="0"/>
                <w:numId w:val="8"/>
              </w:numPr>
              <w:tabs>
                <w:tab w:val="num" w:pos="900"/>
              </w:tabs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據縣</w:t>
            </w:r>
            <w:proofErr w:type="gramEnd"/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政業務實際需求，</w:t>
            </w:r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爭取</w:t>
            </w:r>
            <w:proofErr w:type="gramStart"/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合宜廉</w:t>
            </w:r>
            <w:proofErr w:type="gramEnd"/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政編制人力，</w:t>
            </w:r>
            <w:r w:rsidR="009D4AA9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凝聚廉政能量，展現工作熱忱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齊心為</w:t>
            </w:r>
            <w:r w:rsidR="003D70B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縣府</w:t>
            </w:r>
            <w:proofErr w:type="gramStart"/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建構廉能</w:t>
            </w:r>
            <w:proofErr w:type="gramEnd"/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</w:t>
            </w:r>
            <w:r w:rsidR="00F56677"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3F05B1" w:rsidRPr="00AD281A" w:rsidRDefault="003F05B1" w:rsidP="002109C9">
            <w:pPr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583EA0" w:rsidP="002109C9">
            <w:pPr>
              <w:numPr>
                <w:ilvl w:val="0"/>
                <w:numId w:val="8"/>
              </w:numPr>
              <w:tabs>
                <w:tab w:val="num" w:pos="900"/>
              </w:tabs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招募廉政志願服務夥伴，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充實廉政志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工團隊，增進廉政人力資源運用，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完妥廉政志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工訓練，厚植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政志工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服務素養，開展廉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政志工亮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點服務。</w:t>
            </w:r>
          </w:p>
          <w:p w:rsidR="007428C3" w:rsidRPr="00AD281A" w:rsidRDefault="007428C3" w:rsidP="002109C9">
            <w:pPr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230930" w:rsidP="002109C9">
            <w:pPr>
              <w:numPr>
                <w:ilvl w:val="0"/>
                <w:numId w:val="8"/>
              </w:numPr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強化廉政人員職</w:t>
            </w:r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能力訓練，</w:t>
            </w:r>
            <w:proofErr w:type="gramStart"/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據廉</w:t>
            </w:r>
            <w:proofErr w:type="gramEnd"/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政工作實需，籌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劃辦理</w:t>
            </w:r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廉政人員專業研習</w:t>
            </w:r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ED47BA" w:rsidRPr="00AD281A" w:rsidRDefault="00ED47BA" w:rsidP="002109C9">
            <w:pPr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04922" w:rsidRPr="00AD281A" w:rsidRDefault="00C04922" w:rsidP="002109C9">
            <w:pPr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230930" w:rsidP="002109C9">
            <w:pPr>
              <w:numPr>
                <w:ilvl w:val="0"/>
                <w:numId w:val="8"/>
              </w:numPr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辦理風紀視察業</w:t>
            </w:r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務，落實機關</w:t>
            </w:r>
            <w:proofErr w:type="gramStart"/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廉政督考</w:t>
            </w:r>
            <w:proofErr w:type="gramEnd"/>
            <w:r w:rsidR="00C04922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作為與內控機制，適時召開廉政工作檢討會，強化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廉政工作品質與成效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230930" w:rsidRPr="00AD281A" w:rsidRDefault="00230930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930" w:rsidRPr="00AD281A" w:rsidRDefault="0042516E" w:rsidP="002109C9">
            <w:pPr>
              <w:numPr>
                <w:ilvl w:val="0"/>
                <w:numId w:val="8"/>
              </w:numPr>
              <w:spacing w:line="440" w:lineRule="exact"/>
              <w:ind w:left="647" w:hangingChars="231" w:hanging="64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</w:t>
            </w:r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實地區兼辦政風人員橫向聯繫，</w:t>
            </w:r>
            <w:proofErr w:type="gramStart"/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提升跨域整合</w:t>
            </w:r>
            <w:proofErr w:type="gramEnd"/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成效，積極爭取各界支持、信賴與合作，</w:t>
            </w:r>
            <w:proofErr w:type="gramStart"/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主動廉</w:t>
            </w:r>
            <w:proofErr w:type="gramEnd"/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政工作行銷，延伸廉政效益</w:t>
            </w:r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8E0042" w:rsidRPr="00AD281A" w:rsidRDefault="008E0042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:rsidR="00833FAD" w:rsidRPr="00AD281A" w:rsidRDefault="00833FAD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F56677" w:rsidRPr="00AD281A" w:rsidRDefault="00F5667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F56677" w:rsidRPr="00AD281A" w:rsidRDefault="00F5667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6E6C1E" w:rsidRPr="00AD281A" w:rsidRDefault="006E6C1E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3F05B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  <w:r w:rsidR="0023093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.0</w:t>
            </w:r>
            <w:r w:rsidR="008A7E4C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-</w:t>
            </w:r>
            <w:r w:rsidR="008A7E4C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06</w:t>
            </w:r>
          </w:p>
          <w:p w:rsidR="00900831" w:rsidRPr="00AD281A" w:rsidRDefault="0090083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930" w:rsidRPr="00AD281A" w:rsidRDefault="00230930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09.01-12</w:t>
            </w:r>
          </w:p>
          <w:p w:rsidR="00900831" w:rsidRPr="00AD281A" w:rsidRDefault="0090083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930" w:rsidRPr="00AD281A" w:rsidRDefault="00230930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09.01-12</w:t>
            </w:r>
          </w:p>
          <w:p w:rsidR="00230930" w:rsidRPr="00AD281A" w:rsidRDefault="00230930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930" w:rsidRPr="00AD281A" w:rsidRDefault="00230930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930" w:rsidRPr="00AD281A" w:rsidRDefault="00230930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930" w:rsidRPr="00AD281A" w:rsidRDefault="00230930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09.01-12</w:t>
            </w:r>
          </w:p>
          <w:p w:rsidR="00230930" w:rsidRPr="00AD281A" w:rsidRDefault="00230930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833FAD" w:rsidRPr="00AD281A" w:rsidRDefault="00833FA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F56677" w:rsidRPr="00AD281A" w:rsidRDefault="00ED4FE7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F05B1" w:rsidRPr="00AD281A" w:rsidRDefault="003F05B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F05B1" w:rsidRPr="00AD281A" w:rsidRDefault="003F05B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D74D9A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15</w:t>
            </w:r>
            <w:r w:rsidR="00900831" w:rsidRPr="00AD281A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D74D9A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15</w:t>
            </w:r>
            <w:r w:rsidR="00ED4FE7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ED4FE7" w:rsidRPr="00AD281A" w:rsidRDefault="00ED4FE7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4FE7" w:rsidRPr="00AD281A" w:rsidRDefault="00ED4FE7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4FE7" w:rsidRPr="00AD281A" w:rsidRDefault="00ED4FE7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2109C9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EE123F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695CF6" w:rsidRPr="00AD281A" w:rsidRDefault="00695CF6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100</w:t>
            </w:r>
          </w:p>
        </w:tc>
        <w:tc>
          <w:tcPr>
            <w:tcW w:w="526" w:type="dxa"/>
          </w:tcPr>
          <w:p w:rsidR="00833FAD" w:rsidRPr="00AD281A" w:rsidRDefault="00833FAD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F56677" w:rsidRPr="00AD281A" w:rsidRDefault="00230930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綜合</w:t>
            </w:r>
            <w:r w:rsidR="00F56677"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3F05B1" w:rsidRPr="00AD281A" w:rsidRDefault="003F05B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務</w:t>
            </w:r>
          </w:p>
          <w:p w:rsidR="007428C3" w:rsidRPr="00AD281A" w:rsidRDefault="007428C3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3E17F6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  <w:r w:rsidR="00900831"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7428C3" w:rsidRPr="00AD281A" w:rsidRDefault="007428C3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  <w:r w:rsidR="00900831"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230930" w:rsidRPr="00AD281A" w:rsidRDefault="00230930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930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</w:t>
            </w:r>
            <w:r w:rsidR="00230930"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</w:tc>
        <w:tc>
          <w:tcPr>
            <w:tcW w:w="1033" w:type="dxa"/>
            <w:shd w:val="clear" w:color="auto" w:fill="B2A1C7" w:themeFill="accent4" w:themeFillTint="99"/>
          </w:tcPr>
          <w:p w:rsidR="006E6C1E" w:rsidRPr="00AD281A" w:rsidRDefault="006E6C1E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3E17F6" w:rsidRPr="00AD281A" w:rsidRDefault="003E17F6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</w:t>
            </w:r>
            <w:r w:rsidR="009E2805"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提升政風人員專業能力</w:t>
            </w: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E17F6" w:rsidRPr="00AD281A" w:rsidRDefault="003E17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E2805" w:rsidRPr="00AD281A" w:rsidRDefault="009E2805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E2805" w:rsidRPr="00AD281A" w:rsidRDefault="009E2805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E2805" w:rsidRPr="00AD281A" w:rsidRDefault="009E2805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E2805" w:rsidRPr="00AD281A" w:rsidRDefault="009E2805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E2805" w:rsidRPr="00AD281A" w:rsidRDefault="009E2805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政策目標-新聞揭露</w:t>
            </w:r>
          </w:p>
          <w:p w:rsidR="009E2805" w:rsidRPr="00AD281A" w:rsidRDefault="009E2805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281A" w:rsidRPr="00AD281A" w:rsidTr="002C7AE7">
        <w:tc>
          <w:tcPr>
            <w:tcW w:w="1560" w:type="dxa"/>
          </w:tcPr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參、</w:t>
            </w:r>
          </w:p>
          <w:p w:rsidR="00EF723D" w:rsidRPr="00AD281A" w:rsidRDefault="00EF723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重視資訊透明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、</w:t>
            </w: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拓展公民參與、</w:t>
            </w:r>
          </w:p>
          <w:p w:rsidR="007428C3" w:rsidRPr="00AD281A" w:rsidRDefault="0089388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增進民意監督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numPr>
                <w:ilvl w:val="0"/>
                <w:numId w:val="9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遵</w:t>
            </w:r>
            <w:proofErr w:type="gramEnd"/>
            <w:r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縣長政策指示，持續推動本縣</w:t>
            </w:r>
            <w:r w:rsidR="00583EA0"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廉政透明委員會</w:t>
            </w:r>
            <w:r w:rsidR="00583EA0"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，以秘書單位角色，協助縣政團隊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提升廉政透明服務，</w:t>
            </w:r>
            <w:r w:rsidR="00583EA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外部監督機制，落實促進公民參與，維護公務施政效能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7428C3" w:rsidRPr="00AD281A" w:rsidRDefault="007428C3" w:rsidP="002109C9">
            <w:p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89388D" w:rsidP="002109C9">
            <w:pPr>
              <w:pStyle w:val="a7"/>
              <w:numPr>
                <w:ilvl w:val="0"/>
                <w:numId w:val="9"/>
              </w:numPr>
              <w:spacing w:line="440" w:lineRule="exact"/>
              <w:ind w:leftChars="0"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強調資訊透明，重視民意回應，持續策進本處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</w:rPr>
              <w:t>網頁及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粉絲專頁運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</w:rPr>
              <w:t>作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，透過主動業務訊息發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</w:rPr>
              <w:t>布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及直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接互動等方式，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</w:rPr>
              <w:t>作好全國民眾與本府施政團隊之媒介平</w:t>
            </w:r>
            <w:proofErr w:type="gramStart"/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</w:rPr>
              <w:t>臺</w:t>
            </w:r>
            <w:proofErr w:type="gramEnd"/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</w:rPr>
              <w:t>，拓展本府政策行銷</w:t>
            </w:r>
            <w:r w:rsidR="007428C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7428C3" w:rsidRPr="0042516E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428C3" w:rsidRPr="00AD281A" w:rsidRDefault="00E76740" w:rsidP="002109C9">
            <w:pPr>
              <w:pStyle w:val="a7"/>
              <w:numPr>
                <w:ilvl w:val="0"/>
                <w:numId w:val="9"/>
              </w:numPr>
              <w:spacing w:line="440" w:lineRule="exact"/>
              <w:ind w:leftChars="0"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積極跨域整合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，結合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廉政志工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隊與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民間團體資源與動能，推動「寒冬送暖、祈福傳愛」活動，透過長期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之關懷服務，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強化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民眾對本府之認同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，與瞭解改革基礎及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施政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成效</w:t>
            </w:r>
            <w:r w:rsidR="007428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428C3" w:rsidRPr="0042516E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109.01-12</w:t>
            </w: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109.01-12</w:t>
            </w: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  <w:r w:rsidR="0039116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39116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C52C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39116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526" w:type="dxa"/>
          </w:tcPr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防貪業務</w:t>
            </w: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防貪業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lastRenderedPageBreak/>
              <w:t>務</w:t>
            </w: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防貪業務</w:t>
            </w: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428C3" w:rsidRPr="00AD281A" w:rsidRDefault="007428C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281A" w:rsidRPr="00AD281A" w:rsidTr="002C7AE7">
        <w:tc>
          <w:tcPr>
            <w:tcW w:w="1560" w:type="dxa"/>
          </w:tcPr>
          <w:p w:rsidR="00900831" w:rsidRPr="00AD281A" w:rsidRDefault="007428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肆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</w:p>
          <w:p w:rsidR="00EA0E29" w:rsidRPr="00AD281A" w:rsidRDefault="00EA0E29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偏鄉校園深耕、</w:t>
            </w:r>
          </w:p>
          <w:p w:rsidR="00EA0E29" w:rsidRPr="00AD281A" w:rsidRDefault="00D8122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數位多元宣導</w:t>
            </w:r>
            <w:r w:rsidR="007428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E134F" w:rsidRPr="00AD281A" w:rsidRDefault="00EA0E29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全面</w:t>
            </w:r>
            <w:proofErr w:type="gramStart"/>
            <w:r w:rsidR="00B72607" w:rsidRPr="00AD281A">
              <w:rPr>
                <w:rFonts w:ascii="標楷體" w:eastAsia="標楷體" w:hAnsi="標楷體"/>
                <w:color w:val="000000" w:themeColor="text1"/>
                <w:sz w:val="28"/>
              </w:rPr>
              <w:t>反貪反腐</w:t>
            </w:r>
            <w:proofErr w:type="gramEnd"/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678" w:type="dxa"/>
          </w:tcPr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B72607" w:rsidP="002109C9">
            <w:pPr>
              <w:numPr>
                <w:ilvl w:val="0"/>
                <w:numId w:val="15"/>
              </w:numPr>
              <w:tabs>
                <w:tab w:val="left" w:pos="659"/>
              </w:tabs>
              <w:spacing w:line="440" w:lineRule="exact"/>
              <w:ind w:left="654" w:hanging="65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主動結合跨機關資源，建置數位化教材，</w:t>
            </w:r>
            <w:r w:rsidR="0089388D" w:rsidRPr="00AD281A">
              <w:rPr>
                <w:rFonts w:ascii="標楷體" w:eastAsia="標楷體" w:hAnsi="標楷體"/>
                <w:color w:val="000000" w:themeColor="text1"/>
                <w:sz w:val="28"/>
              </w:rPr>
              <w:t>積極規劃推動</w:t>
            </w:r>
            <w:r w:rsidR="00D8122D" w:rsidRPr="00AD281A">
              <w:rPr>
                <w:rFonts w:ascii="標楷體" w:eastAsia="標楷體" w:hAnsi="標楷體"/>
                <w:color w:val="000000" w:themeColor="text1"/>
                <w:sz w:val="28"/>
              </w:rPr>
              <w:t>離島、</w:t>
            </w:r>
            <w:r w:rsidR="0089388D" w:rsidRPr="00AD281A">
              <w:rPr>
                <w:rFonts w:ascii="標楷體" w:eastAsia="標楷體" w:hAnsi="標楷體"/>
                <w:color w:val="000000" w:themeColor="text1"/>
                <w:sz w:val="28"/>
              </w:rPr>
              <w:t>偏鄉校園廉政深耕作為，結合</w:t>
            </w:r>
            <w:proofErr w:type="gramStart"/>
            <w:r w:rsidR="0089388D" w:rsidRPr="00AD281A">
              <w:rPr>
                <w:rFonts w:ascii="標楷體" w:eastAsia="標楷體" w:hAnsi="標楷體"/>
                <w:color w:val="000000" w:themeColor="text1"/>
                <w:sz w:val="28"/>
              </w:rPr>
              <w:t>本縣</w:t>
            </w:r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廉政</w:t>
            </w:r>
            <w:proofErr w:type="gramEnd"/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風獅爺「鎮風止</w:t>
            </w:r>
            <w:proofErr w:type="gramStart"/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煞</w:t>
            </w:r>
            <w:proofErr w:type="gramEnd"/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proofErr w:type="gramStart"/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保境安學</w:t>
            </w:r>
            <w:proofErr w:type="gramEnd"/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」形象，傳達本縣「</w:t>
            </w:r>
            <w:proofErr w:type="gramStart"/>
            <w:r w:rsidR="0089388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廉</w:t>
            </w:r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潔</w:t>
            </w:r>
            <w:r w:rsidR="0089388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  <w:proofErr w:type="gramEnd"/>
            <w:r w:rsidR="0089388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真誠、實在」多元之品格誠信教育宣導，</w:t>
            </w:r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開</w:t>
            </w:r>
            <w:r w:rsidR="0089388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展校園廉政深耕成效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900831" w:rsidRPr="0042516E" w:rsidRDefault="00900831" w:rsidP="002109C9">
            <w:p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1676CE" w:rsidRPr="00AD281A" w:rsidRDefault="0089388D" w:rsidP="002109C9">
            <w:pPr>
              <w:pStyle w:val="a7"/>
              <w:numPr>
                <w:ilvl w:val="0"/>
                <w:numId w:val="15"/>
              </w:numPr>
              <w:spacing w:line="440" w:lineRule="exact"/>
              <w:ind w:leftChars="0"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引領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廉政志工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深入社區、地區活動，持續</w:t>
            </w:r>
            <w:proofErr w:type="gramStart"/>
            <w:r w:rsidR="00B72607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全面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廉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政宣導，以近距離的溝通與互動，喚起鄉親對「</w:t>
            </w:r>
            <w:r w:rsidR="00D8122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廉潔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誠信」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等</w:t>
            </w:r>
            <w:r w:rsidR="00867A3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廉政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議題的關注與支持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305615" w:rsidRPr="00AD281A" w:rsidRDefault="00305615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00831" w:rsidRPr="00AD281A" w:rsidRDefault="0089388D" w:rsidP="002109C9">
            <w:pPr>
              <w:pStyle w:val="a7"/>
              <w:numPr>
                <w:ilvl w:val="0"/>
                <w:numId w:val="15"/>
              </w:numPr>
              <w:spacing w:line="440" w:lineRule="exact"/>
              <w:ind w:leftChars="0"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針對機關常見採購錯誤態樣、公務員廉政倫理規範等議題，規劃推動多元、創新教育訓練及宣導作為，廣邀機關首長、業務主管、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公務同仁共同參與，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</w:rPr>
              <w:t>深度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反貪、反腐之認識</w:t>
            </w:r>
            <w:r w:rsidR="00E74C9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E76740" w:rsidRPr="00AD281A" w:rsidRDefault="00E76740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</w:t>
            </w:r>
            <w:r w:rsidR="0090083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.01-12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72607" w:rsidRPr="00AD281A" w:rsidRDefault="00B7260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47BA" w:rsidRPr="00AD281A" w:rsidRDefault="00ED47BA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900831" w:rsidRPr="00AD281A" w:rsidRDefault="0090083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05615" w:rsidRPr="00AD281A" w:rsidRDefault="00305615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E74C9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.01-12</w:t>
            </w:r>
          </w:p>
          <w:p w:rsidR="00E74C93" w:rsidRPr="00AD281A" w:rsidRDefault="00E74C9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125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72607" w:rsidRPr="00AD281A" w:rsidRDefault="00B72607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47BA" w:rsidRPr="00AD281A" w:rsidRDefault="00ED47BA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125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05615" w:rsidRPr="00AD281A" w:rsidRDefault="00305615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  <w:r w:rsidR="00E74C93" w:rsidRPr="00AD281A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26" w:type="dxa"/>
          </w:tcPr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47BA" w:rsidRPr="00AD281A" w:rsidRDefault="00ED47B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72607" w:rsidRPr="00AD281A" w:rsidRDefault="00B726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305615" w:rsidRPr="00AD281A" w:rsidRDefault="00305615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E74C93" w:rsidP="002109C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政策目標-反貪活動</w:t>
            </w: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00831" w:rsidRPr="00AD281A" w:rsidRDefault="0090083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B72607" w:rsidRPr="00AD281A" w:rsidRDefault="00B726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D47BA" w:rsidRPr="00AD281A" w:rsidRDefault="00ED47B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E74C9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政策目標-反貪活動</w:t>
            </w:r>
          </w:p>
          <w:p w:rsidR="00E74C93" w:rsidRPr="00AD281A" w:rsidRDefault="00E74C9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E74C93" w:rsidRPr="00AD281A" w:rsidRDefault="00E74C9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305615" w:rsidRPr="00AD281A" w:rsidRDefault="00305615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E74C93" w:rsidRPr="00AD281A" w:rsidRDefault="00E74C9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E74C93" w:rsidRPr="00AD281A" w:rsidRDefault="00E74C9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281A" w:rsidRPr="00AD281A" w:rsidTr="002C7AE7">
        <w:tc>
          <w:tcPr>
            <w:tcW w:w="1560" w:type="dxa"/>
          </w:tcPr>
          <w:p w:rsidR="00E74C93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伍</w:t>
            </w:r>
            <w:r w:rsidR="00E74C9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</w:p>
          <w:p w:rsidR="0076234A" w:rsidRPr="00AD281A" w:rsidRDefault="00B7260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稽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機制、</w:t>
            </w: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策進預警作為、</w:t>
            </w:r>
          </w:p>
          <w:p w:rsidR="00AE134F" w:rsidRPr="00AD281A" w:rsidRDefault="00B7260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楷模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揚清示範。</w:t>
            </w:r>
          </w:p>
        </w:tc>
        <w:tc>
          <w:tcPr>
            <w:tcW w:w="4678" w:type="dxa"/>
          </w:tcPr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391A41" w:rsidRDefault="0076234A" w:rsidP="002109C9">
            <w:pPr>
              <w:numPr>
                <w:ilvl w:val="0"/>
                <w:numId w:val="11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針對民意代表關注之「文化園區管理所委外採購案件」，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訂專案稽核計畫，結合業管單位共同執行，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彙撰稽核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報告，提出具體策進建議</w:t>
            </w: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241D3" w:rsidRPr="00391A41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391A41" w:rsidRDefault="0042516E" w:rsidP="002109C9">
            <w:pPr>
              <w:numPr>
                <w:ilvl w:val="0"/>
                <w:numId w:val="11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</w:t>
            </w: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本府採購稽核、採購審查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公共工程標案異常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管考、</w:t>
            </w: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工程施工查核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等過程，及採購監辦、</w:t>
            </w: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會辦、專案稽核等</w:t>
            </w:r>
            <w:r w:rsidR="009A2D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公務行政程序</w:t>
            </w: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，機</w:t>
            </w:r>
            <w:bookmarkStart w:id="0" w:name="_GoBack"/>
            <w:bookmarkEnd w:id="0"/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先協助瞭解潛存風險，主動提出預警建議與作為，</w:t>
            </w:r>
            <w:proofErr w:type="gramStart"/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防杜違失</w:t>
            </w:r>
            <w:proofErr w:type="gramEnd"/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情事發生</w:t>
            </w:r>
            <w:r w:rsidR="0076234A"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241D3" w:rsidRPr="00391A41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76234A" w:rsidP="002109C9">
            <w:pPr>
              <w:numPr>
                <w:ilvl w:val="0"/>
                <w:numId w:val="11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針對重大矚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目、檢察機關處分或司法機關判決等機關員工涉有貪瀆、違失案件，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析具體案件成因，擬具可行建議，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研編再防貪檢討專報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6234A" w:rsidRPr="00AD281A" w:rsidRDefault="0076234A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6234A" w:rsidRPr="00AD281A" w:rsidRDefault="0076234A" w:rsidP="002109C9">
            <w:pPr>
              <w:numPr>
                <w:ilvl w:val="0"/>
                <w:numId w:val="11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積極辦理廉潔楷模選拔及公開表揚，</w:t>
            </w:r>
            <w:r w:rsidR="00B726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機關廉潔風氣，</w:t>
            </w:r>
            <w:r w:rsidR="00B726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行銷楷模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揚清</w:t>
            </w:r>
            <w:r w:rsidR="00B726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見賢思齊示範</w:t>
            </w:r>
            <w:r w:rsidR="00B726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能。</w:t>
            </w: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="0076234A" w:rsidRPr="00AD281A">
              <w:rPr>
                <w:rFonts w:ascii="標楷體" w:eastAsia="標楷體" w:hAnsi="標楷體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="009E2805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01-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 w:rsidR="0089388D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</w:p>
          <w:p w:rsidR="002241D3" w:rsidRPr="00AD281A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</w:t>
            </w:r>
            <w:r w:rsidR="002241D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.01-12</w:t>
            </w:r>
          </w:p>
          <w:p w:rsidR="002241D3" w:rsidRPr="00AD281A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Pr="00AD281A" w:rsidRDefault="0042516E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89388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109.01-09</w:t>
            </w: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-10</w:t>
            </w: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="00D74D9A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Pr="00AD281A" w:rsidRDefault="0042516E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74C93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60</w:t>
            </w:r>
          </w:p>
        </w:tc>
        <w:tc>
          <w:tcPr>
            <w:tcW w:w="526" w:type="dxa"/>
          </w:tcPr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2241D3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Pr="00AD281A" w:rsidRDefault="0042516E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6E6C1E" w:rsidRPr="00AD281A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695CF6" w:rsidRPr="00AD281A" w:rsidRDefault="00695CF6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</w:t>
            </w:r>
            <w:r w:rsidR="0076234A"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專案稽核</w:t>
            </w: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241D3" w:rsidRPr="00AD281A" w:rsidRDefault="002241D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</w:t>
            </w:r>
            <w:r w:rsidR="0076234A"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預警作為</w:t>
            </w:r>
          </w:p>
          <w:p w:rsidR="002241D3" w:rsidRPr="00AD281A" w:rsidRDefault="002241D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E74C93" w:rsidRPr="00AD281A" w:rsidRDefault="00E74C9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Default="0042516E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2516E" w:rsidRPr="00AD281A" w:rsidRDefault="0042516E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</w:t>
            </w:r>
            <w:proofErr w:type="gramStart"/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再防貪</w:t>
            </w:r>
            <w:proofErr w:type="gramEnd"/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案件</w:t>
            </w: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自主管理-表揚獎勵廉能事蹟</w:t>
            </w:r>
          </w:p>
          <w:p w:rsidR="0076234A" w:rsidRPr="00AD281A" w:rsidRDefault="0076234A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281A" w:rsidRPr="00AD281A" w:rsidTr="002C7AE7">
        <w:tc>
          <w:tcPr>
            <w:tcW w:w="1560" w:type="dxa"/>
          </w:tcPr>
          <w:p w:rsidR="002241D3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陸</w:t>
            </w:r>
            <w:r w:rsidR="002241D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</w:p>
          <w:p w:rsidR="0076234A" w:rsidRPr="00AD281A" w:rsidRDefault="00B7260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</w:t>
            </w:r>
            <w:proofErr w:type="gramStart"/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衝</w:t>
            </w:r>
            <w:proofErr w:type="gramEnd"/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宣導、</w:t>
            </w: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友善申報作業、</w:t>
            </w:r>
          </w:p>
          <w:p w:rsidR="002241D3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完妥陽光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法案</w:t>
            </w:r>
            <w:r w:rsidR="0092502F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  <w:tc>
          <w:tcPr>
            <w:tcW w:w="4678" w:type="dxa"/>
          </w:tcPr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89388D" w:rsidP="002109C9">
            <w:pPr>
              <w:numPr>
                <w:ilvl w:val="0"/>
                <w:numId w:val="12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持續專案宣導公職人員利益衝突迴避法，協助本府各機關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單位完妥利益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衝突迴避案件申請及採購交易案件公開揭露作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，落實利益衝突迴避行政調查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9388D" w:rsidRPr="00AD281A" w:rsidRDefault="0089388D" w:rsidP="002109C9">
            <w:p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89388D" w:rsidP="002109C9">
            <w:pPr>
              <w:numPr>
                <w:ilvl w:val="0"/>
                <w:numId w:val="12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</w:t>
            </w:r>
            <w:r w:rsidR="00487AC5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財產申報說明會，</w:t>
            </w:r>
            <w:r w:rsidR="00487AC5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戮力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推動申報授權作業，協助申報</w:t>
            </w:r>
            <w:r w:rsidR="00487AC5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義務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人完成年度定期申報作業，建構友善申報環境，</w:t>
            </w:r>
            <w:r w:rsidR="00487AC5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依法辦理財產申報抽籤與實質審核，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達致「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零裁罰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」目標</w:t>
            </w:r>
            <w:r w:rsidR="002241D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2241D3" w:rsidRPr="00AD281A" w:rsidRDefault="002241D3" w:rsidP="002109C9">
            <w:p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76234A" w:rsidP="002109C9">
            <w:pPr>
              <w:numPr>
                <w:ilvl w:val="0"/>
                <w:numId w:val="12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彙整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年度陽光法案業務執行成果，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="00487AC5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撰「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陽光法案執行成效報告</w:t>
            </w:r>
            <w:r w:rsidR="00487AC5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2241D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2241D3" w:rsidRPr="00AD281A" w:rsidRDefault="002241D3" w:rsidP="002109C9">
            <w:pPr>
              <w:spacing w:line="440" w:lineRule="exact"/>
              <w:ind w:left="93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.01-12</w:t>
            </w: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388D" w:rsidRPr="00AD281A" w:rsidRDefault="0089388D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.01-12</w:t>
            </w: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388D" w:rsidRPr="00AD281A" w:rsidRDefault="0089388D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9388D" w:rsidRPr="00AD281A" w:rsidRDefault="0089388D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91160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76234A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100</w:t>
            </w: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30</w:t>
            </w: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526" w:type="dxa"/>
          </w:tcPr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</w:t>
            </w:r>
            <w:r w:rsidR="002241D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貪業務</w:t>
            </w: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241D3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</w:t>
            </w:r>
            <w:r w:rsidR="002241D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貪業務</w:t>
            </w:r>
          </w:p>
          <w:p w:rsidR="00082213" w:rsidRPr="00AD281A" w:rsidRDefault="0008221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防貪業務</w:t>
            </w: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241D3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政策目標-陽光法案執行成效報告</w:t>
            </w:r>
          </w:p>
          <w:p w:rsidR="002241D3" w:rsidRPr="00AD281A" w:rsidRDefault="002241D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9388D" w:rsidRPr="00AD281A" w:rsidRDefault="0089388D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政策目標-陽光法案執行成效報告</w:t>
            </w: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8A7E4C" w:rsidRPr="00AD281A" w:rsidRDefault="008A7E4C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政策目標-陽光法案執行成效報告</w:t>
            </w:r>
          </w:p>
          <w:p w:rsidR="0076234A" w:rsidRPr="00AD281A" w:rsidRDefault="0076234A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281A" w:rsidRPr="00AD281A" w:rsidTr="002C7AE7">
        <w:tc>
          <w:tcPr>
            <w:tcW w:w="1560" w:type="dxa"/>
          </w:tcPr>
          <w:p w:rsidR="00082213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柒</w:t>
            </w:r>
            <w:proofErr w:type="gramEnd"/>
            <w:r w:rsidR="00082213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審慎陳情處理、</w:t>
            </w:r>
          </w:p>
          <w:p w:rsidR="0076234A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恪遵查處程序、</w:t>
            </w:r>
          </w:p>
          <w:p w:rsidR="00AF2551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落實人權保障</w:t>
            </w:r>
            <w:r w:rsidR="00AF2551" w:rsidRPr="00AD281A">
              <w:rPr>
                <w:rFonts w:ascii="標楷體" w:eastAsia="標楷體" w:hAnsi="標楷體"/>
                <w:color w:val="000000" w:themeColor="text1"/>
                <w:sz w:val="28"/>
              </w:rPr>
              <w:t>。</w:t>
            </w:r>
          </w:p>
        </w:tc>
        <w:tc>
          <w:tcPr>
            <w:tcW w:w="4678" w:type="dxa"/>
          </w:tcPr>
          <w:p w:rsidR="00082213" w:rsidRPr="00AD281A" w:rsidRDefault="0008221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76234A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掌握機關廉政風險狀況，針對機關異常</w:t>
            </w:r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違失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訊息、民意代表質疑、施政負面評價、影響機關形象等情事，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確依廉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政法規查察</w:t>
            </w:r>
            <w:r w:rsidR="00D76611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05615" w:rsidRPr="00AD281A" w:rsidRDefault="00305615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92CC3" w:rsidRPr="00AD281A" w:rsidRDefault="0076234A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受理人民陳情、檢舉或首長交查案件，確實追蹤管制，依規定審慎查處</w:t>
            </w:r>
            <w:r w:rsidR="00492C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2CC3" w:rsidRPr="00AD281A" w:rsidRDefault="00492CC3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B55C4" w:rsidRPr="00AD281A" w:rsidRDefault="004B55C4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92CC3" w:rsidRPr="00AD281A" w:rsidRDefault="004B55C4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</w:t>
            </w:r>
            <w:r w:rsidR="00492C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據常見弊</w:t>
            </w:r>
            <w:proofErr w:type="gramEnd"/>
            <w:r w:rsidR="00492C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失態樣，訂定專案清查計畫，檢視本府業務流程及執行作業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="00492C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</w:t>
            </w:r>
            <w:proofErr w:type="gramStart"/>
            <w:r w:rsidR="00492C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存性弊失</w:t>
            </w:r>
            <w:proofErr w:type="gramEnd"/>
            <w:r w:rsidR="00492CC3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風險，機先防杜民怨發生。</w:t>
            </w:r>
          </w:p>
          <w:p w:rsidR="00492CC3" w:rsidRPr="00AD281A" w:rsidRDefault="00492CC3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234A" w:rsidRPr="00AD281A" w:rsidRDefault="00492CC3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強化行政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貪，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遇有員工涉嫌與職務行為有關之違反法令案件，視情節輕重，適時簽報追究行政責任。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遇有影響國家安全或利益之虞之違常</w:t>
            </w:r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違規案件，</w:t>
            </w:r>
            <w:r w:rsidR="002C7AE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簽報</w:t>
            </w:r>
            <w:r w:rsidR="002860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機關首長</w:t>
            </w:r>
            <w:r w:rsidR="002C7AE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依法函送偵辦或追究行政責任。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蒐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辦洩密事件，積極防杜洩密管道，對造成危害者，追究洩密</w:t>
            </w:r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行政、刑事責任。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鼓勵檢舉不法，維護檢舉人身分保密，落實檢舉人保護，依法申辦檢舉獎金作業，使民眾勇於檢舉，增進民眾對政府的信賴。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依「法務部廉政署及各機關政風機構與檢察、司法警察機關聯繫作業要點」，適時與司法單位保持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聯繫協調。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42516E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遵</w:t>
            </w:r>
            <w:proofErr w:type="gramEnd"/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「政風機構配合司法調查處理原則」，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</w:t>
            </w:r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司法機關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各類</w:t>
            </w:r>
            <w:proofErr w:type="gramStart"/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</w:t>
            </w:r>
            <w:proofErr w:type="gramEnd"/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本縣公務同仁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作為，積極主動聯繫，提供行政協助。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3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強化專業知能及樹立</w:t>
            </w:r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優質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查處紀律，恪遵刑事訴訟法</w:t>
            </w:r>
            <w:r w:rsidR="004B55C4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偵查不公開等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相關規定，落實人權保障注意事項，維護當事人之權益。</w:t>
            </w:r>
          </w:p>
        </w:tc>
        <w:tc>
          <w:tcPr>
            <w:tcW w:w="1092" w:type="dxa"/>
          </w:tcPr>
          <w:p w:rsidR="00082213" w:rsidRPr="00AD281A" w:rsidRDefault="00082213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D7661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="002C7AE7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="002C7AE7"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</w:t>
            </w:r>
            <w:r w:rsidR="002C7AE7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</w:p>
          <w:p w:rsidR="00D76611" w:rsidRPr="00AD281A" w:rsidRDefault="00D76611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4E3" w:rsidRPr="00AD281A" w:rsidRDefault="002304E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05615" w:rsidRPr="00AD281A" w:rsidRDefault="00305615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82213" w:rsidRPr="00AD281A" w:rsidRDefault="00D7661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="002C7AE7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B55C4" w:rsidRPr="00AD281A" w:rsidRDefault="004B55C4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08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.01-12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082213" w:rsidRPr="00AD281A" w:rsidRDefault="0008221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4B55C4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</w:p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304E3" w:rsidRPr="00AD281A" w:rsidRDefault="002304E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05615" w:rsidRPr="00AD281A" w:rsidRDefault="00305615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3C52C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6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4B55C4" w:rsidRPr="00AD281A" w:rsidRDefault="004B55C4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D74D9A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4B55C4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</w:p>
          <w:p w:rsidR="00082213" w:rsidRPr="00AD281A" w:rsidRDefault="00082213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C52C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20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4B55C4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39116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C52C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="0039116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C52C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391160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91160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391160" w:rsidRPr="00AD281A" w:rsidRDefault="003C52C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</w:p>
        </w:tc>
        <w:tc>
          <w:tcPr>
            <w:tcW w:w="526" w:type="dxa"/>
          </w:tcPr>
          <w:p w:rsidR="00082213" w:rsidRPr="00AD281A" w:rsidRDefault="0008221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="00D76611"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2304E3" w:rsidRPr="00AD281A" w:rsidRDefault="002304E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lastRenderedPageBreak/>
              <w:t>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貪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082213" w:rsidRPr="00AD281A" w:rsidRDefault="00082213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政策目標-專案清查</w:t>
            </w: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政策目標-行政</w:t>
            </w:r>
            <w:proofErr w:type="gramStart"/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肅</w:t>
            </w:r>
            <w:proofErr w:type="gramEnd"/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貪</w:t>
            </w: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行政責任</w:t>
            </w: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政策目標-機關</w:t>
            </w:r>
            <w:proofErr w:type="gramStart"/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安全違</w:t>
            </w:r>
            <w:proofErr w:type="gramEnd"/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常案件</w:t>
            </w: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政策目標-查處洩密案件</w:t>
            </w: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766412" w:rsidRPr="00AD281A" w:rsidRDefault="0076641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D281A" w:rsidRPr="00AD281A" w:rsidTr="002C7AE7">
        <w:tc>
          <w:tcPr>
            <w:tcW w:w="1560" w:type="dxa"/>
          </w:tcPr>
          <w:p w:rsidR="00D76611" w:rsidRPr="00AD281A" w:rsidRDefault="0076234A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捌</w:t>
            </w:r>
            <w:r w:rsidR="00D76611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、</w:t>
            </w:r>
          </w:p>
          <w:p w:rsidR="00C25107" w:rsidRPr="00AD281A" w:rsidRDefault="00C2510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積極維護宣導、</w:t>
            </w:r>
          </w:p>
          <w:p w:rsidR="00EF723D" w:rsidRPr="00AD281A" w:rsidRDefault="00C2510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持續資安稽核</w:t>
            </w:r>
            <w:proofErr w:type="gramEnd"/>
            <w:r w:rsidR="00EF723D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D76611" w:rsidRPr="00AD281A" w:rsidRDefault="00EF723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強化機關安全</w:t>
            </w:r>
            <w:r w:rsidR="0092502F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  <w:p w:rsidR="00EF723D" w:rsidRPr="00AD281A" w:rsidRDefault="00EF723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4678" w:type="dxa"/>
          </w:tcPr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掌握機關安全風險狀況，針對發現之危安或洩密風險，協調業管單位，依機關實需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修法規或相關作業程序</w:t>
            </w:r>
            <w:r w:rsidR="0092502F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2502F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結合機關特性及實際需要，定期辦理維護工作教育訓練，提升機關員工之維護觀念</w:t>
            </w:r>
            <w:r w:rsidR="0092502F"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2502F" w:rsidRPr="00AD281A" w:rsidRDefault="00EF723D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積極運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用公開資訊網</w:t>
            </w:r>
            <w:proofErr w:type="gramStart"/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或臉書粉絲</w:t>
            </w:r>
            <w:proofErr w:type="gramEnd"/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專頁等各種管道，加強機關安全及公務機密維護要項宣導，加強員工維護觀念</w:t>
            </w:r>
            <w:r w:rsidR="0092502F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2502F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落實辦理安全維護檢查工作，避免公務機密外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洩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或機關設施遭受破壞等情事發生，確保公務機密及機關安全</w:t>
            </w:r>
            <w:r w:rsidR="0092502F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2502F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依據資通安全管理法、個人資料保護法，結合本府行政處等資管單位，重點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辦理資安稽核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強化資安控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管，落實民眾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資保護，</w:t>
            </w:r>
            <w:r w:rsidR="00425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強固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本府資通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安全環境</w:t>
            </w:r>
            <w:r w:rsidR="0092502F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25107" w:rsidRPr="00AD281A" w:rsidRDefault="00EF723D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適時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召開安全維護會報，檢討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與強化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本府各項維護措施，落實推動維護檢查，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建構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機關整體安全</w:t>
            </w:r>
            <w:r w:rsidR="000F7C88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維護網絡</w:t>
            </w:r>
            <w:r w:rsidR="00C2510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C7AE7" w:rsidRPr="00AD281A" w:rsidRDefault="002C7AE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定期彙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整涉密人員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名冊及出境狀況資料，遇有異常情事，簽報</w:t>
            </w:r>
            <w:r w:rsidR="00EF723D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機關首長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，移請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相關單位妥處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C7AE7" w:rsidRPr="00AD281A" w:rsidRDefault="002C7AE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定期彙整公務員赴陸及通報作業資料，遇有異常情事，</w:t>
            </w:r>
            <w:r w:rsidR="002C7AE7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簽報</w:t>
            </w:r>
            <w:r w:rsidR="00EF723D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機關首長，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移請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相關單位妥處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C7AE7" w:rsidRPr="00AD281A" w:rsidRDefault="002C7AE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掌握外籍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人士赴本機關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或所轄機關參訪交流活動，遇有影響國家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安全或利益之違常案件，簽報</w:t>
            </w:r>
            <w:r w:rsidR="00EF723D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機關首長，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移請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相關單位妥處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25107" w:rsidRPr="00AD281A" w:rsidRDefault="00C25107" w:rsidP="002109C9">
            <w:pPr>
              <w:pStyle w:val="a7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25107" w:rsidRPr="00AD281A" w:rsidRDefault="00C25107" w:rsidP="002109C9">
            <w:pPr>
              <w:numPr>
                <w:ilvl w:val="0"/>
                <w:numId w:val="14"/>
              </w:numPr>
              <w:spacing w:line="440" w:lineRule="exact"/>
              <w:ind w:left="648" w:hanging="6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彙整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AD281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proofErr w:type="gramEnd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年度機關維護業務執行成果，</w:t>
            </w:r>
            <w:proofErr w:type="gramStart"/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="00EF723D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撰「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機關維護工作成效報告</w:t>
            </w:r>
            <w:r w:rsidR="00EF723D"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92" w:type="dxa"/>
          </w:tcPr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</w:t>
            </w:r>
            <w:r w:rsidR="002C7AE7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9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.01-12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C16C3" w:rsidRPr="00AD281A" w:rsidRDefault="00DC16C3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109.01-12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109.01-12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109.01-12</w:t>
            </w: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109.01-10</w:t>
            </w: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</w:t>
            </w:r>
            <w:r w:rsidR="00766412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01-06</w:t>
            </w: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F723D" w:rsidRPr="00AD281A" w:rsidRDefault="00EF723D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109.01-12</w:t>
            </w: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109.01-12</w:t>
            </w: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766412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</w:t>
            </w:r>
            <w:r w:rsidR="000E3AD4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766412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109.01-10</w:t>
            </w:r>
          </w:p>
          <w:p w:rsidR="002C7AE7" w:rsidRPr="00AD281A" w:rsidRDefault="002C7AE7" w:rsidP="002109C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176" w:type="dxa"/>
          </w:tcPr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305615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color w:val="000000" w:themeColor="text1"/>
                <w:sz w:val="28"/>
              </w:rPr>
              <w:t>10</w:t>
            </w: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100</w:t>
            </w: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  <w:r w:rsidR="0092502F" w:rsidRPr="00AD281A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1</w:t>
            </w:r>
            <w:r w:rsidR="0092502F" w:rsidRPr="00AD281A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D76611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92502F" w:rsidRPr="00AD281A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30</w:t>
            </w: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F723D" w:rsidRPr="00AD281A" w:rsidRDefault="00EF723D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AB764F" w:rsidRPr="00AD281A" w:rsidRDefault="00AB764F" w:rsidP="002109C9">
            <w:pPr>
              <w:tabs>
                <w:tab w:val="num" w:pos="900"/>
              </w:tabs>
              <w:spacing w:line="440" w:lineRule="exact"/>
              <w:ind w:rightChars="61" w:right="146"/>
              <w:jc w:val="righ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26" w:type="dxa"/>
          </w:tcPr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</w:t>
            </w:r>
            <w:r w:rsidR="0092502F"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業務</w:t>
            </w:r>
          </w:p>
          <w:p w:rsidR="0092502F" w:rsidRPr="00AD281A" w:rsidRDefault="0092502F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維護業務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EF723D" w:rsidRPr="00AD281A" w:rsidRDefault="00EF723D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</w:t>
            </w: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業務</w:t>
            </w: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C25107" w:rsidRPr="00AD281A" w:rsidRDefault="00C2510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 w:hint="eastAsia"/>
                <w:color w:val="000000" w:themeColor="text1"/>
                <w:sz w:val="28"/>
              </w:rPr>
              <w:t>維護業務</w:t>
            </w:r>
          </w:p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033" w:type="dxa"/>
            <w:shd w:val="clear" w:color="auto" w:fill="B2A1C7" w:themeFill="accent4" w:themeFillTint="99"/>
          </w:tcPr>
          <w:p w:rsidR="00D76611" w:rsidRPr="00AD281A" w:rsidRDefault="00D76611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DC16C3" w:rsidRPr="00AD281A" w:rsidRDefault="00DC16C3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92502F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92502F" w:rsidRPr="00AD281A" w:rsidRDefault="002C7AE7" w:rsidP="002109C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政策目標-</w:t>
            </w: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資訊</w:t>
            </w:r>
            <w:r w:rsidR="002860B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使用管理</w:t>
            </w: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稽核</w:t>
            </w:r>
          </w:p>
          <w:p w:rsidR="00427342" w:rsidRPr="00AD281A" w:rsidRDefault="0042734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EF723D" w:rsidRPr="00AD281A" w:rsidRDefault="00EF723D" w:rsidP="002109C9">
            <w:pPr>
              <w:tabs>
                <w:tab w:val="num" w:pos="900"/>
              </w:tabs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政策目標-</w:t>
            </w: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機關維護工作成效報告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政策目標-</w:t>
            </w: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機關維護工作成效報告</w:t>
            </w: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2C7AE7" w:rsidRPr="00AD281A" w:rsidRDefault="002C7AE7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D281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政策目標-</w:t>
            </w: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機關維護</w:t>
            </w:r>
            <w:r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工作成效報告</w:t>
            </w:r>
          </w:p>
          <w:p w:rsidR="00427342" w:rsidRPr="00AD281A" w:rsidRDefault="00427342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:rsidR="00D76611" w:rsidRPr="00AD281A" w:rsidRDefault="0092502F" w:rsidP="002109C9">
            <w:pPr>
              <w:tabs>
                <w:tab w:val="num" w:pos="900"/>
              </w:tabs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D281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政策目標-</w:t>
            </w:r>
            <w:r w:rsidR="002C7AE7" w:rsidRPr="00AD281A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機關維護工作成效報告</w:t>
            </w:r>
          </w:p>
        </w:tc>
      </w:tr>
    </w:tbl>
    <w:p w:rsidR="00833FAD" w:rsidRPr="006B01CD" w:rsidRDefault="00833FAD" w:rsidP="00534EC0">
      <w:pPr>
        <w:spacing w:line="460" w:lineRule="exact"/>
        <w:ind w:leftChars="-177" w:left="-425"/>
        <w:jc w:val="both"/>
        <w:rPr>
          <w:rFonts w:ascii="標楷體" w:eastAsia="標楷體" w:hAnsi="標楷體"/>
          <w:sz w:val="32"/>
          <w:szCs w:val="32"/>
        </w:rPr>
      </w:pPr>
      <w:r w:rsidRPr="006B01CD">
        <w:rPr>
          <w:rFonts w:ascii="標楷體" w:eastAsia="標楷體" w:hAnsi="標楷體" w:hint="eastAsia"/>
          <w:sz w:val="32"/>
          <w:szCs w:val="32"/>
        </w:rPr>
        <w:lastRenderedPageBreak/>
        <w:t>備註：</w:t>
      </w:r>
    </w:p>
    <w:p w:rsidR="00833FAD" w:rsidRPr="006B01CD" w:rsidRDefault="00833FAD" w:rsidP="00833FAD">
      <w:pPr>
        <w:pStyle w:val="a7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本表電子檔請同步</w:t>
      </w:r>
      <w:proofErr w:type="gramStart"/>
      <w:r w:rsidRPr="006B01CD">
        <w:rPr>
          <w:rFonts w:ascii="標楷體" w:eastAsia="標楷體" w:hAnsi="標楷體" w:hint="eastAsia"/>
          <w:sz w:val="28"/>
        </w:rPr>
        <w:t>傳送本署承辦</w:t>
      </w:r>
      <w:proofErr w:type="gramEnd"/>
      <w:r w:rsidRPr="006B01CD">
        <w:rPr>
          <w:rFonts w:ascii="標楷體" w:eastAsia="標楷體" w:hAnsi="標楷體" w:hint="eastAsia"/>
          <w:sz w:val="28"/>
        </w:rPr>
        <w:t>人信箱(</w:t>
      </w:r>
      <w:r w:rsidR="0077689E" w:rsidRPr="006B01CD">
        <w:rPr>
          <w:rFonts w:ascii="標楷體" w:eastAsia="標楷體" w:hAnsi="標楷體" w:hint="eastAsia"/>
          <w:sz w:val="28"/>
        </w:rPr>
        <w:t>aac2183</w:t>
      </w:r>
      <w:r w:rsidRPr="006B01CD">
        <w:rPr>
          <w:rFonts w:ascii="標楷體" w:eastAsia="標楷體" w:hAnsi="標楷體" w:hint="eastAsia"/>
          <w:sz w:val="28"/>
        </w:rPr>
        <w:t>@mail.moj.gov.tw)</w:t>
      </w:r>
      <w:r w:rsidRPr="006B01CD">
        <w:rPr>
          <w:rFonts w:ascii="標楷體" w:eastAsia="標楷體" w:hAnsi="標楷體"/>
          <w:sz w:val="28"/>
        </w:rPr>
        <w:t>，</w:t>
      </w:r>
      <w:proofErr w:type="gramStart"/>
      <w:r w:rsidR="0077689E" w:rsidRPr="006B01CD">
        <w:rPr>
          <w:rFonts w:ascii="標楷體" w:eastAsia="標楷體" w:hAnsi="標楷體" w:hint="eastAsia"/>
          <w:sz w:val="28"/>
        </w:rPr>
        <w:t>俾</w:t>
      </w:r>
      <w:proofErr w:type="gramEnd"/>
      <w:r w:rsidR="0077689E" w:rsidRPr="006B01CD">
        <w:rPr>
          <w:rFonts w:ascii="標楷體" w:eastAsia="標楷體" w:hAnsi="標楷體" w:hint="eastAsia"/>
          <w:sz w:val="28"/>
        </w:rPr>
        <w:t>辦理後續審查作業</w:t>
      </w:r>
      <w:r w:rsidRPr="006B01CD">
        <w:rPr>
          <w:rFonts w:ascii="標楷體" w:eastAsia="標楷體" w:hAnsi="標楷體" w:hint="eastAsia"/>
          <w:sz w:val="28"/>
        </w:rPr>
        <w:t>。</w:t>
      </w:r>
    </w:p>
    <w:p w:rsidR="00833FAD" w:rsidRPr="006B01CD" w:rsidRDefault="00833FAD" w:rsidP="00833FAD">
      <w:pPr>
        <w:pStyle w:val="a7"/>
        <w:numPr>
          <w:ilvl w:val="0"/>
          <w:numId w:val="5"/>
        </w:numPr>
        <w:spacing w:line="46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 w:hint="eastAsia"/>
          <w:b/>
          <w:sz w:val="28"/>
        </w:rPr>
        <w:t>所訂年度計畫如無法配合於</w:t>
      </w:r>
      <w:r w:rsidR="004F7E58" w:rsidRPr="006B01CD">
        <w:rPr>
          <w:rFonts w:ascii="標楷體" w:eastAsia="標楷體" w:hAnsi="標楷體" w:hint="eastAsia"/>
          <w:b/>
          <w:sz w:val="28"/>
        </w:rPr>
        <w:t>該</w:t>
      </w:r>
      <w:r w:rsidRPr="006B01CD">
        <w:rPr>
          <w:rFonts w:ascii="標楷體" w:eastAsia="標楷體" w:hAnsi="標楷體" w:hint="eastAsia"/>
          <w:b/>
          <w:sz w:val="28"/>
        </w:rPr>
        <w:t>年度政風機構績效制度之截止陳報期限內完成者，各單位仍應落實</w:t>
      </w:r>
      <w:r w:rsidR="004F7E58" w:rsidRPr="006B01CD">
        <w:rPr>
          <w:rFonts w:ascii="標楷體" w:eastAsia="標楷體" w:hAnsi="標楷體" w:hint="eastAsia"/>
          <w:b/>
          <w:sz w:val="28"/>
        </w:rPr>
        <w:t>相關管考作為</w:t>
      </w:r>
      <w:r w:rsidRPr="006B01CD">
        <w:rPr>
          <w:rFonts w:ascii="標楷體" w:eastAsia="標楷體" w:hAnsi="標楷體" w:hint="eastAsia"/>
          <w:b/>
          <w:sz w:val="28"/>
        </w:rPr>
        <w:t>，</w:t>
      </w:r>
      <w:r w:rsidR="004F7E58" w:rsidRPr="006B01CD">
        <w:rPr>
          <w:rFonts w:ascii="標楷體" w:eastAsia="標楷體" w:hAnsi="標楷體" w:hint="eastAsia"/>
          <w:b/>
          <w:sz w:val="28"/>
        </w:rPr>
        <w:t>並</w:t>
      </w:r>
      <w:r w:rsidRPr="006B01CD">
        <w:rPr>
          <w:rFonts w:ascii="標楷體" w:eastAsia="標楷體" w:hAnsi="標楷體" w:hint="eastAsia"/>
          <w:b/>
          <w:sz w:val="28"/>
        </w:rPr>
        <w:t>列入下年度績效案件陳報。</w:t>
      </w:r>
    </w:p>
    <w:p w:rsidR="00E700BF" w:rsidRPr="006B01CD" w:rsidRDefault="00833FAD" w:rsidP="00E700BF">
      <w:pPr>
        <w:widowControl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B01CD">
        <w:rPr>
          <w:rFonts w:ascii="標楷體" w:eastAsia="標楷體" w:hAnsi="標楷體"/>
          <w:sz w:val="40"/>
          <w:szCs w:val="40"/>
        </w:rPr>
        <w:br w:type="page"/>
      </w:r>
      <w:r w:rsidR="00E700BF" w:rsidRPr="006B01CD">
        <w:rPr>
          <w:rFonts w:ascii="標楷體" w:eastAsia="標楷體" w:hAnsi="標楷體" w:hint="eastAsia"/>
          <w:sz w:val="40"/>
          <w:szCs w:val="40"/>
        </w:rPr>
        <w:lastRenderedPageBreak/>
        <w:t>填表說明：</w:t>
      </w:r>
    </w:p>
    <w:p w:rsidR="00E700BF" w:rsidRPr="006B01CD" w:rsidRDefault="00E700BF" w:rsidP="00E700BF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 w:hint="eastAsia"/>
          <w:b/>
          <w:sz w:val="28"/>
        </w:rPr>
        <w:t>年度計畫請依據「機關廉政工作年度計畫作業要點」規定確實執行策劃、擬訂、實施及檢討等作業程序，並應充分考量下列原則及因素：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560"/>
        </w:tabs>
        <w:spacing w:line="460" w:lineRule="exact"/>
        <w:ind w:left="1470" w:hanging="990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/>
          <w:b/>
          <w:sz w:val="28"/>
        </w:rPr>
        <w:t>結合年度機關廉政風險評估報告，釐訂重點工作目標。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560"/>
        </w:tabs>
        <w:spacing w:line="460" w:lineRule="exact"/>
        <w:ind w:left="1470" w:hanging="990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/>
          <w:b/>
          <w:sz w:val="28"/>
        </w:rPr>
        <w:t>廉政工作政策及重要指示。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560"/>
        </w:tabs>
        <w:spacing w:line="460" w:lineRule="exact"/>
        <w:ind w:left="1470" w:hanging="990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/>
          <w:b/>
          <w:sz w:val="28"/>
        </w:rPr>
        <w:t>因應機關特性及實際狀況，配合推動機關施政。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560"/>
        </w:tabs>
        <w:spacing w:line="460" w:lineRule="exact"/>
        <w:ind w:left="1470" w:hanging="990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/>
          <w:b/>
          <w:sz w:val="28"/>
        </w:rPr>
        <w:t>上年度計畫之執行、檢討、評估及策進作為。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560"/>
        </w:tabs>
        <w:spacing w:line="460" w:lineRule="exact"/>
        <w:ind w:left="1470" w:hanging="990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/>
          <w:b/>
          <w:sz w:val="28"/>
        </w:rPr>
        <w:t>民意反映</w:t>
      </w:r>
      <w:proofErr w:type="gramStart"/>
      <w:r w:rsidRPr="006B01CD">
        <w:rPr>
          <w:rFonts w:ascii="標楷體" w:eastAsia="標楷體" w:hAnsi="標楷體"/>
          <w:b/>
          <w:sz w:val="28"/>
        </w:rPr>
        <w:t>研</w:t>
      </w:r>
      <w:proofErr w:type="gramEnd"/>
      <w:r w:rsidRPr="006B01CD">
        <w:rPr>
          <w:rFonts w:ascii="標楷體" w:eastAsia="標楷體" w:hAnsi="標楷體"/>
          <w:b/>
          <w:sz w:val="28"/>
        </w:rPr>
        <w:t>析結果。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418"/>
        </w:tabs>
        <w:spacing w:line="460" w:lineRule="exact"/>
        <w:ind w:left="1418" w:hanging="938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 w:hint="eastAsia"/>
          <w:b/>
          <w:sz w:val="28"/>
        </w:rPr>
        <w:t>請結合首長施政理念及社會資源，發揮創新、提升公益及降低民怨，加以運用轉化為年度廉政工作計畫。</w:t>
      </w:r>
    </w:p>
    <w:p w:rsidR="00E700BF" w:rsidRPr="006B01CD" w:rsidRDefault="00E700BF" w:rsidP="00E700BF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目標設定原則如下：</w:t>
      </w:r>
    </w:p>
    <w:p w:rsidR="00E700BF" w:rsidRPr="006B01CD" w:rsidRDefault="00E700BF" w:rsidP="00E700BF">
      <w:pPr>
        <w:spacing w:line="460" w:lineRule="exact"/>
        <w:ind w:leftChars="400" w:left="960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1、</w:t>
      </w:r>
      <w:r w:rsidRPr="006B01CD">
        <w:rPr>
          <w:rFonts w:ascii="標楷體" w:eastAsia="標楷體" w:hAnsi="標楷體" w:hint="eastAsia"/>
          <w:sz w:val="28"/>
        </w:rPr>
        <w:tab/>
        <w:t>目標設定應力求具體及量化。</w:t>
      </w:r>
    </w:p>
    <w:p w:rsidR="00E700BF" w:rsidRPr="006B01CD" w:rsidRDefault="00E700BF" w:rsidP="00E700BF">
      <w:pPr>
        <w:spacing w:line="460" w:lineRule="exact"/>
        <w:ind w:leftChars="400" w:left="960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2、</w:t>
      </w:r>
      <w:r w:rsidRPr="006B01CD">
        <w:rPr>
          <w:rFonts w:ascii="標楷體" w:eastAsia="標楷體" w:hAnsi="標楷體" w:hint="eastAsia"/>
          <w:sz w:val="28"/>
        </w:rPr>
        <w:tab/>
        <w:t>目標與</w:t>
      </w:r>
      <w:proofErr w:type="gramStart"/>
      <w:r w:rsidRPr="006B01CD">
        <w:rPr>
          <w:rFonts w:ascii="標楷體" w:eastAsia="標楷體" w:hAnsi="標楷體" w:hint="eastAsia"/>
          <w:sz w:val="28"/>
        </w:rPr>
        <w:t>目標間應有</w:t>
      </w:r>
      <w:proofErr w:type="gramEnd"/>
      <w:r w:rsidRPr="006B01CD">
        <w:rPr>
          <w:rFonts w:ascii="標楷體" w:eastAsia="標楷體" w:hAnsi="標楷體" w:hint="eastAsia"/>
          <w:sz w:val="28"/>
        </w:rPr>
        <w:t>平衡性及</w:t>
      </w:r>
      <w:proofErr w:type="gramStart"/>
      <w:r w:rsidRPr="006B01CD">
        <w:rPr>
          <w:rFonts w:ascii="標楷體" w:eastAsia="標楷體" w:hAnsi="標楷體" w:hint="eastAsia"/>
          <w:sz w:val="28"/>
        </w:rPr>
        <w:t>週</w:t>
      </w:r>
      <w:proofErr w:type="gramEnd"/>
      <w:r w:rsidRPr="006B01CD">
        <w:rPr>
          <w:rFonts w:ascii="標楷體" w:eastAsia="標楷體" w:hAnsi="標楷體" w:hint="eastAsia"/>
          <w:sz w:val="28"/>
        </w:rPr>
        <w:t>延性，避免重複。</w:t>
      </w:r>
    </w:p>
    <w:p w:rsidR="00E700BF" w:rsidRPr="006B01CD" w:rsidRDefault="00E700BF" w:rsidP="00E700BF">
      <w:pPr>
        <w:spacing w:line="460" w:lineRule="exact"/>
        <w:ind w:leftChars="400" w:left="960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3、</w:t>
      </w:r>
      <w:r w:rsidRPr="006B01CD">
        <w:rPr>
          <w:rFonts w:ascii="標楷體" w:eastAsia="標楷體" w:hAnsi="標楷體" w:hint="eastAsia"/>
          <w:sz w:val="28"/>
        </w:rPr>
        <w:tab/>
        <w:t>目標項目不宜太多。</w:t>
      </w:r>
    </w:p>
    <w:p w:rsidR="00E700BF" w:rsidRPr="006B01CD" w:rsidRDefault="00E700BF" w:rsidP="00E700BF">
      <w:pPr>
        <w:spacing w:line="460" w:lineRule="exact"/>
        <w:ind w:leftChars="400" w:left="960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4、</w:t>
      </w:r>
      <w:r w:rsidRPr="006B01CD">
        <w:rPr>
          <w:rFonts w:ascii="標楷體" w:eastAsia="標楷體" w:hAnsi="標楷體" w:hint="eastAsia"/>
          <w:sz w:val="28"/>
        </w:rPr>
        <w:tab/>
        <w:t>目標之敘述，應簡明扼要。</w:t>
      </w:r>
    </w:p>
    <w:p w:rsidR="00E700BF" w:rsidRPr="006B01CD" w:rsidRDefault="00E700BF" w:rsidP="00E700BF">
      <w:pPr>
        <w:spacing w:line="460" w:lineRule="exact"/>
        <w:ind w:leftChars="400" w:left="960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5、</w:t>
      </w:r>
      <w:r w:rsidRPr="006B01CD">
        <w:rPr>
          <w:rFonts w:ascii="標楷體" w:eastAsia="標楷體" w:hAnsi="標楷體" w:hint="eastAsia"/>
          <w:sz w:val="28"/>
        </w:rPr>
        <w:tab/>
        <w:t>目標之訂定，應略高於現有能力。</w:t>
      </w:r>
    </w:p>
    <w:p w:rsidR="00E700BF" w:rsidRPr="006B01CD" w:rsidRDefault="00E700BF" w:rsidP="00E700BF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 w:hint="eastAsia"/>
          <w:sz w:val="28"/>
        </w:rPr>
        <w:t>「預定進度」應預估每項具體作法之階段進度及完成時限，並避免使用「經常辦理」等不確定概念。</w:t>
      </w:r>
    </w:p>
    <w:p w:rsidR="00E700BF" w:rsidRPr="006B01CD" w:rsidRDefault="00E700BF" w:rsidP="00E700BF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「業務類別」請</w:t>
      </w:r>
      <w:r w:rsidRPr="006B01CD">
        <w:rPr>
          <w:rFonts w:ascii="標楷體" w:eastAsia="標楷體" w:hAnsi="標楷體" w:hint="eastAsia"/>
          <w:b/>
          <w:sz w:val="28"/>
        </w:rPr>
        <w:t>參酌109年「政風機構績效目標管理制度」</w:t>
      </w:r>
      <w:r w:rsidRPr="006B01CD">
        <w:rPr>
          <w:rFonts w:ascii="標楷體" w:eastAsia="標楷體" w:hAnsi="標楷體" w:hint="eastAsia"/>
          <w:sz w:val="28"/>
        </w:rPr>
        <w:t>所列「綜合規劃業務」(包括政風人事、國際交流、新聞揭露等)、「視察業務」、「防貪業務」(包括反貪活動、預警作為、</w:t>
      </w:r>
      <w:proofErr w:type="gramStart"/>
      <w:r w:rsidRPr="006B01CD">
        <w:rPr>
          <w:rFonts w:ascii="標楷體" w:eastAsia="標楷體" w:hAnsi="標楷體" w:hint="eastAsia"/>
          <w:sz w:val="28"/>
        </w:rPr>
        <w:t>再防貪</w:t>
      </w:r>
      <w:proofErr w:type="gramEnd"/>
      <w:r w:rsidRPr="006B01CD">
        <w:rPr>
          <w:rFonts w:ascii="標楷體" w:eastAsia="標楷體" w:hAnsi="標楷體" w:hint="eastAsia"/>
          <w:sz w:val="28"/>
        </w:rPr>
        <w:t>案件、專案稽核等)、「</w:t>
      </w:r>
      <w:proofErr w:type="gramStart"/>
      <w:r w:rsidRPr="006B01CD">
        <w:rPr>
          <w:rFonts w:ascii="標楷體" w:eastAsia="標楷體" w:hAnsi="標楷體" w:hint="eastAsia"/>
          <w:sz w:val="28"/>
        </w:rPr>
        <w:t>肅</w:t>
      </w:r>
      <w:proofErr w:type="gramEnd"/>
      <w:r w:rsidRPr="006B01CD">
        <w:rPr>
          <w:rFonts w:ascii="標楷體" w:eastAsia="標楷體" w:hAnsi="標楷體" w:hint="eastAsia"/>
          <w:sz w:val="28"/>
        </w:rPr>
        <w:t>貪查處業務」(包括專案清查、行政</w:t>
      </w:r>
      <w:proofErr w:type="gramStart"/>
      <w:r w:rsidRPr="006B01CD">
        <w:rPr>
          <w:rFonts w:ascii="標楷體" w:eastAsia="標楷體" w:hAnsi="標楷體" w:hint="eastAsia"/>
          <w:sz w:val="28"/>
        </w:rPr>
        <w:t>肅</w:t>
      </w:r>
      <w:proofErr w:type="gramEnd"/>
      <w:r w:rsidRPr="006B01CD">
        <w:rPr>
          <w:rFonts w:ascii="標楷體" w:eastAsia="標楷體" w:hAnsi="標楷體" w:hint="eastAsia"/>
          <w:sz w:val="28"/>
        </w:rPr>
        <w:t>貪、發掘貪瀆案件線索等)、「綜合維護業務」(包括公務機密、機關安全維護等)及「其他」分類填寫，</w:t>
      </w:r>
      <w:proofErr w:type="gramStart"/>
      <w:r w:rsidRPr="006B01CD">
        <w:rPr>
          <w:rFonts w:ascii="標楷體" w:eastAsia="標楷體" w:hAnsi="標楷體" w:hint="eastAsia"/>
          <w:sz w:val="28"/>
        </w:rPr>
        <w:t>俾</w:t>
      </w:r>
      <w:proofErr w:type="gramEnd"/>
      <w:r w:rsidRPr="006B01CD">
        <w:rPr>
          <w:rFonts w:ascii="標楷體" w:eastAsia="標楷體" w:hAnsi="標楷體" w:hint="eastAsia"/>
          <w:sz w:val="28"/>
        </w:rPr>
        <w:t>利審查。</w:t>
      </w:r>
    </w:p>
    <w:p w:rsidR="00E700BF" w:rsidRPr="006B01CD" w:rsidRDefault="00E700BF" w:rsidP="00E700BF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 w:hint="eastAsia"/>
          <w:b/>
          <w:sz w:val="28"/>
        </w:rPr>
        <w:t>提列績效對應項目部分：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276"/>
        </w:tabs>
        <w:spacing w:line="460" w:lineRule="exact"/>
        <w:ind w:left="1418" w:hanging="938"/>
        <w:jc w:val="both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 w:hint="eastAsia"/>
          <w:b/>
          <w:sz w:val="28"/>
        </w:rPr>
        <w:t>得參酌現行政風機構績效目標管理制度各項業務所列「政策</w:t>
      </w:r>
      <w:proofErr w:type="gramStart"/>
      <w:r w:rsidRPr="006B01CD">
        <w:rPr>
          <w:rFonts w:ascii="標楷體" w:eastAsia="標楷體" w:hAnsi="標楷體" w:hint="eastAsia"/>
          <w:b/>
          <w:sz w:val="28"/>
        </w:rPr>
        <w:t>目標－細項</w:t>
      </w:r>
      <w:proofErr w:type="gramEnd"/>
      <w:r w:rsidRPr="006B01CD">
        <w:rPr>
          <w:rFonts w:ascii="標楷體" w:eastAsia="標楷體" w:hAnsi="標楷體" w:hint="eastAsia"/>
          <w:b/>
          <w:sz w:val="28"/>
        </w:rPr>
        <w:t>0000」、「自主管理－參考項目」或「自主管理－自創項目」等實際工作項目分類填寫，</w:t>
      </w:r>
      <w:proofErr w:type="gramStart"/>
      <w:r w:rsidRPr="006B01CD">
        <w:rPr>
          <w:rFonts w:ascii="標楷體" w:eastAsia="標楷體" w:hAnsi="標楷體" w:hint="eastAsia"/>
          <w:b/>
          <w:sz w:val="28"/>
        </w:rPr>
        <w:t>俾</w:t>
      </w:r>
      <w:proofErr w:type="gramEnd"/>
      <w:r w:rsidRPr="006B01CD">
        <w:rPr>
          <w:rFonts w:ascii="標楷體" w:eastAsia="標楷體" w:hAnsi="標楷體" w:hint="eastAsia"/>
          <w:b/>
          <w:sz w:val="28"/>
        </w:rPr>
        <w:t>利後續審查作業。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276"/>
        </w:tabs>
        <w:spacing w:line="460" w:lineRule="exact"/>
        <w:ind w:left="1418" w:hanging="938"/>
        <w:jc w:val="both"/>
        <w:rPr>
          <w:rFonts w:ascii="標楷體" w:eastAsia="標楷體" w:hAnsi="標楷體"/>
          <w:b/>
          <w:sz w:val="28"/>
        </w:rPr>
      </w:pPr>
      <w:r w:rsidRPr="006B01CD">
        <w:rPr>
          <w:rFonts w:ascii="標楷體" w:eastAsia="標楷體" w:hAnsi="標楷體" w:hint="eastAsia"/>
          <w:b/>
          <w:sz w:val="28"/>
        </w:rPr>
        <w:t>如該項計畫工作尚屬無對應現行績效制度之項目，得填「無」或依</w:t>
      </w:r>
      <w:r w:rsidRPr="006B01CD">
        <w:rPr>
          <w:rFonts w:ascii="標楷體" w:eastAsia="標楷體" w:hAnsi="標楷體" w:hint="eastAsia"/>
          <w:b/>
          <w:sz w:val="28"/>
        </w:rPr>
        <w:lastRenderedPageBreak/>
        <w:t>實際狀況</w:t>
      </w:r>
      <w:proofErr w:type="gramStart"/>
      <w:r w:rsidRPr="006B01CD">
        <w:rPr>
          <w:rFonts w:ascii="標楷體" w:eastAsia="標楷體" w:hAnsi="標楷體" w:hint="eastAsia"/>
          <w:b/>
          <w:sz w:val="28"/>
        </w:rPr>
        <w:t>詳予敘明</w:t>
      </w:r>
      <w:proofErr w:type="gramEnd"/>
      <w:r w:rsidRPr="006B01CD">
        <w:rPr>
          <w:rFonts w:ascii="標楷體" w:eastAsia="標楷體" w:hAnsi="標楷體" w:hint="eastAsia"/>
          <w:b/>
          <w:sz w:val="28"/>
        </w:rPr>
        <w:t>。</w:t>
      </w:r>
    </w:p>
    <w:p w:rsidR="00E700BF" w:rsidRPr="006B01CD" w:rsidRDefault="00E700BF" w:rsidP="00E700BF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編列預算之單位，請於「備考」</w:t>
      </w:r>
      <w:proofErr w:type="gramStart"/>
      <w:r w:rsidRPr="006B01CD">
        <w:rPr>
          <w:rFonts w:ascii="標楷體" w:eastAsia="標楷體" w:hAnsi="標楷體" w:hint="eastAsia"/>
          <w:sz w:val="28"/>
        </w:rPr>
        <w:t>欄估列</w:t>
      </w:r>
      <w:proofErr w:type="gramEnd"/>
      <w:r w:rsidRPr="006B01CD">
        <w:rPr>
          <w:rFonts w:ascii="標楷體" w:eastAsia="標楷體" w:hAnsi="標楷體" w:hint="eastAsia"/>
          <w:sz w:val="28"/>
        </w:rPr>
        <w:t>所需使用之經費額度</w:t>
      </w:r>
      <w:proofErr w:type="gramStart"/>
      <w:r w:rsidRPr="006B01CD">
        <w:rPr>
          <w:rFonts w:ascii="標楷體" w:eastAsia="標楷體" w:hAnsi="標楷體" w:hint="eastAsia"/>
          <w:sz w:val="28"/>
        </w:rPr>
        <w:t>（</w:t>
      </w:r>
      <w:proofErr w:type="gramEnd"/>
      <w:r w:rsidRPr="006B01CD">
        <w:rPr>
          <w:rFonts w:ascii="標楷體" w:eastAsia="標楷體" w:hAnsi="標楷體" w:hint="eastAsia"/>
          <w:sz w:val="28"/>
        </w:rPr>
        <w:t>單位：新臺幣 千元</w:t>
      </w:r>
      <w:proofErr w:type="gramStart"/>
      <w:r w:rsidRPr="006B01CD">
        <w:rPr>
          <w:rFonts w:ascii="標楷體" w:eastAsia="標楷體" w:hAnsi="標楷體" w:hint="eastAsia"/>
          <w:sz w:val="28"/>
        </w:rPr>
        <w:t>）</w:t>
      </w:r>
      <w:proofErr w:type="gramEnd"/>
      <w:r w:rsidRPr="006B01CD">
        <w:rPr>
          <w:rFonts w:ascii="標楷體" w:eastAsia="標楷體" w:hAnsi="標楷體" w:hint="eastAsia"/>
          <w:sz w:val="28"/>
        </w:rPr>
        <w:t>。</w:t>
      </w:r>
    </w:p>
    <w:p w:rsidR="00E700BF" w:rsidRPr="006B01CD" w:rsidRDefault="00E700BF" w:rsidP="00E700BF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本表為</w:t>
      </w:r>
      <w:proofErr w:type="gramStart"/>
      <w:r w:rsidRPr="006B01CD">
        <w:rPr>
          <w:rFonts w:ascii="標楷體" w:eastAsia="標楷體" w:hAnsi="標楷體" w:hint="eastAsia"/>
          <w:sz w:val="28"/>
        </w:rPr>
        <w:t>Ａ</w:t>
      </w:r>
      <w:proofErr w:type="gramEnd"/>
      <w:r w:rsidRPr="006B01CD">
        <w:rPr>
          <w:rFonts w:ascii="標楷體" w:eastAsia="標楷體" w:hAnsi="標楷體" w:hint="eastAsia"/>
          <w:sz w:val="28"/>
        </w:rPr>
        <w:t>４紙張，</w:t>
      </w:r>
      <w:proofErr w:type="gramStart"/>
      <w:r w:rsidRPr="006B01CD">
        <w:rPr>
          <w:rFonts w:ascii="標楷體" w:eastAsia="標楷體" w:hAnsi="標楷體" w:hint="eastAsia"/>
          <w:sz w:val="28"/>
        </w:rPr>
        <w:t>直式橫書</w:t>
      </w:r>
      <w:proofErr w:type="gramEnd"/>
      <w:r w:rsidRPr="006B01CD">
        <w:rPr>
          <w:rFonts w:ascii="標楷體" w:eastAsia="標楷體" w:hAnsi="標楷體" w:hint="eastAsia"/>
          <w:sz w:val="28"/>
        </w:rPr>
        <w:t>；格式如下：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414"/>
        </w:tabs>
        <w:spacing w:line="460" w:lineRule="exact"/>
        <w:ind w:left="1428" w:hanging="952"/>
        <w:jc w:val="both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首行標題為標楷體18號字；內文為標楷體14號字，固定行高22pt。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414"/>
        </w:tabs>
        <w:spacing w:line="460" w:lineRule="exact"/>
        <w:ind w:left="1428" w:hanging="952"/>
        <w:jc w:val="both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邊界一律設為</w:t>
      </w:r>
      <w:smartTag w:uri="urn:schemas-microsoft-com:office:smarttags" w:element="chmetcnv">
        <w:smartTagPr>
          <w:attr w:name="UnitName" w:val="C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6B01CD">
          <w:rPr>
            <w:rFonts w:ascii="標楷體" w:eastAsia="標楷體" w:hAnsi="標楷體" w:hint="eastAsia"/>
            <w:sz w:val="28"/>
          </w:rPr>
          <w:t>2.5c</w:t>
        </w:r>
      </w:smartTag>
      <w:r w:rsidRPr="006B01CD">
        <w:rPr>
          <w:rFonts w:ascii="標楷體" w:eastAsia="標楷體" w:hAnsi="標楷體" w:hint="eastAsia"/>
          <w:sz w:val="28"/>
        </w:rPr>
        <w:t>m。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414"/>
        </w:tabs>
        <w:spacing w:line="460" w:lineRule="exact"/>
        <w:ind w:left="1428" w:hanging="952"/>
        <w:jc w:val="both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頁碼統一標示於中下角。</w:t>
      </w:r>
    </w:p>
    <w:p w:rsidR="00E700BF" w:rsidRPr="006B01CD" w:rsidRDefault="00E700BF" w:rsidP="00E700BF">
      <w:pPr>
        <w:numPr>
          <w:ilvl w:val="1"/>
          <w:numId w:val="4"/>
        </w:numPr>
        <w:tabs>
          <w:tab w:val="clear" w:pos="1104"/>
          <w:tab w:val="num" w:pos="1414"/>
        </w:tabs>
        <w:spacing w:line="460" w:lineRule="exact"/>
        <w:ind w:left="1428" w:hanging="952"/>
        <w:jc w:val="both"/>
        <w:rPr>
          <w:rFonts w:ascii="標楷體" w:eastAsia="標楷體" w:hAnsi="標楷體"/>
          <w:sz w:val="28"/>
        </w:rPr>
      </w:pPr>
      <w:r w:rsidRPr="006B01CD">
        <w:rPr>
          <w:rFonts w:ascii="標楷體" w:eastAsia="標楷體" w:hAnsi="標楷體" w:hint="eastAsia"/>
          <w:sz w:val="28"/>
        </w:rPr>
        <w:t>標題欄請設定「跨頁標題重複」。</w:t>
      </w:r>
    </w:p>
    <w:p w:rsidR="00E700BF" w:rsidRPr="006B01CD" w:rsidRDefault="00E700BF" w:rsidP="00E700BF"/>
    <w:p w:rsidR="00FE3783" w:rsidRPr="006B01CD" w:rsidRDefault="00FE3783" w:rsidP="00E700BF">
      <w:pPr>
        <w:widowControl/>
      </w:pPr>
    </w:p>
    <w:sectPr w:rsidR="00FE3783" w:rsidRPr="006B01CD" w:rsidSect="002C7AE7">
      <w:headerReference w:type="default" r:id="rId8"/>
      <w:footerReference w:type="default" r:id="rId9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67" w:rsidRDefault="00434767" w:rsidP="00833FAD">
      <w:r>
        <w:separator/>
      </w:r>
    </w:p>
  </w:endnote>
  <w:endnote w:type="continuationSeparator" w:id="0">
    <w:p w:rsidR="00434767" w:rsidRDefault="00434767" w:rsidP="0083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94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C7AE7" w:rsidRPr="006D2201" w:rsidRDefault="002C7AE7" w:rsidP="002C7AE7">
        <w:pPr>
          <w:pStyle w:val="a5"/>
          <w:jc w:val="center"/>
          <w:rPr>
            <w:sz w:val="24"/>
            <w:szCs w:val="24"/>
          </w:rPr>
        </w:pPr>
        <w:r w:rsidRPr="006D2201">
          <w:rPr>
            <w:sz w:val="24"/>
            <w:szCs w:val="24"/>
          </w:rPr>
          <w:fldChar w:fldCharType="begin"/>
        </w:r>
        <w:r w:rsidRPr="006D2201">
          <w:rPr>
            <w:sz w:val="24"/>
            <w:szCs w:val="24"/>
          </w:rPr>
          <w:instrText xml:space="preserve"> PAGE   \* MERGEFORMAT </w:instrText>
        </w:r>
        <w:r w:rsidRPr="006D2201">
          <w:rPr>
            <w:sz w:val="24"/>
            <w:szCs w:val="24"/>
          </w:rPr>
          <w:fldChar w:fldCharType="separate"/>
        </w:r>
        <w:r w:rsidR="009A2D49" w:rsidRPr="009A2D49">
          <w:rPr>
            <w:noProof/>
            <w:sz w:val="24"/>
            <w:szCs w:val="24"/>
            <w:lang w:val="zh-TW"/>
          </w:rPr>
          <w:t>11</w:t>
        </w:r>
        <w:r w:rsidRPr="006D220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67" w:rsidRDefault="00434767" w:rsidP="00833FAD">
      <w:r>
        <w:separator/>
      </w:r>
    </w:p>
  </w:footnote>
  <w:footnote w:type="continuationSeparator" w:id="0">
    <w:p w:rsidR="00434767" w:rsidRDefault="00434767" w:rsidP="0083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E7" w:rsidRPr="003A7436" w:rsidRDefault="002C7AE7" w:rsidP="002C7AE7">
    <w:pPr>
      <w:pStyle w:val="a3"/>
      <w:jc w:val="right"/>
      <w:rPr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7FC"/>
    <w:multiLevelType w:val="hybridMultilevel"/>
    <w:tmpl w:val="FF3E8E02"/>
    <w:lvl w:ilvl="0" w:tplc="950A21A6">
      <w:start w:val="1"/>
      <w:numFmt w:val="taiwaneseCountingThousand"/>
      <w:lvlText w:val="%1、"/>
      <w:lvlJc w:val="left"/>
      <w:pPr>
        <w:tabs>
          <w:tab w:val="num" w:pos="760"/>
        </w:tabs>
        <w:ind w:left="760" w:hanging="480"/>
      </w:pPr>
      <w:rPr>
        <w:rFonts w:eastAsia="標楷體" w:hint="eastAsia"/>
        <w:b w:val="0"/>
        <w:i w:val="0"/>
        <w:sz w:val="28"/>
      </w:rPr>
    </w:lvl>
    <w:lvl w:ilvl="1" w:tplc="E770568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C725B9"/>
    <w:multiLevelType w:val="hybridMultilevel"/>
    <w:tmpl w:val="13E8046C"/>
    <w:lvl w:ilvl="0" w:tplc="E820C1DE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F0366D"/>
    <w:multiLevelType w:val="hybridMultilevel"/>
    <w:tmpl w:val="876844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8B67F2"/>
    <w:multiLevelType w:val="hybridMultilevel"/>
    <w:tmpl w:val="A7DE5E4A"/>
    <w:lvl w:ilvl="0" w:tplc="E176FC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E733BD"/>
    <w:multiLevelType w:val="hybridMultilevel"/>
    <w:tmpl w:val="E196F9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63B6B"/>
    <w:multiLevelType w:val="hybridMultilevel"/>
    <w:tmpl w:val="8E945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D532C8"/>
    <w:multiLevelType w:val="hybridMultilevel"/>
    <w:tmpl w:val="5C5006EE"/>
    <w:lvl w:ilvl="0" w:tplc="950A21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</w:rPr>
    </w:lvl>
    <w:lvl w:ilvl="1" w:tplc="E770568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A425922"/>
    <w:multiLevelType w:val="hybridMultilevel"/>
    <w:tmpl w:val="D01C58BA"/>
    <w:lvl w:ilvl="0" w:tplc="3284466C">
      <w:start w:val="1"/>
      <w:numFmt w:val="taiwaneseCountingThousand"/>
      <w:lvlText w:val="%1、"/>
      <w:lvlJc w:val="left"/>
      <w:pPr>
        <w:tabs>
          <w:tab w:val="num" w:pos="794"/>
        </w:tabs>
        <w:ind w:left="964" w:hanging="624"/>
      </w:pPr>
      <w:rPr>
        <w:rFonts w:hint="eastAsia"/>
        <w:b w:val="0"/>
      </w:rPr>
    </w:lvl>
    <w:lvl w:ilvl="1" w:tplc="4F583E86">
      <w:start w:val="1"/>
      <w:numFmt w:val="taiwaneseCountingThousand"/>
      <w:lvlText w:val="（%2）"/>
      <w:lvlJc w:val="left"/>
      <w:pPr>
        <w:tabs>
          <w:tab w:val="num" w:pos="1104"/>
        </w:tabs>
        <w:ind w:left="1104" w:hanging="624"/>
      </w:pPr>
      <w:rPr>
        <w:rFonts w:eastAsia="標楷體" w:hint="eastAsia"/>
        <w:b w:val="0"/>
        <w:i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D61887"/>
    <w:multiLevelType w:val="hybridMultilevel"/>
    <w:tmpl w:val="3BFA5B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5E5FD5"/>
    <w:multiLevelType w:val="hybridMultilevel"/>
    <w:tmpl w:val="7E449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340E2C"/>
    <w:multiLevelType w:val="hybridMultilevel"/>
    <w:tmpl w:val="7E449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10755E"/>
    <w:multiLevelType w:val="hybridMultilevel"/>
    <w:tmpl w:val="F2E4BED2"/>
    <w:lvl w:ilvl="0" w:tplc="87F8B9D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946674"/>
    <w:multiLevelType w:val="hybridMultilevel"/>
    <w:tmpl w:val="E196F9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B517A"/>
    <w:multiLevelType w:val="hybridMultilevel"/>
    <w:tmpl w:val="562AFC2A"/>
    <w:lvl w:ilvl="0" w:tplc="9EDAAA8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6F7611"/>
    <w:multiLevelType w:val="hybridMultilevel"/>
    <w:tmpl w:val="7CBC98FC"/>
    <w:lvl w:ilvl="0" w:tplc="950A21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13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D"/>
    <w:rsid w:val="00016FCA"/>
    <w:rsid w:val="00023292"/>
    <w:rsid w:val="00077F53"/>
    <w:rsid w:val="00082213"/>
    <w:rsid w:val="000A5894"/>
    <w:rsid w:val="000C507F"/>
    <w:rsid w:val="000E3AD4"/>
    <w:rsid w:val="000F7C88"/>
    <w:rsid w:val="0015143E"/>
    <w:rsid w:val="001676CE"/>
    <w:rsid w:val="00176732"/>
    <w:rsid w:val="00192474"/>
    <w:rsid w:val="001D6A26"/>
    <w:rsid w:val="001E503D"/>
    <w:rsid w:val="002109C9"/>
    <w:rsid w:val="002241D3"/>
    <w:rsid w:val="00224D78"/>
    <w:rsid w:val="002304E3"/>
    <w:rsid w:val="00230930"/>
    <w:rsid w:val="002523E6"/>
    <w:rsid w:val="002860B4"/>
    <w:rsid w:val="00287F71"/>
    <w:rsid w:val="002C7AE7"/>
    <w:rsid w:val="002F09BF"/>
    <w:rsid w:val="00305615"/>
    <w:rsid w:val="00310D86"/>
    <w:rsid w:val="003133C8"/>
    <w:rsid w:val="00331A6F"/>
    <w:rsid w:val="00382BA2"/>
    <w:rsid w:val="00391160"/>
    <w:rsid w:val="00391A41"/>
    <w:rsid w:val="00396F49"/>
    <w:rsid w:val="003A5EFF"/>
    <w:rsid w:val="003B09BC"/>
    <w:rsid w:val="003C52CD"/>
    <w:rsid w:val="003D70B1"/>
    <w:rsid w:val="003E03B2"/>
    <w:rsid w:val="003E17F6"/>
    <w:rsid w:val="003E6EDA"/>
    <w:rsid w:val="003F05B1"/>
    <w:rsid w:val="0040035F"/>
    <w:rsid w:val="00404B4D"/>
    <w:rsid w:val="0042516E"/>
    <w:rsid w:val="00427342"/>
    <w:rsid w:val="00434767"/>
    <w:rsid w:val="00487AC5"/>
    <w:rsid w:val="00492CC3"/>
    <w:rsid w:val="00495F1E"/>
    <w:rsid w:val="004B55C4"/>
    <w:rsid w:val="004B579C"/>
    <w:rsid w:val="004D3D1C"/>
    <w:rsid w:val="004F7E58"/>
    <w:rsid w:val="00523D79"/>
    <w:rsid w:val="00534EC0"/>
    <w:rsid w:val="00565678"/>
    <w:rsid w:val="00573492"/>
    <w:rsid w:val="005830BF"/>
    <w:rsid w:val="00583EA0"/>
    <w:rsid w:val="005855E8"/>
    <w:rsid w:val="005E7506"/>
    <w:rsid w:val="006013B2"/>
    <w:rsid w:val="006179CF"/>
    <w:rsid w:val="00695CF6"/>
    <w:rsid w:val="006B01CD"/>
    <w:rsid w:val="006B56EA"/>
    <w:rsid w:val="006E6C1E"/>
    <w:rsid w:val="007030DE"/>
    <w:rsid w:val="007428C3"/>
    <w:rsid w:val="00746FFE"/>
    <w:rsid w:val="0076234A"/>
    <w:rsid w:val="00766412"/>
    <w:rsid w:val="0077689E"/>
    <w:rsid w:val="007F572C"/>
    <w:rsid w:val="00833FAD"/>
    <w:rsid w:val="00867A30"/>
    <w:rsid w:val="0088422C"/>
    <w:rsid w:val="0089388D"/>
    <w:rsid w:val="008A7E4C"/>
    <w:rsid w:val="008B3CFD"/>
    <w:rsid w:val="008C25EA"/>
    <w:rsid w:val="008D29E6"/>
    <w:rsid w:val="008E0042"/>
    <w:rsid w:val="00900831"/>
    <w:rsid w:val="0092502F"/>
    <w:rsid w:val="00932AD0"/>
    <w:rsid w:val="0095067C"/>
    <w:rsid w:val="009A2D49"/>
    <w:rsid w:val="009D4AA9"/>
    <w:rsid w:val="009E2805"/>
    <w:rsid w:val="00A4145E"/>
    <w:rsid w:val="00AB764F"/>
    <w:rsid w:val="00AC2C55"/>
    <w:rsid w:val="00AD281A"/>
    <w:rsid w:val="00AE134F"/>
    <w:rsid w:val="00AF2551"/>
    <w:rsid w:val="00B427F7"/>
    <w:rsid w:val="00B72607"/>
    <w:rsid w:val="00B93FB4"/>
    <w:rsid w:val="00BB3B6F"/>
    <w:rsid w:val="00BF56F5"/>
    <w:rsid w:val="00C003E7"/>
    <w:rsid w:val="00C02CDA"/>
    <w:rsid w:val="00C04922"/>
    <w:rsid w:val="00C1408A"/>
    <w:rsid w:val="00C25107"/>
    <w:rsid w:val="00C32DEB"/>
    <w:rsid w:val="00CA4093"/>
    <w:rsid w:val="00CB65BE"/>
    <w:rsid w:val="00CC1716"/>
    <w:rsid w:val="00D4685A"/>
    <w:rsid w:val="00D73C26"/>
    <w:rsid w:val="00D74D9A"/>
    <w:rsid w:val="00D76611"/>
    <w:rsid w:val="00D8122D"/>
    <w:rsid w:val="00D84506"/>
    <w:rsid w:val="00DA1630"/>
    <w:rsid w:val="00DC16C3"/>
    <w:rsid w:val="00E170C5"/>
    <w:rsid w:val="00E242F9"/>
    <w:rsid w:val="00E3472B"/>
    <w:rsid w:val="00E542B4"/>
    <w:rsid w:val="00E61180"/>
    <w:rsid w:val="00E700BF"/>
    <w:rsid w:val="00E74C93"/>
    <w:rsid w:val="00E76740"/>
    <w:rsid w:val="00EA0E29"/>
    <w:rsid w:val="00ED2E38"/>
    <w:rsid w:val="00ED47BA"/>
    <w:rsid w:val="00ED4FE7"/>
    <w:rsid w:val="00EE123F"/>
    <w:rsid w:val="00EE698F"/>
    <w:rsid w:val="00EE7E16"/>
    <w:rsid w:val="00EF39F6"/>
    <w:rsid w:val="00EF5506"/>
    <w:rsid w:val="00EF6B99"/>
    <w:rsid w:val="00EF723D"/>
    <w:rsid w:val="00F13AC2"/>
    <w:rsid w:val="00F155A7"/>
    <w:rsid w:val="00F50F07"/>
    <w:rsid w:val="00F56677"/>
    <w:rsid w:val="00FA38A9"/>
    <w:rsid w:val="00FC4F3B"/>
    <w:rsid w:val="00FE3783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69EEEE0"/>
  <w15:docId w15:val="{D899561C-3CFF-4F56-A2F2-19F56477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AD"/>
    <w:pPr>
      <w:widowControl w:val="0"/>
    </w:pPr>
    <w:rPr>
      <w:rFonts w:ascii="Century" w:eastAsia="新細明體" w:hAnsi="Century" w:cs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3FAD"/>
    <w:rPr>
      <w:rFonts w:ascii="Century" w:eastAsia="新細明體" w:hAnsi="Century" w:cs="Century"/>
      <w:sz w:val="20"/>
      <w:szCs w:val="20"/>
    </w:rPr>
  </w:style>
  <w:style w:type="paragraph" w:styleId="a5">
    <w:name w:val="footer"/>
    <w:basedOn w:val="a"/>
    <w:link w:val="a6"/>
    <w:uiPriority w:val="99"/>
    <w:rsid w:val="00833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FAD"/>
    <w:rPr>
      <w:rFonts w:ascii="Century" w:eastAsia="新細明體" w:hAnsi="Century" w:cs="Century"/>
      <w:sz w:val="20"/>
      <w:szCs w:val="20"/>
    </w:rPr>
  </w:style>
  <w:style w:type="paragraph" w:styleId="a7">
    <w:name w:val="List Paragraph"/>
    <w:basedOn w:val="a"/>
    <w:uiPriority w:val="34"/>
    <w:qFormat/>
    <w:rsid w:val="00833FA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6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6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7046-250C-4074-A06C-744978A7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aac2176</dc:creator>
  <cp:lastModifiedBy>陳大中</cp:lastModifiedBy>
  <cp:revision>15</cp:revision>
  <cp:lastPrinted>2020-01-08T09:03:00Z</cp:lastPrinted>
  <dcterms:created xsi:type="dcterms:W3CDTF">2020-01-07T03:14:00Z</dcterms:created>
  <dcterms:modified xsi:type="dcterms:W3CDTF">2020-01-08T09:15:00Z</dcterms:modified>
</cp:coreProperties>
</file>