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06197" w14:textId="77777777" w:rsidR="00E4316A" w:rsidRDefault="00063227" w:rsidP="00063227">
      <w:pPr>
        <w:jc w:val="center"/>
        <w:rPr>
          <w:rFonts w:ascii="標楷體" w:eastAsia="標楷體" w:hAnsi="標楷體"/>
          <w:sz w:val="40"/>
          <w:szCs w:val="40"/>
        </w:rPr>
      </w:pPr>
      <w:r w:rsidRPr="00063227">
        <w:rPr>
          <w:rFonts w:ascii="標楷體" w:eastAsia="標楷體" w:hAnsi="標楷體" w:hint="eastAsia"/>
          <w:sz w:val="40"/>
          <w:szCs w:val="40"/>
        </w:rPr>
        <w:t>金門縣消防局受理各類場所違反消防法限期改善案件申請展延複查作業注意事項</w:t>
      </w:r>
    </w:p>
    <w:p w14:paraId="360CA6E9" w14:textId="4B557EBE" w:rsidR="00063227" w:rsidRDefault="00063227" w:rsidP="00063227">
      <w:pPr>
        <w:jc w:val="right"/>
        <w:rPr>
          <w:rFonts w:ascii="標楷體" w:eastAsia="標楷體" w:hAnsi="標楷體"/>
          <w:szCs w:val="24"/>
        </w:rPr>
      </w:pPr>
      <w:r w:rsidRPr="00063227">
        <w:rPr>
          <w:rFonts w:ascii="標楷體" w:eastAsia="標楷體" w:hAnsi="標楷體" w:hint="eastAsia"/>
          <w:szCs w:val="24"/>
        </w:rPr>
        <w:t>(113</w:t>
      </w:r>
      <w:r w:rsidR="002756AC">
        <w:rPr>
          <w:rFonts w:ascii="標楷體" w:eastAsia="標楷體" w:hAnsi="標楷體" w:hint="eastAsia"/>
          <w:szCs w:val="24"/>
        </w:rPr>
        <w:t>年5</w:t>
      </w:r>
      <w:r w:rsidR="009F17B1">
        <w:rPr>
          <w:rFonts w:ascii="標楷體" w:eastAsia="標楷體" w:hAnsi="標楷體" w:hint="eastAsia"/>
          <w:szCs w:val="24"/>
        </w:rPr>
        <w:t>月</w:t>
      </w:r>
      <w:r w:rsidR="002756AC">
        <w:rPr>
          <w:rFonts w:ascii="標楷體" w:eastAsia="標楷體" w:hAnsi="標楷體" w:hint="eastAsia"/>
          <w:szCs w:val="24"/>
        </w:rPr>
        <w:t>2</w:t>
      </w:r>
      <w:r w:rsidR="002756AC">
        <w:rPr>
          <w:rFonts w:ascii="標楷體" w:eastAsia="標楷體" w:hAnsi="標楷體"/>
          <w:szCs w:val="24"/>
        </w:rPr>
        <w:t>9</w:t>
      </w:r>
      <w:r w:rsidR="009F17B1">
        <w:rPr>
          <w:rFonts w:ascii="標楷體" w:eastAsia="標楷體" w:hAnsi="標楷體" w:hint="eastAsia"/>
          <w:szCs w:val="24"/>
        </w:rPr>
        <w:t>日</w:t>
      </w:r>
      <w:r w:rsidR="002756AC">
        <w:rPr>
          <w:rFonts w:ascii="標楷體" w:eastAsia="標楷體" w:hAnsi="標楷體" w:hint="eastAsia"/>
          <w:szCs w:val="24"/>
        </w:rPr>
        <w:t>金</w:t>
      </w:r>
      <w:bookmarkStart w:id="0" w:name="_GoBack"/>
      <w:bookmarkEnd w:id="0"/>
      <w:r w:rsidR="009F17B1">
        <w:rPr>
          <w:rFonts w:ascii="標楷體" w:eastAsia="標楷體" w:hAnsi="標楷體" w:hint="eastAsia"/>
          <w:szCs w:val="24"/>
        </w:rPr>
        <w:t>消預</w:t>
      </w:r>
      <w:r w:rsidRPr="00063227">
        <w:rPr>
          <w:rFonts w:ascii="標楷體" w:eastAsia="標楷體" w:hAnsi="標楷體" w:hint="eastAsia"/>
          <w:szCs w:val="24"/>
        </w:rPr>
        <w:t>字第</w:t>
      </w:r>
      <w:r w:rsidR="002756AC">
        <w:rPr>
          <w:rFonts w:ascii="TimesNewRomanPSMT" w:hAnsi="TimesNewRomanPSMT" w:cs="TimesNewRomanPSMT"/>
          <w:kern w:val="0"/>
          <w:szCs w:val="24"/>
        </w:rPr>
        <w:t>1130003984</w:t>
      </w:r>
      <w:r w:rsidRPr="00063227">
        <w:rPr>
          <w:rFonts w:ascii="標楷體" w:eastAsia="標楷體" w:hAnsi="標楷體" w:hint="eastAsia"/>
          <w:szCs w:val="24"/>
        </w:rPr>
        <w:t>號函頒訂)</w:t>
      </w:r>
    </w:p>
    <w:p w14:paraId="1E6C164F" w14:textId="77777777" w:rsidR="00063227" w:rsidRDefault="00063227" w:rsidP="00063227">
      <w:pPr>
        <w:ind w:left="560" w:hangingChars="200" w:hanging="560"/>
        <w:rPr>
          <w:rFonts w:ascii="標楷體" w:eastAsia="標楷體" w:hAnsi="標楷體"/>
          <w:sz w:val="28"/>
          <w:szCs w:val="28"/>
        </w:rPr>
      </w:pPr>
      <w:r w:rsidRPr="00063227">
        <w:rPr>
          <w:rFonts w:ascii="標楷體" w:eastAsia="標楷體" w:hAnsi="標楷體" w:hint="eastAsia"/>
          <w:sz w:val="28"/>
          <w:szCs w:val="28"/>
        </w:rPr>
        <w:t>一、各類場所消防安全檢查不符規定，經通知限期改善，管理權人因修繕困難或其他特殊原因未能於期限內完成，得依各級消防主管機關辦理消防安全檢查違法案件處理注意事項第4點第1項之規定申請展延改善作業，以輔導並督促管理權人積極改善消防安全設備，維護公共安全。</w:t>
      </w:r>
    </w:p>
    <w:p w14:paraId="33A08A20" w14:textId="77777777" w:rsidR="00063227" w:rsidRDefault="00063227" w:rsidP="00063227">
      <w:pPr>
        <w:ind w:left="560" w:hangingChars="200" w:hanging="560"/>
        <w:rPr>
          <w:rFonts w:ascii="標楷體" w:eastAsia="標楷體" w:hAnsi="標楷體"/>
          <w:sz w:val="28"/>
          <w:szCs w:val="28"/>
        </w:rPr>
      </w:pPr>
      <w:r>
        <w:rPr>
          <w:rFonts w:ascii="標楷體" w:eastAsia="標楷體" w:hAnsi="標楷體" w:hint="eastAsia"/>
          <w:sz w:val="28"/>
          <w:szCs w:val="28"/>
        </w:rPr>
        <w:t>二、</w:t>
      </w:r>
      <w:r w:rsidRPr="00063227">
        <w:rPr>
          <w:rFonts w:ascii="標楷體" w:eastAsia="標楷體" w:hAnsi="標楷體" w:hint="eastAsia"/>
          <w:sz w:val="28"/>
          <w:szCs w:val="28"/>
        </w:rPr>
        <w:t>本局專責安檢人員開具違反消防法限期改善案件，應審酌個案之違規程度依下表所列原則給予適當改善期限：</w:t>
      </w:r>
    </w:p>
    <w:tbl>
      <w:tblPr>
        <w:tblStyle w:val="TableNormal"/>
        <w:tblW w:w="9454"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634"/>
      </w:tblGrid>
      <w:tr w:rsidR="00063227" w:rsidRPr="00C251AC" w14:paraId="718A31C0" w14:textId="77777777" w:rsidTr="00457DFC">
        <w:trPr>
          <w:trHeight w:val="488"/>
        </w:trPr>
        <w:tc>
          <w:tcPr>
            <w:tcW w:w="4820" w:type="dxa"/>
          </w:tcPr>
          <w:p w14:paraId="30DFB4A9" w14:textId="77777777" w:rsidR="00063227" w:rsidRPr="00063227" w:rsidRDefault="00063227" w:rsidP="0079015A">
            <w:pPr>
              <w:pStyle w:val="TableParagraph"/>
              <w:spacing w:before="74"/>
              <w:jc w:val="center"/>
              <w:rPr>
                <w:rFonts w:ascii="標楷體" w:eastAsia="標楷體" w:hAnsi="標楷體"/>
                <w:sz w:val="28"/>
                <w:szCs w:val="28"/>
              </w:rPr>
            </w:pPr>
            <w:r w:rsidRPr="00063227">
              <w:rPr>
                <w:rFonts w:ascii="標楷體" w:eastAsia="標楷體" w:hAnsi="標楷體"/>
                <w:spacing w:val="-4"/>
                <w:sz w:val="28"/>
                <w:szCs w:val="28"/>
              </w:rPr>
              <w:t>違規項目</w:t>
            </w:r>
          </w:p>
        </w:tc>
        <w:tc>
          <w:tcPr>
            <w:tcW w:w="4634" w:type="dxa"/>
          </w:tcPr>
          <w:p w14:paraId="1122725E" w14:textId="77777777" w:rsidR="00063227" w:rsidRPr="00063227" w:rsidRDefault="00063227" w:rsidP="0079015A">
            <w:pPr>
              <w:pStyle w:val="TableParagraph"/>
              <w:spacing w:before="74"/>
              <w:ind w:left="28"/>
              <w:jc w:val="center"/>
              <w:rPr>
                <w:rFonts w:ascii="標楷體" w:eastAsia="標楷體" w:hAnsi="標楷體"/>
                <w:sz w:val="28"/>
                <w:szCs w:val="28"/>
              </w:rPr>
            </w:pPr>
            <w:r w:rsidRPr="00063227">
              <w:rPr>
                <w:rFonts w:ascii="標楷體" w:eastAsia="標楷體" w:hAnsi="標楷體"/>
                <w:spacing w:val="-5"/>
                <w:sz w:val="28"/>
                <w:szCs w:val="28"/>
              </w:rPr>
              <w:t>限期改善期限</w:t>
            </w:r>
          </w:p>
        </w:tc>
      </w:tr>
      <w:tr w:rsidR="00063227" w:rsidRPr="00063227" w14:paraId="797F35FC" w14:textId="77777777" w:rsidTr="00457DFC">
        <w:trPr>
          <w:trHeight w:val="2757"/>
        </w:trPr>
        <w:tc>
          <w:tcPr>
            <w:tcW w:w="4820" w:type="dxa"/>
            <w:vAlign w:val="center"/>
          </w:tcPr>
          <w:p w14:paraId="5DA37607" w14:textId="77777777" w:rsidR="00063227" w:rsidRPr="00063227" w:rsidRDefault="00063227" w:rsidP="00063227">
            <w:pPr>
              <w:pStyle w:val="TableParagraph"/>
              <w:spacing w:line="237" w:lineRule="auto"/>
              <w:ind w:leftChars="12" w:left="521" w:right="63" w:hangingChars="200" w:hanging="492"/>
              <w:jc w:val="both"/>
              <w:rPr>
                <w:rFonts w:ascii="標楷體" w:eastAsia="標楷體" w:hAnsi="標楷體"/>
                <w:spacing w:val="-17"/>
                <w:sz w:val="28"/>
                <w:szCs w:val="28"/>
                <w:lang w:eastAsia="zh-TW"/>
              </w:rPr>
            </w:pPr>
            <w:r w:rsidRPr="00063227">
              <w:rPr>
                <w:rFonts w:ascii="標楷體" w:eastAsia="標楷體" w:hAnsi="標楷體"/>
                <w:spacing w:val="-17"/>
                <w:sz w:val="28"/>
                <w:szCs w:val="28"/>
                <w:lang w:eastAsia="zh-TW"/>
              </w:rPr>
              <w:t>一、違反消防法第6條第</w:t>
            </w:r>
            <w:r w:rsidRPr="00063227">
              <w:rPr>
                <w:rFonts w:ascii="標楷體" w:eastAsia="標楷體" w:hAnsi="標楷體" w:hint="eastAsia"/>
                <w:spacing w:val="-17"/>
                <w:sz w:val="28"/>
                <w:szCs w:val="28"/>
                <w:lang w:eastAsia="zh-TW"/>
              </w:rPr>
              <w:t>1項</w:t>
            </w:r>
            <w:r w:rsidRPr="00063227">
              <w:rPr>
                <w:rFonts w:ascii="標楷體" w:eastAsia="標楷體" w:hAnsi="標楷體"/>
                <w:spacing w:val="-17"/>
                <w:sz w:val="28"/>
                <w:szCs w:val="28"/>
                <w:lang w:eastAsia="zh-TW"/>
              </w:rPr>
              <w:t>消防安全設備設置、維護之規定。</w:t>
            </w:r>
          </w:p>
          <w:p w14:paraId="62F3DE4E" w14:textId="77777777" w:rsidR="00063227" w:rsidRPr="00063227" w:rsidRDefault="00063227" w:rsidP="00063227">
            <w:pPr>
              <w:pStyle w:val="TableParagraph"/>
              <w:spacing w:line="237" w:lineRule="auto"/>
              <w:ind w:leftChars="12" w:left="521" w:right="63" w:hangingChars="200" w:hanging="492"/>
              <w:jc w:val="both"/>
              <w:rPr>
                <w:rFonts w:ascii="標楷體" w:eastAsia="標楷體" w:hAnsi="標楷體"/>
                <w:spacing w:val="-17"/>
                <w:sz w:val="28"/>
                <w:szCs w:val="28"/>
                <w:lang w:eastAsia="zh-TW"/>
              </w:rPr>
            </w:pPr>
            <w:r w:rsidRPr="00063227">
              <w:rPr>
                <w:rFonts w:ascii="標楷體" w:eastAsia="標楷體" w:hAnsi="標楷體" w:hint="eastAsia"/>
                <w:spacing w:val="-17"/>
                <w:sz w:val="28"/>
                <w:szCs w:val="28"/>
                <w:lang w:eastAsia="zh-TW"/>
              </w:rPr>
              <w:t>二、違反消防法第6條第4項住宅用火災警報器設置、維護之規定。</w:t>
            </w:r>
          </w:p>
        </w:tc>
        <w:tc>
          <w:tcPr>
            <w:tcW w:w="4634" w:type="dxa"/>
          </w:tcPr>
          <w:p w14:paraId="40A44887" w14:textId="77777777" w:rsidR="00063227" w:rsidRPr="00063227" w:rsidRDefault="00063227" w:rsidP="00063227">
            <w:pPr>
              <w:pStyle w:val="TableParagraph"/>
              <w:spacing w:line="237" w:lineRule="auto"/>
              <w:ind w:leftChars="58" w:left="139" w:right="63"/>
              <w:jc w:val="both"/>
              <w:rPr>
                <w:rFonts w:ascii="標楷體" w:eastAsia="標楷體" w:hAnsi="標楷體"/>
                <w:sz w:val="28"/>
                <w:szCs w:val="28"/>
                <w:lang w:eastAsia="zh-TW"/>
              </w:rPr>
            </w:pPr>
            <w:r w:rsidRPr="00063227">
              <w:rPr>
                <w:rFonts w:ascii="標楷體" w:eastAsia="標楷體" w:hAnsi="標楷體"/>
                <w:spacing w:val="-17"/>
                <w:sz w:val="28"/>
                <w:szCs w:val="28"/>
                <w:lang w:eastAsia="zh-TW"/>
              </w:rPr>
              <w:t>除滅火器、標示設備、緊急照明燈或住宅用火災警報器等未涉及系統連動者，以</w:t>
            </w:r>
            <w:r w:rsidRPr="00063227">
              <w:rPr>
                <w:rFonts w:ascii="標楷體" w:eastAsia="標楷體" w:hAnsi="標楷體"/>
                <w:b/>
                <w:spacing w:val="-17"/>
                <w:sz w:val="28"/>
                <w:szCs w:val="28"/>
                <w:lang w:eastAsia="zh-TW"/>
              </w:rPr>
              <w:t>10日為原則</w:t>
            </w:r>
            <w:r>
              <w:rPr>
                <w:rFonts w:ascii="標楷體" w:eastAsia="標楷體" w:hAnsi="標楷體"/>
                <w:spacing w:val="-17"/>
                <w:sz w:val="28"/>
                <w:szCs w:val="28"/>
                <w:lang w:eastAsia="zh-TW"/>
              </w:rPr>
              <w:t>；</w:t>
            </w:r>
            <w:r w:rsidRPr="00063227">
              <w:rPr>
                <w:rFonts w:ascii="標楷體" w:eastAsia="標楷體" w:hAnsi="標楷體"/>
                <w:spacing w:val="-17"/>
                <w:sz w:val="28"/>
                <w:szCs w:val="28"/>
                <w:lang w:eastAsia="zh-TW"/>
              </w:rPr>
              <w:t>其餘</w:t>
            </w:r>
            <w:r w:rsidRPr="00063227">
              <w:rPr>
                <w:rFonts w:ascii="標楷體" w:eastAsia="標楷體" w:hAnsi="標楷體"/>
                <w:b/>
                <w:spacing w:val="-17"/>
                <w:sz w:val="28"/>
                <w:szCs w:val="28"/>
                <w:lang w:eastAsia="zh-TW"/>
              </w:rPr>
              <w:t>以</w:t>
            </w:r>
            <w:r w:rsidRPr="00063227">
              <w:rPr>
                <w:rFonts w:ascii="標楷體" w:eastAsia="標楷體" w:hAnsi="標楷體" w:hint="eastAsia"/>
                <w:b/>
                <w:spacing w:val="-17"/>
                <w:sz w:val="28"/>
                <w:szCs w:val="28"/>
                <w:lang w:eastAsia="zh-TW"/>
              </w:rPr>
              <w:t>30</w:t>
            </w:r>
            <w:r w:rsidRPr="00063227">
              <w:rPr>
                <w:rFonts w:ascii="標楷體" w:eastAsia="標楷體" w:hAnsi="標楷體"/>
                <w:b/>
                <w:spacing w:val="-17"/>
                <w:sz w:val="28"/>
                <w:szCs w:val="28"/>
                <w:lang w:eastAsia="zh-TW"/>
              </w:rPr>
              <w:t>日為原則</w:t>
            </w:r>
            <w:r w:rsidRPr="00063227">
              <w:rPr>
                <w:rFonts w:ascii="標楷體" w:eastAsia="標楷體" w:hAnsi="標楷體"/>
                <w:spacing w:val="-17"/>
                <w:sz w:val="28"/>
                <w:szCs w:val="28"/>
                <w:lang w:eastAsia="zh-TW"/>
              </w:rPr>
              <w:t>，並依其違反程度給予合理之改善</w:t>
            </w:r>
            <w:r w:rsidRPr="00063227">
              <w:rPr>
                <w:rFonts w:ascii="標楷體" w:eastAsia="標楷體" w:hAnsi="標楷體"/>
                <w:spacing w:val="-4"/>
                <w:sz w:val="28"/>
                <w:szCs w:val="28"/>
                <w:lang w:eastAsia="zh-TW"/>
              </w:rPr>
              <w:t>期限</w:t>
            </w:r>
            <w:r w:rsidRPr="00063227">
              <w:rPr>
                <w:rFonts w:ascii="標楷體" w:eastAsia="標楷體" w:hAnsi="標楷體"/>
                <w:spacing w:val="-17"/>
                <w:sz w:val="28"/>
                <w:szCs w:val="28"/>
                <w:lang w:eastAsia="zh-TW"/>
              </w:rPr>
              <w:t>。</w:t>
            </w:r>
          </w:p>
        </w:tc>
      </w:tr>
      <w:tr w:rsidR="00063227" w:rsidRPr="00C251AC" w14:paraId="3418E91A" w14:textId="77777777" w:rsidTr="00457DFC">
        <w:trPr>
          <w:trHeight w:val="651"/>
        </w:trPr>
        <w:tc>
          <w:tcPr>
            <w:tcW w:w="4820" w:type="dxa"/>
          </w:tcPr>
          <w:p w14:paraId="204707AC" w14:textId="77777777" w:rsidR="00063227" w:rsidRPr="00063227" w:rsidRDefault="00063227" w:rsidP="00063227">
            <w:pPr>
              <w:pStyle w:val="TableParagraph"/>
              <w:spacing w:line="237" w:lineRule="auto"/>
              <w:ind w:leftChars="12" w:left="521" w:right="63" w:hangingChars="200" w:hanging="492"/>
              <w:jc w:val="both"/>
              <w:rPr>
                <w:rFonts w:ascii="標楷體" w:eastAsia="標楷體" w:hAnsi="標楷體"/>
                <w:spacing w:val="-17"/>
                <w:sz w:val="28"/>
                <w:szCs w:val="28"/>
                <w:lang w:eastAsia="zh-TW"/>
              </w:rPr>
            </w:pPr>
            <w:r w:rsidRPr="00063227">
              <w:rPr>
                <w:rFonts w:ascii="標楷體" w:eastAsia="標楷體" w:hAnsi="標楷體"/>
                <w:spacing w:val="-17"/>
                <w:sz w:val="28"/>
                <w:szCs w:val="28"/>
                <w:lang w:eastAsia="zh-TW"/>
              </w:rPr>
              <w:t>三、違反消防法第9條有關檢修申報之規定。</w:t>
            </w:r>
          </w:p>
        </w:tc>
        <w:tc>
          <w:tcPr>
            <w:tcW w:w="4634" w:type="dxa"/>
          </w:tcPr>
          <w:p w14:paraId="5FFE2687" w14:textId="77777777" w:rsidR="00063227" w:rsidRPr="00063227" w:rsidRDefault="00063227" w:rsidP="00063227">
            <w:pPr>
              <w:pStyle w:val="TableParagraph"/>
              <w:spacing w:line="237" w:lineRule="auto"/>
              <w:ind w:leftChars="58" w:left="139" w:right="63"/>
              <w:jc w:val="both"/>
              <w:rPr>
                <w:rFonts w:ascii="標楷體" w:eastAsia="標楷體" w:hAnsi="標楷體"/>
                <w:spacing w:val="-17"/>
                <w:sz w:val="28"/>
                <w:szCs w:val="28"/>
                <w:lang w:eastAsia="zh-TW"/>
              </w:rPr>
            </w:pPr>
            <w:r w:rsidRPr="00063227">
              <w:rPr>
                <w:rFonts w:ascii="標楷體" w:eastAsia="標楷體" w:hAnsi="標楷體"/>
                <w:spacing w:val="-17"/>
                <w:sz w:val="28"/>
                <w:szCs w:val="28"/>
                <w:lang w:eastAsia="zh-TW"/>
              </w:rPr>
              <w:t>以30日為原則。</w:t>
            </w:r>
          </w:p>
        </w:tc>
      </w:tr>
      <w:tr w:rsidR="00063227" w:rsidRPr="00C251AC" w14:paraId="75EE3AD7" w14:textId="77777777" w:rsidTr="00457DFC">
        <w:trPr>
          <w:trHeight w:val="721"/>
        </w:trPr>
        <w:tc>
          <w:tcPr>
            <w:tcW w:w="4820" w:type="dxa"/>
          </w:tcPr>
          <w:p w14:paraId="3AB35F0A" w14:textId="77777777" w:rsidR="00063227" w:rsidRPr="00063227" w:rsidRDefault="00063227" w:rsidP="00063227">
            <w:pPr>
              <w:pStyle w:val="TableParagraph"/>
              <w:spacing w:line="237" w:lineRule="auto"/>
              <w:ind w:leftChars="12" w:left="521" w:right="63" w:hangingChars="200" w:hanging="492"/>
              <w:jc w:val="both"/>
              <w:rPr>
                <w:rFonts w:ascii="標楷體" w:eastAsia="標楷體" w:hAnsi="標楷體"/>
                <w:spacing w:val="-17"/>
                <w:sz w:val="28"/>
                <w:szCs w:val="28"/>
                <w:lang w:eastAsia="zh-TW"/>
              </w:rPr>
            </w:pPr>
            <w:r w:rsidRPr="00063227">
              <w:rPr>
                <w:rFonts w:ascii="標楷體" w:eastAsia="標楷體" w:hAnsi="標楷體"/>
                <w:spacing w:val="-17"/>
                <w:sz w:val="28"/>
                <w:szCs w:val="28"/>
                <w:lang w:eastAsia="zh-TW"/>
              </w:rPr>
              <w:t>四、違反消防法第11條第1項防焰物品使用之規定。</w:t>
            </w:r>
          </w:p>
        </w:tc>
        <w:tc>
          <w:tcPr>
            <w:tcW w:w="4634" w:type="dxa"/>
          </w:tcPr>
          <w:p w14:paraId="0E51DF3F" w14:textId="77777777" w:rsidR="00063227" w:rsidRPr="00063227" w:rsidRDefault="00063227" w:rsidP="00063227">
            <w:pPr>
              <w:pStyle w:val="TableParagraph"/>
              <w:spacing w:line="237" w:lineRule="auto"/>
              <w:ind w:leftChars="58" w:left="139" w:right="63"/>
              <w:jc w:val="both"/>
              <w:rPr>
                <w:rFonts w:ascii="標楷體" w:eastAsia="標楷體" w:hAnsi="標楷體"/>
                <w:spacing w:val="-17"/>
                <w:sz w:val="28"/>
                <w:szCs w:val="28"/>
                <w:lang w:eastAsia="zh-TW"/>
              </w:rPr>
            </w:pPr>
            <w:r w:rsidRPr="00063227">
              <w:rPr>
                <w:rFonts w:ascii="標楷體" w:eastAsia="標楷體" w:hAnsi="標楷體"/>
                <w:spacing w:val="-17"/>
                <w:sz w:val="28"/>
                <w:szCs w:val="28"/>
                <w:lang w:eastAsia="zh-TW"/>
              </w:rPr>
              <w:t>以30日為原則。</w:t>
            </w:r>
          </w:p>
        </w:tc>
      </w:tr>
      <w:tr w:rsidR="00063227" w:rsidRPr="00C251AC" w14:paraId="59C2DCE0" w14:textId="77777777" w:rsidTr="00457DFC">
        <w:trPr>
          <w:trHeight w:val="558"/>
        </w:trPr>
        <w:tc>
          <w:tcPr>
            <w:tcW w:w="4820" w:type="dxa"/>
          </w:tcPr>
          <w:p w14:paraId="4F544AD5" w14:textId="77777777" w:rsidR="00063227" w:rsidRPr="00063227" w:rsidRDefault="00063227" w:rsidP="00063227">
            <w:pPr>
              <w:pStyle w:val="TableParagraph"/>
              <w:spacing w:line="237" w:lineRule="auto"/>
              <w:ind w:leftChars="12" w:left="521" w:right="63" w:hangingChars="200" w:hanging="492"/>
              <w:jc w:val="both"/>
              <w:rPr>
                <w:rFonts w:ascii="標楷體" w:eastAsia="標楷體" w:hAnsi="標楷體"/>
                <w:spacing w:val="-17"/>
                <w:sz w:val="28"/>
                <w:szCs w:val="28"/>
                <w:lang w:eastAsia="zh-TW"/>
              </w:rPr>
            </w:pPr>
            <w:r w:rsidRPr="00063227">
              <w:rPr>
                <w:rFonts w:ascii="標楷體" w:eastAsia="標楷體" w:hAnsi="標楷體"/>
                <w:spacing w:val="-17"/>
                <w:sz w:val="28"/>
                <w:szCs w:val="28"/>
                <w:lang w:eastAsia="zh-TW"/>
              </w:rPr>
              <w:t>五、違反消防法第13條規定(未依規遴用防火</w:t>
            </w:r>
            <w:r w:rsidRPr="00063227">
              <w:rPr>
                <w:rFonts w:ascii="標楷體" w:eastAsia="標楷體" w:hAnsi="標楷體"/>
                <w:spacing w:val="-17"/>
                <w:sz w:val="28"/>
                <w:szCs w:val="28"/>
                <w:lang w:eastAsia="zh-TW"/>
              </w:rPr>
              <w:lastRenderedPageBreak/>
              <w:t>管理人)。</w:t>
            </w:r>
          </w:p>
        </w:tc>
        <w:tc>
          <w:tcPr>
            <w:tcW w:w="4634" w:type="dxa"/>
          </w:tcPr>
          <w:p w14:paraId="6FC7A99D" w14:textId="77777777" w:rsidR="00063227" w:rsidRPr="00063227" w:rsidRDefault="00063227" w:rsidP="00063227">
            <w:pPr>
              <w:pStyle w:val="TableParagraph"/>
              <w:spacing w:line="237" w:lineRule="auto"/>
              <w:ind w:leftChars="58" w:left="139" w:right="63"/>
              <w:jc w:val="both"/>
              <w:rPr>
                <w:rFonts w:ascii="標楷體" w:eastAsia="標楷體" w:hAnsi="標楷體"/>
                <w:spacing w:val="-17"/>
                <w:sz w:val="28"/>
                <w:szCs w:val="28"/>
                <w:lang w:eastAsia="zh-TW"/>
              </w:rPr>
            </w:pPr>
            <w:r w:rsidRPr="00063227">
              <w:rPr>
                <w:rFonts w:ascii="標楷體" w:eastAsia="標楷體" w:hAnsi="標楷體"/>
                <w:spacing w:val="-17"/>
                <w:sz w:val="28"/>
                <w:szCs w:val="28"/>
                <w:lang w:eastAsia="zh-TW"/>
              </w:rPr>
              <w:lastRenderedPageBreak/>
              <w:t>以90日為原則。</w:t>
            </w:r>
          </w:p>
        </w:tc>
      </w:tr>
      <w:tr w:rsidR="00063227" w:rsidRPr="00C251AC" w14:paraId="2A431B02" w14:textId="77777777" w:rsidTr="00457DFC">
        <w:trPr>
          <w:trHeight w:val="1170"/>
        </w:trPr>
        <w:tc>
          <w:tcPr>
            <w:tcW w:w="4820" w:type="dxa"/>
          </w:tcPr>
          <w:p w14:paraId="23A06C7F" w14:textId="77777777" w:rsidR="00063227" w:rsidRPr="00063227" w:rsidRDefault="00063227" w:rsidP="00063227">
            <w:pPr>
              <w:pStyle w:val="TableParagraph"/>
              <w:spacing w:line="237" w:lineRule="auto"/>
              <w:ind w:leftChars="12" w:left="521" w:right="63" w:hangingChars="200" w:hanging="492"/>
              <w:jc w:val="both"/>
              <w:rPr>
                <w:rFonts w:ascii="標楷體" w:eastAsia="標楷體" w:hAnsi="標楷體"/>
                <w:spacing w:val="-17"/>
                <w:sz w:val="28"/>
                <w:szCs w:val="28"/>
                <w:lang w:eastAsia="zh-TW"/>
              </w:rPr>
            </w:pPr>
            <w:r w:rsidRPr="00063227">
              <w:rPr>
                <w:rFonts w:ascii="標楷體" w:eastAsia="標楷體" w:hAnsi="標楷體"/>
                <w:spacing w:val="-17"/>
                <w:sz w:val="28"/>
                <w:szCs w:val="28"/>
                <w:lang w:eastAsia="zh-TW"/>
              </w:rPr>
              <w:lastRenderedPageBreak/>
              <w:t>六、違反消防法第13條規定(未依規定製定消防防護計畫或未依消防防護計畫實施自衛消防編組訓練)。</w:t>
            </w:r>
          </w:p>
        </w:tc>
        <w:tc>
          <w:tcPr>
            <w:tcW w:w="4634" w:type="dxa"/>
          </w:tcPr>
          <w:p w14:paraId="5C6F05EC" w14:textId="77777777" w:rsidR="00063227" w:rsidRPr="00063227" w:rsidRDefault="00063227" w:rsidP="00063227">
            <w:pPr>
              <w:pStyle w:val="TableParagraph"/>
              <w:spacing w:line="237" w:lineRule="auto"/>
              <w:ind w:leftChars="58" w:left="139" w:right="63"/>
              <w:jc w:val="both"/>
              <w:rPr>
                <w:rFonts w:ascii="標楷體" w:eastAsia="標楷體" w:hAnsi="標楷體"/>
                <w:spacing w:val="-17"/>
                <w:sz w:val="28"/>
                <w:szCs w:val="28"/>
                <w:lang w:eastAsia="zh-TW"/>
              </w:rPr>
            </w:pPr>
            <w:r w:rsidRPr="00063227">
              <w:rPr>
                <w:rFonts w:ascii="標楷體" w:eastAsia="標楷體" w:hAnsi="標楷體"/>
                <w:spacing w:val="-17"/>
                <w:sz w:val="28"/>
                <w:szCs w:val="28"/>
                <w:lang w:eastAsia="zh-TW"/>
              </w:rPr>
              <w:t>以30日為原則。</w:t>
            </w:r>
          </w:p>
        </w:tc>
      </w:tr>
      <w:tr w:rsidR="00063227" w:rsidRPr="00C251AC" w14:paraId="28AD506E" w14:textId="77777777" w:rsidTr="00457DFC">
        <w:trPr>
          <w:trHeight w:val="782"/>
        </w:trPr>
        <w:tc>
          <w:tcPr>
            <w:tcW w:w="4820" w:type="dxa"/>
          </w:tcPr>
          <w:p w14:paraId="6B6FE142" w14:textId="77777777" w:rsidR="00063227" w:rsidRPr="00063227" w:rsidRDefault="00063227" w:rsidP="00063227">
            <w:pPr>
              <w:pStyle w:val="TableParagraph"/>
              <w:spacing w:line="237" w:lineRule="auto"/>
              <w:ind w:leftChars="12" w:left="521" w:right="63" w:hangingChars="200" w:hanging="492"/>
              <w:jc w:val="both"/>
              <w:rPr>
                <w:rFonts w:ascii="標楷體" w:eastAsia="標楷體" w:hAnsi="標楷體"/>
                <w:spacing w:val="-17"/>
                <w:sz w:val="28"/>
                <w:szCs w:val="28"/>
                <w:lang w:eastAsia="zh-TW"/>
              </w:rPr>
            </w:pPr>
            <w:r w:rsidRPr="00063227">
              <w:rPr>
                <w:rFonts w:ascii="標楷體" w:eastAsia="標楷體" w:hAnsi="標楷體"/>
                <w:spacing w:val="-17"/>
                <w:sz w:val="28"/>
                <w:szCs w:val="28"/>
                <w:lang w:eastAsia="zh-TW"/>
              </w:rPr>
              <w:t>七、違反消防法第13條規定(其他未依消防防護計畫執行防火管理業務)</w:t>
            </w:r>
          </w:p>
        </w:tc>
        <w:tc>
          <w:tcPr>
            <w:tcW w:w="4634" w:type="dxa"/>
          </w:tcPr>
          <w:p w14:paraId="3E219065" w14:textId="77777777" w:rsidR="00063227" w:rsidRPr="00063227" w:rsidRDefault="00063227" w:rsidP="00063227">
            <w:pPr>
              <w:pStyle w:val="TableParagraph"/>
              <w:spacing w:line="237" w:lineRule="auto"/>
              <w:ind w:leftChars="58" w:left="139" w:right="63"/>
              <w:jc w:val="both"/>
              <w:rPr>
                <w:rFonts w:ascii="標楷體" w:eastAsia="標楷體" w:hAnsi="標楷體"/>
                <w:spacing w:val="-17"/>
                <w:sz w:val="28"/>
                <w:szCs w:val="28"/>
                <w:lang w:eastAsia="zh-TW"/>
              </w:rPr>
            </w:pPr>
            <w:r w:rsidRPr="00063227">
              <w:rPr>
                <w:rFonts w:ascii="標楷體" w:eastAsia="標楷體" w:hAnsi="標楷體"/>
                <w:spacing w:val="-17"/>
                <w:sz w:val="28"/>
                <w:szCs w:val="28"/>
                <w:lang w:eastAsia="zh-TW"/>
              </w:rPr>
              <w:t>以15日為原則。</w:t>
            </w:r>
          </w:p>
        </w:tc>
      </w:tr>
    </w:tbl>
    <w:p w14:paraId="1BF3485B" w14:textId="52FA387E" w:rsidR="00063227" w:rsidRPr="001D42A1" w:rsidRDefault="001D42A1" w:rsidP="00063227">
      <w:pPr>
        <w:ind w:left="480" w:hangingChars="200" w:hanging="480"/>
        <w:rPr>
          <w:rFonts w:ascii="標楷體" w:eastAsia="標楷體" w:hAnsi="標楷體"/>
          <w:szCs w:val="24"/>
        </w:rPr>
      </w:pPr>
      <w:r w:rsidRPr="001D42A1">
        <w:rPr>
          <w:rFonts w:ascii="標楷體" w:eastAsia="標楷體" w:hAnsi="標楷體" w:hint="eastAsia"/>
          <w:szCs w:val="24"/>
        </w:rPr>
        <w:t>註：</w:t>
      </w:r>
      <w:r w:rsidR="00063227" w:rsidRPr="001D42A1">
        <w:rPr>
          <w:rFonts w:ascii="標楷體" w:eastAsia="標楷體" w:hAnsi="標楷體" w:hint="eastAsia"/>
          <w:szCs w:val="24"/>
        </w:rPr>
        <w:t>本局專責安檢人員開具違反消防法限期改善案件，應審酌個案之違規程度依下表所列原則給予適當改善期限：</w:t>
      </w:r>
    </w:p>
    <w:p w14:paraId="6A8467FE" w14:textId="556D445D" w:rsidR="001D42A1" w:rsidRDefault="001D42A1" w:rsidP="001D42A1">
      <w:pPr>
        <w:ind w:left="560" w:hangingChars="200" w:hanging="560"/>
        <w:rPr>
          <w:rFonts w:ascii="標楷體" w:eastAsia="標楷體" w:hAnsi="標楷體"/>
          <w:spacing w:val="-6"/>
          <w:sz w:val="28"/>
          <w:szCs w:val="28"/>
        </w:rPr>
      </w:pPr>
      <w:r w:rsidRPr="001D42A1">
        <w:rPr>
          <w:rFonts w:ascii="標楷體" w:eastAsia="標楷體" w:hAnsi="標楷體" w:hint="eastAsia"/>
          <w:sz w:val="28"/>
          <w:szCs w:val="28"/>
        </w:rPr>
        <w:t>三、</w:t>
      </w:r>
      <w:r w:rsidRPr="00C251AC">
        <w:rPr>
          <w:rFonts w:ascii="標楷體" w:eastAsia="標楷體" w:hAnsi="標楷體"/>
          <w:spacing w:val="9"/>
          <w:sz w:val="28"/>
          <w:szCs w:val="28"/>
        </w:rPr>
        <w:t>各類場所違反消防法第</w:t>
      </w:r>
      <w:r w:rsidRPr="00C251AC">
        <w:rPr>
          <w:rFonts w:ascii="標楷體" w:eastAsia="標楷體" w:hAnsi="標楷體"/>
          <w:spacing w:val="13"/>
          <w:sz w:val="28"/>
          <w:szCs w:val="28"/>
        </w:rPr>
        <w:t>6</w:t>
      </w:r>
      <w:r w:rsidRPr="00C251AC">
        <w:rPr>
          <w:rFonts w:ascii="標楷體" w:eastAsia="標楷體" w:hAnsi="標楷體"/>
          <w:spacing w:val="12"/>
          <w:sz w:val="28"/>
          <w:szCs w:val="28"/>
        </w:rPr>
        <w:t>條第</w:t>
      </w:r>
      <w:r w:rsidRPr="00C251AC">
        <w:rPr>
          <w:rFonts w:ascii="標楷體" w:eastAsia="標楷體" w:hAnsi="標楷體"/>
          <w:spacing w:val="13"/>
          <w:sz w:val="28"/>
          <w:szCs w:val="28"/>
        </w:rPr>
        <w:t>1</w:t>
      </w:r>
      <w:r w:rsidRPr="00C251AC">
        <w:rPr>
          <w:rFonts w:ascii="標楷體" w:eastAsia="標楷體" w:hAnsi="標楷體"/>
          <w:spacing w:val="6"/>
          <w:sz w:val="28"/>
          <w:szCs w:val="28"/>
        </w:rPr>
        <w:t>項案件，經本局執行人員開具限期改</w:t>
      </w:r>
      <w:r w:rsidRPr="00C251AC">
        <w:rPr>
          <w:rFonts w:ascii="標楷體" w:eastAsia="標楷體" w:hAnsi="標楷體"/>
          <w:sz w:val="28"/>
          <w:szCs w:val="28"/>
        </w:rPr>
        <w:t>善通知單後，管理權人因管理組織須協調、公告招標、維修經費龐大</w:t>
      </w:r>
      <w:r w:rsidRPr="00C251AC">
        <w:rPr>
          <w:rFonts w:ascii="標楷體" w:eastAsia="標楷體" w:hAnsi="標楷體"/>
          <w:spacing w:val="-2"/>
          <w:sz w:val="28"/>
          <w:szCs w:val="28"/>
        </w:rPr>
        <w:t>且籌措不易等無法於</w:t>
      </w:r>
      <w:r>
        <w:rPr>
          <w:rFonts w:ascii="標楷體" w:eastAsia="標楷體" w:hAnsi="標楷體" w:hint="eastAsia"/>
          <w:spacing w:val="-2"/>
          <w:sz w:val="28"/>
          <w:szCs w:val="28"/>
        </w:rPr>
        <w:t>限期改善</w:t>
      </w:r>
      <w:r w:rsidRPr="00C251AC">
        <w:rPr>
          <w:rFonts w:ascii="標楷體" w:eastAsia="標楷體" w:hAnsi="標楷體"/>
          <w:spacing w:val="-2"/>
          <w:sz w:val="28"/>
          <w:szCs w:val="28"/>
        </w:rPr>
        <w:t>日期前完成改善，可</w:t>
      </w:r>
      <w:r w:rsidRPr="00C251AC">
        <w:rPr>
          <w:rFonts w:ascii="標楷體" w:eastAsia="標楷體" w:hAnsi="標楷體"/>
          <w:spacing w:val="-4"/>
          <w:sz w:val="28"/>
          <w:szCs w:val="28"/>
        </w:rPr>
        <w:t>向</w:t>
      </w:r>
      <w:r>
        <w:rPr>
          <w:rFonts w:ascii="標楷體" w:eastAsia="標楷體" w:hAnsi="標楷體" w:hint="eastAsia"/>
          <w:spacing w:val="-4"/>
          <w:sz w:val="28"/>
          <w:szCs w:val="28"/>
        </w:rPr>
        <w:t>本局災害預防科</w:t>
      </w:r>
      <w:r w:rsidRPr="00C251AC">
        <w:rPr>
          <w:rFonts w:ascii="標楷體" w:eastAsia="標楷體" w:hAnsi="標楷體"/>
          <w:spacing w:val="-4"/>
          <w:sz w:val="28"/>
          <w:szCs w:val="28"/>
        </w:rPr>
        <w:t>提出違反消防法案件改善計畫書(附件</w:t>
      </w:r>
      <w:r>
        <w:rPr>
          <w:rFonts w:ascii="標楷體" w:eastAsia="標楷體" w:hAnsi="標楷體" w:hint="eastAsia"/>
          <w:spacing w:val="-4"/>
          <w:sz w:val="28"/>
          <w:szCs w:val="28"/>
        </w:rPr>
        <w:t>1</w:t>
      </w:r>
      <w:r w:rsidRPr="00C251AC">
        <w:rPr>
          <w:rFonts w:ascii="標楷體" w:eastAsia="標楷體" w:hAnsi="標楷體"/>
          <w:spacing w:val="-2"/>
          <w:sz w:val="28"/>
          <w:szCs w:val="28"/>
        </w:rPr>
        <w:t>，改善計</w:t>
      </w:r>
      <w:r w:rsidRPr="00C251AC">
        <w:rPr>
          <w:rFonts w:ascii="標楷體" w:eastAsia="標楷體" w:hAnsi="標楷體"/>
          <w:spacing w:val="14"/>
          <w:sz w:val="28"/>
          <w:szCs w:val="28"/>
        </w:rPr>
        <w:t>畫書</w:t>
      </w:r>
      <w:r>
        <w:rPr>
          <w:rFonts w:ascii="標楷體" w:eastAsia="標楷體" w:hAnsi="標楷體" w:hint="eastAsia"/>
          <w:spacing w:val="14"/>
          <w:sz w:val="28"/>
          <w:szCs w:val="28"/>
        </w:rPr>
        <w:t>一</w:t>
      </w:r>
      <w:r w:rsidRPr="00C251AC">
        <w:rPr>
          <w:rFonts w:ascii="標楷體" w:eastAsia="標楷體" w:hAnsi="標楷體"/>
          <w:spacing w:val="14"/>
          <w:sz w:val="28"/>
          <w:szCs w:val="28"/>
        </w:rPr>
        <w:t>式</w:t>
      </w:r>
      <w:r>
        <w:rPr>
          <w:rFonts w:ascii="標楷體" w:eastAsia="標楷體" w:hAnsi="標楷體" w:hint="eastAsia"/>
          <w:spacing w:val="14"/>
          <w:sz w:val="28"/>
          <w:szCs w:val="28"/>
        </w:rPr>
        <w:t>1份</w:t>
      </w:r>
      <w:r w:rsidRPr="00C251AC">
        <w:rPr>
          <w:rFonts w:ascii="標楷體" w:eastAsia="標楷體" w:hAnsi="標楷體"/>
          <w:spacing w:val="-2"/>
          <w:sz w:val="28"/>
          <w:szCs w:val="28"/>
        </w:rPr>
        <w:t>)申請</w:t>
      </w:r>
      <w:r>
        <w:rPr>
          <w:rFonts w:ascii="標楷體" w:eastAsia="標楷體" w:hAnsi="標楷體" w:hint="eastAsia"/>
          <w:spacing w:val="-2"/>
          <w:sz w:val="28"/>
          <w:szCs w:val="28"/>
        </w:rPr>
        <w:t>展延</w:t>
      </w:r>
      <w:r w:rsidRPr="00C251AC">
        <w:rPr>
          <w:rFonts w:ascii="標楷體" w:eastAsia="標楷體" w:hAnsi="標楷體"/>
          <w:spacing w:val="-2"/>
          <w:sz w:val="28"/>
          <w:szCs w:val="28"/>
        </w:rPr>
        <w:t>，由</w:t>
      </w:r>
      <w:r>
        <w:rPr>
          <w:rFonts w:ascii="標楷體" w:eastAsia="標楷體" w:hAnsi="標楷體" w:hint="eastAsia"/>
          <w:spacing w:val="-2"/>
          <w:sz w:val="28"/>
          <w:szCs w:val="28"/>
        </w:rPr>
        <w:t>本局災害預防科</w:t>
      </w:r>
      <w:r w:rsidRPr="00C251AC">
        <w:rPr>
          <w:rFonts w:ascii="標楷體" w:eastAsia="標楷體" w:hAnsi="標楷體"/>
          <w:spacing w:val="-2"/>
          <w:sz w:val="28"/>
          <w:szCs w:val="28"/>
        </w:rPr>
        <w:t>依本局「違反消防法案件申請展延日數一覽表」(附件</w:t>
      </w:r>
      <w:r>
        <w:rPr>
          <w:rFonts w:ascii="標楷體" w:eastAsia="標楷體" w:hAnsi="標楷體" w:hint="eastAsia"/>
          <w:spacing w:val="-2"/>
          <w:sz w:val="28"/>
          <w:szCs w:val="28"/>
        </w:rPr>
        <w:t>2</w:t>
      </w:r>
      <w:r w:rsidRPr="00C251AC">
        <w:rPr>
          <w:rFonts w:ascii="標楷體" w:eastAsia="標楷體" w:hAnsi="標楷體"/>
          <w:sz w:val="28"/>
          <w:szCs w:val="28"/>
        </w:rPr>
        <w:t>)</w:t>
      </w:r>
      <w:r w:rsidRPr="00C251AC">
        <w:rPr>
          <w:rFonts w:ascii="標楷體" w:eastAsia="標楷體" w:hAnsi="標楷體"/>
          <w:spacing w:val="-13"/>
          <w:sz w:val="28"/>
          <w:szCs w:val="28"/>
        </w:rPr>
        <w:t>辦理審核，並將審查結果於</w:t>
      </w:r>
      <w:r w:rsidRPr="00C251AC">
        <w:rPr>
          <w:rFonts w:ascii="標楷體" w:eastAsia="標楷體" w:hAnsi="標楷體"/>
          <w:spacing w:val="-8"/>
          <w:sz w:val="28"/>
          <w:szCs w:val="28"/>
        </w:rPr>
        <w:t>7</w:t>
      </w:r>
      <w:r w:rsidRPr="00C251AC">
        <w:rPr>
          <w:rFonts w:ascii="標楷體" w:eastAsia="標楷體" w:hAnsi="標楷體"/>
          <w:spacing w:val="-16"/>
          <w:sz w:val="28"/>
          <w:szCs w:val="28"/>
        </w:rPr>
        <w:t>日內</w:t>
      </w:r>
      <w:r>
        <w:rPr>
          <w:rFonts w:ascii="標楷體" w:eastAsia="標楷體" w:hAnsi="標楷體" w:hint="eastAsia"/>
          <w:spacing w:val="-16"/>
          <w:sz w:val="28"/>
          <w:szCs w:val="28"/>
        </w:rPr>
        <w:t>發函</w:t>
      </w:r>
      <w:r w:rsidRPr="00C251AC">
        <w:rPr>
          <w:rFonts w:ascii="標楷體" w:eastAsia="標楷體" w:hAnsi="標楷體"/>
          <w:spacing w:val="-16"/>
          <w:sz w:val="28"/>
          <w:szCs w:val="28"/>
        </w:rPr>
        <w:t>通知管理權人。前項限期改善案件，</w:t>
      </w:r>
      <w:r w:rsidRPr="00C251AC">
        <w:rPr>
          <w:rFonts w:ascii="標楷體" w:eastAsia="標楷體" w:hAnsi="標楷體"/>
          <w:spacing w:val="-3"/>
          <w:sz w:val="28"/>
          <w:szCs w:val="28"/>
        </w:rPr>
        <w:t xml:space="preserve">展延日期不得超過 </w:t>
      </w:r>
      <w:r w:rsidRPr="00C251AC">
        <w:rPr>
          <w:rFonts w:ascii="標楷體" w:eastAsia="標楷體" w:hAnsi="標楷體"/>
          <w:sz w:val="28"/>
          <w:szCs w:val="28"/>
        </w:rPr>
        <w:t>90</w:t>
      </w:r>
      <w:r w:rsidRPr="00C251AC">
        <w:rPr>
          <w:rFonts w:ascii="標楷體" w:eastAsia="標楷體" w:hAnsi="標楷體"/>
          <w:spacing w:val="-6"/>
          <w:sz w:val="28"/>
          <w:szCs w:val="28"/>
        </w:rPr>
        <w:t xml:space="preserve"> 日</w:t>
      </w:r>
      <w:r>
        <w:rPr>
          <w:rFonts w:ascii="標楷體" w:eastAsia="標楷體" w:hAnsi="標楷體" w:hint="eastAsia"/>
          <w:spacing w:val="-6"/>
          <w:sz w:val="28"/>
          <w:szCs w:val="28"/>
        </w:rPr>
        <w:t>，除有其他因天候、特殊情形等不可抗力之因素外，原則</w:t>
      </w:r>
      <w:r w:rsidRPr="00C251AC">
        <w:rPr>
          <w:rFonts w:ascii="標楷體" w:eastAsia="標楷體" w:hAnsi="標楷體"/>
          <w:spacing w:val="-6"/>
          <w:sz w:val="28"/>
          <w:szCs w:val="28"/>
        </w:rPr>
        <w:t>以一次為限。</w:t>
      </w:r>
    </w:p>
    <w:p w14:paraId="07E56CD4" w14:textId="77777777" w:rsidR="006E3349" w:rsidRDefault="001D42A1" w:rsidP="001D42A1">
      <w:pPr>
        <w:ind w:left="536" w:hangingChars="200" w:hanging="536"/>
        <w:rPr>
          <w:rFonts w:ascii="標楷體" w:eastAsia="標楷體" w:hAnsi="標楷體"/>
          <w:spacing w:val="-6"/>
          <w:sz w:val="28"/>
          <w:szCs w:val="28"/>
        </w:rPr>
      </w:pPr>
      <w:r>
        <w:rPr>
          <w:rFonts w:ascii="標楷體" w:eastAsia="標楷體" w:hAnsi="標楷體" w:hint="eastAsia"/>
          <w:spacing w:val="-6"/>
          <w:sz w:val="28"/>
          <w:szCs w:val="28"/>
        </w:rPr>
        <w:t>四、</w:t>
      </w:r>
      <w:r w:rsidRPr="001D42A1">
        <w:rPr>
          <w:rFonts w:ascii="標楷體" w:eastAsia="標楷體" w:hAnsi="標楷體" w:hint="eastAsia"/>
          <w:spacing w:val="-6"/>
          <w:sz w:val="28"/>
          <w:szCs w:val="28"/>
        </w:rPr>
        <w:t>施工</w:t>
      </w:r>
      <w:r w:rsidRPr="001D42A1">
        <w:rPr>
          <w:rFonts w:ascii="標楷體" w:eastAsia="標楷體" w:hAnsi="標楷體" w:hint="eastAsia"/>
          <w:spacing w:val="-2"/>
          <w:sz w:val="28"/>
          <w:szCs w:val="28"/>
        </w:rPr>
        <w:t>工程</w:t>
      </w:r>
      <w:r w:rsidRPr="001D42A1">
        <w:rPr>
          <w:rFonts w:ascii="標楷體" w:eastAsia="標楷體" w:hAnsi="標楷體" w:hint="eastAsia"/>
          <w:spacing w:val="-6"/>
          <w:sz w:val="28"/>
          <w:szCs w:val="28"/>
        </w:rPr>
        <w:t>浩大(維修費用達100萬元以上)，無法於90日期限內改善完成者，由場所管理權人提出系統式消防安全設備採購出貨證明</w:t>
      </w:r>
      <w:r>
        <w:rPr>
          <w:rFonts w:ascii="標楷體" w:eastAsia="標楷體" w:hAnsi="標楷體" w:hint="eastAsia"/>
          <w:spacing w:val="-6"/>
          <w:sz w:val="28"/>
          <w:szCs w:val="28"/>
        </w:rPr>
        <w:t>、</w:t>
      </w:r>
      <w:r w:rsidRPr="001D42A1">
        <w:rPr>
          <w:rFonts w:ascii="標楷體" w:eastAsia="標楷體" w:hAnsi="標楷體" w:hint="eastAsia"/>
          <w:spacing w:val="-6"/>
          <w:sz w:val="28"/>
          <w:szCs w:val="28"/>
        </w:rPr>
        <w:t>工程契約書等相關佐證文件，陳報</w:t>
      </w:r>
      <w:r w:rsidRPr="001D42A1">
        <w:rPr>
          <w:rFonts w:ascii="標楷體" w:eastAsia="標楷體" w:hAnsi="標楷體" w:hint="eastAsia"/>
          <w:b/>
          <w:bCs/>
          <w:spacing w:val="-6"/>
          <w:sz w:val="28"/>
          <w:szCs w:val="28"/>
        </w:rPr>
        <w:t>消防安全設備專案展延改善計畫</w:t>
      </w:r>
      <w:r w:rsidRPr="001D42A1">
        <w:rPr>
          <w:rFonts w:ascii="標楷體" w:eastAsia="標楷體" w:hAnsi="標楷體" w:hint="eastAsia"/>
          <w:b/>
          <w:bCs/>
          <w:spacing w:val="-6"/>
          <w:sz w:val="28"/>
          <w:szCs w:val="28"/>
        </w:rPr>
        <w:lastRenderedPageBreak/>
        <w:t>書</w:t>
      </w:r>
      <w:r w:rsidRPr="001D42A1">
        <w:rPr>
          <w:rFonts w:ascii="標楷體" w:eastAsia="標楷體" w:hAnsi="標楷體" w:hint="eastAsia"/>
          <w:spacing w:val="-6"/>
          <w:sz w:val="28"/>
          <w:szCs w:val="28"/>
        </w:rPr>
        <w:t>(附件</w:t>
      </w:r>
      <w:r w:rsidR="006E3349">
        <w:rPr>
          <w:rFonts w:ascii="標楷體" w:eastAsia="標楷體" w:hAnsi="標楷體" w:hint="eastAsia"/>
          <w:spacing w:val="-6"/>
          <w:sz w:val="28"/>
          <w:szCs w:val="28"/>
        </w:rPr>
        <w:t>3</w:t>
      </w:r>
      <w:r w:rsidRPr="001D42A1">
        <w:rPr>
          <w:rFonts w:ascii="標楷體" w:eastAsia="標楷體" w:hAnsi="標楷體" w:hint="eastAsia"/>
          <w:spacing w:val="-6"/>
          <w:sz w:val="28"/>
          <w:szCs w:val="28"/>
        </w:rPr>
        <w:t>，專案展延改善計畫書一式</w:t>
      </w:r>
      <w:r>
        <w:rPr>
          <w:rFonts w:ascii="標楷體" w:eastAsia="標楷體" w:hAnsi="標楷體" w:hint="eastAsia"/>
          <w:spacing w:val="-6"/>
          <w:sz w:val="28"/>
          <w:szCs w:val="28"/>
        </w:rPr>
        <w:t>1</w:t>
      </w:r>
      <w:r w:rsidRPr="001D42A1">
        <w:rPr>
          <w:rFonts w:ascii="標楷體" w:eastAsia="標楷體" w:hAnsi="標楷體" w:hint="eastAsia"/>
          <w:spacing w:val="-6"/>
          <w:sz w:val="28"/>
          <w:szCs w:val="28"/>
        </w:rPr>
        <w:t>份</w:t>
      </w:r>
      <w:r>
        <w:rPr>
          <w:rFonts w:ascii="標楷體" w:eastAsia="標楷體" w:hAnsi="標楷體" w:hint="eastAsia"/>
          <w:spacing w:val="-6"/>
          <w:sz w:val="28"/>
          <w:szCs w:val="28"/>
        </w:rPr>
        <w:t>，</w:t>
      </w:r>
      <w:r w:rsidRPr="001D42A1">
        <w:rPr>
          <w:rFonts w:ascii="標楷體" w:eastAsia="標楷體" w:hAnsi="標楷體" w:hint="eastAsia"/>
          <w:spacing w:val="-6"/>
          <w:sz w:val="28"/>
          <w:szCs w:val="28"/>
        </w:rPr>
        <w:t>由</w:t>
      </w:r>
      <w:r>
        <w:rPr>
          <w:rFonts w:ascii="標楷體" w:eastAsia="標楷體" w:hAnsi="標楷體" w:hint="eastAsia"/>
          <w:spacing w:val="-6"/>
          <w:sz w:val="28"/>
          <w:szCs w:val="28"/>
        </w:rPr>
        <w:t>本局災害預防科</w:t>
      </w:r>
      <w:r w:rsidR="006E3349">
        <w:rPr>
          <w:rFonts w:ascii="標楷體" w:eastAsia="標楷體" w:hAnsi="標楷體" w:hint="eastAsia"/>
          <w:spacing w:val="-6"/>
          <w:sz w:val="28"/>
          <w:szCs w:val="28"/>
        </w:rPr>
        <w:t>辦</w:t>
      </w:r>
      <w:r w:rsidRPr="001D42A1">
        <w:rPr>
          <w:rFonts w:ascii="標楷體" w:eastAsia="標楷體" w:hAnsi="標楷體" w:hint="eastAsia"/>
          <w:spacing w:val="-6"/>
          <w:sz w:val="28"/>
          <w:szCs w:val="28"/>
        </w:rPr>
        <w:t>理專案展延審核給予</w:t>
      </w:r>
      <w:r w:rsidRPr="00D671B7">
        <w:rPr>
          <w:rFonts w:ascii="標楷體" w:eastAsia="標楷體" w:hAnsi="標楷體" w:hint="eastAsia"/>
          <w:b/>
          <w:spacing w:val="-6"/>
          <w:sz w:val="28"/>
          <w:szCs w:val="28"/>
        </w:rPr>
        <w:t>180日</w:t>
      </w:r>
      <w:r w:rsidRPr="001D42A1">
        <w:rPr>
          <w:rFonts w:ascii="標楷體" w:eastAsia="標楷體" w:hAnsi="標楷體" w:hint="eastAsia"/>
          <w:spacing w:val="-6"/>
          <w:sz w:val="28"/>
          <w:szCs w:val="28"/>
        </w:rPr>
        <w:t>之展延日期，並將審查結果於7日</w:t>
      </w:r>
      <w:r w:rsidR="006E3349">
        <w:rPr>
          <w:rFonts w:ascii="標楷體" w:eastAsia="標楷體" w:hAnsi="標楷體" w:hint="eastAsia"/>
          <w:spacing w:val="-6"/>
          <w:sz w:val="28"/>
          <w:szCs w:val="28"/>
        </w:rPr>
        <w:t>內發函</w:t>
      </w:r>
      <w:r w:rsidRPr="001D42A1">
        <w:rPr>
          <w:rFonts w:ascii="標楷體" w:eastAsia="標楷體" w:hAnsi="標楷體" w:hint="eastAsia"/>
          <w:spacing w:val="-6"/>
          <w:sz w:val="28"/>
          <w:szCs w:val="28"/>
        </w:rPr>
        <w:t>通知管理權人，</w:t>
      </w:r>
      <w:r w:rsidR="006E3349">
        <w:rPr>
          <w:rFonts w:ascii="標楷體" w:eastAsia="標楷體" w:hAnsi="標楷體" w:hint="eastAsia"/>
          <w:spacing w:val="-6"/>
          <w:sz w:val="28"/>
          <w:szCs w:val="28"/>
        </w:rPr>
        <w:t>除有其他因天候、特殊情形等不可抗力之因素外，原則</w:t>
      </w:r>
      <w:r w:rsidR="006E3349" w:rsidRPr="00C251AC">
        <w:rPr>
          <w:rFonts w:ascii="標楷體" w:eastAsia="標楷體" w:hAnsi="標楷體"/>
          <w:spacing w:val="-6"/>
          <w:sz w:val="28"/>
          <w:szCs w:val="28"/>
        </w:rPr>
        <w:t>以一次為限。</w:t>
      </w:r>
    </w:p>
    <w:p w14:paraId="2AEB1170" w14:textId="41EB8494" w:rsidR="006E3349" w:rsidRDefault="006E3349" w:rsidP="006E3349">
      <w:pPr>
        <w:ind w:left="536" w:hangingChars="200" w:hanging="536"/>
        <w:rPr>
          <w:rFonts w:ascii="標楷體" w:eastAsia="標楷體" w:hAnsi="標楷體"/>
          <w:spacing w:val="-6"/>
          <w:sz w:val="28"/>
          <w:szCs w:val="28"/>
        </w:rPr>
      </w:pPr>
      <w:r>
        <w:rPr>
          <w:rFonts w:ascii="標楷體" w:eastAsia="標楷體" w:hAnsi="標楷體" w:hint="eastAsia"/>
          <w:spacing w:val="-6"/>
          <w:sz w:val="28"/>
          <w:szCs w:val="28"/>
        </w:rPr>
        <w:t>五、</w:t>
      </w:r>
      <w:r w:rsidRPr="006E3349">
        <w:rPr>
          <w:rFonts w:ascii="標楷體" w:eastAsia="標楷體" w:hAnsi="標楷體" w:hint="eastAsia"/>
          <w:spacing w:val="-6"/>
          <w:sz w:val="28"/>
          <w:szCs w:val="28"/>
        </w:rPr>
        <w:t>依第三</w:t>
      </w:r>
      <w:r>
        <w:rPr>
          <w:rFonts w:ascii="標楷體" w:eastAsia="標楷體" w:hAnsi="標楷體" w:hint="eastAsia"/>
          <w:spacing w:val="-6"/>
          <w:sz w:val="28"/>
          <w:szCs w:val="28"/>
        </w:rPr>
        <w:t>、四</w:t>
      </w:r>
      <w:r w:rsidRPr="006E3349">
        <w:rPr>
          <w:rFonts w:ascii="標楷體" w:eastAsia="標楷體" w:hAnsi="標楷體" w:hint="eastAsia"/>
          <w:spacing w:val="-6"/>
          <w:sz w:val="28"/>
          <w:szCs w:val="28"/>
        </w:rPr>
        <w:t>點規定申請展延之場所，於展延期間因施工困難或管理組織須費時協調而未能完成改善，期限屆滿時已完成籌措經費、決議、招標等程序且已依工程進度表施工達50%以上，由場所管理權人提出工程進度表、現場施工照片、限改單影本、前次展延計畫書等相關佐證文件，提出消防安全設備施工中展延計畫書(附件</w:t>
      </w:r>
      <w:r>
        <w:rPr>
          <w:rFonts w:ascii="標楷體" w:eastAsia="標楷體" w:hAnsi="標楷體" w:hint="eastAsia"/>
          <w:spacing w:val="-6"/>
          <w:sz w:val="28"/>
          <w:szCs w:val="28"/>
        </w:rPr>
        <w:t>4</w:t>
      </w:r>
      <w:r w:rsidRPr="006E3349">
        <w:rPr>
          <w:rFonts w:ascii="標楷體" w:eastAsia="標楷體" w:hAnsi="標楷體" w:hint="eastAsia"/>
          <w:spacing w:val="-6"/>
          <w:sz w:val="28"/>
          <w:szCs w:val="28"/>
        </w:rPr>
        <w:t>，施工中展延改善計畫書一式</w:t>
      </w:r>
      <w:r>
        <w:rPr>
          <w:rFonts w:ascii="標楷體" w:eastAsia="標楷體" w:hAnsi="標楷體" w:hint="eastAsia"/>
          <w:spacing w:val="-6"/>
          <w:sz w:val="28"/>
          <w:szCs w:val="28"/>
        </w:rPr>
        <w:t>1</w:t>
      </w:r>
      <w:r w:rsidRPr="006E3349">
        <w:rPr>
          <w:rFonts w:ascii="標楷體" w:eastAsia="標楷體" w:hAnsi="標楷體" w:hint="eastAsia"/>
          <w:spacing w:val="-6"/>
          <w:sz w:val="28"/>
          <w:szCs w:val="28"/>
        </w:rPr>
        <w:t>份</w:t>
      </w:r>
      <w:r>
        <w:rPr>
          <w:rFonts w:ascii="標楷體" w:eastAsia="標楷體" w:hAnsi="標楷體" w:hint="eastAsia"/>
          <w:spacing w:val="-6"/>
          <w:sz w:val="28"/>
          <w:szCs w:val="28"/>
        </w:rPr>
        <w:t>)</w:t>
      </w:r>
      <w:r w:rsidRPr="006E3349">
        <w:rPr>
          <w:rFonts w:ascii="標楷體" w:eastAsia="標楷體" w:hAnsi="標楷體" w:hint="eastAsia"/>
          <w:spacing w:val="-6"/>
          <w:sz w:val="28"/>
          <w:szCs w:val="28"/>
        </w:rPr>
        <w:t>，</w:t>
      </w:r>
      <w:r>
        <w:rPr>
          <w:rFonts w:ascii="標楷體" w:eastAsia="標楷體" w:hAnsi="標楷體" w:hint="eastAsia"/>
          <w:spacing w:val="-6"/>
          <w:sz w:val="28"/>
          <w:szCs w:val="28"/>
        </w:rPr>
        <w:t>得</w:t>
      </w:r>
      <w:r w:rsidRPr="006E3349">
        <w:rPr>
          <w:rFonts w:ascii="標楷體" w:eastAsia="標楷體" w:hAnsi="標楷體" w:hint="eastAsia"/>
          <w:spacing w:val="-6"/>
          <w:sz w:val="28"/>
          <w:szCs w:val="28"/>
        </w:rPr>
        <w:t>再向</w:t>
      </w:r>
      <w:r>
        <w:rPr>
          <w:rFonts w:ascii="標楷體" w:eastAsia="標楷體" w:hAnsi="標楷體" w:hint="eastAsia"/>
          <w:spacing w:val="-6"/>
          <w:sz w:val="28"/>
          <w:szCs w:val="28"/>
        </w:rPr>
        <w:t>本局災害預防科</w:t>
      </w:r>
      <w:r w:rsidRPr="006E3349">
        <w:rPr>
          <w:rFonts w:ascii="標楷體" w:eastAsia="標楷體" w:hAnsi="標楷體" w:hint="eastAsia"/>
          <w:spacing w:val="-6"/>
          <w:sz w:val="28"/>
          <w:szCs w:val="28"/>
        </w:rPr>
        <w:t>申請，</w:t>
      </w:r>
      <w:r>
        <w:rPr>
          <w:rFonts w:ascii="標楷體" w:eastAsia="標楷體" w:hAnsi="標楷體" w:hint="eastAsia"/>
          <w:spacing w:val="-6"/>
          <w:sz w:val="28"/>
          <w:szCs w:val="28"/>
        </w:rPr>
        <w:t>本局</w:t>
      </w:r>
      <w:r w:rsidRPr="006E3349">
        <w:rPr>
          <w:rFonts w:ascii="標楷體" w:eastAsia="標楷體" w:hAnsi="標楷體" w:hint="eastAsia"/>
          <w:spacing w:val="-6"/>
          <w:sz w:val="28"/>
          <w:szCs w:val="28"/>
        </w:rPr>
        <w:t>應將審查結果於7日內</w:t>
      </w:r>
      <w:r>
        <w:rPr>
          <w:rFonts w:ascii="標楷體" w:eastAsia="標楷體" w:hAnsi="標楷體" w:hint="eastAsia"/>
          <w:spacing w:val="-6"/>
          <w:sz w:val="28"/>
          <w:szCs w:val="28"/>
        </w:rPr>
        <w:t>發函</w:t>
      </w:r>
      <w:r w:rsidRPr="006E3349">
        <w:rPr>
          <w:rFonts w:ascii="標楷體" w:eastAsia="標楷體" w:hAnsi="標楷體" w:hint="eastAsia"/>
          <w:spacing w:val="-6"/>
          <w:sz w:val="28"/>
          <w:szCs w:val="28"/>
        </w:rPr>
        <w:t>通知管理權人，除有其他因天候、特殊情形等不可抗力之因素外</w:t>
      </w:r>
      <w:r>
        <w:rPr>
          <w:rFonts w:ascii="標楷體" w:eastAsia="標楷體" w:hAnsi="標楷體" w:hint="eastAsia"/>
          <w:spacing w:val="-6"/>
          <w:sz w:val="28"/>
          <w:szCs w:val="28"/>
        </w:rPr>
        <w:t>，</w:t>
      </w:r>
      <w:r w:rsidRPr="006E3349">
        <w:rPr>
          <w:rFonts w:ascii="標楷體" w:eastAsia="標楷體" w:hAnsi="標楷體" w:hint="eastAsia"/>
          <w:spacing w:val="-6"/>
          <w:sz w:val="28"/>
          <w:szCs w:val="28"/>
        </w:rPr>
        <w:t>施工中展延申請以一次為限，</w:t>
      </w:r>
      <w:r w:rsidRPr="00D671B7">
        <w:rPr>
          <w:rFonts w:ascii="標楷體" w:eastAsia="標楷體" w:hAnsi="標楷體" w:hint="eastAsia"/>
          <w:b/>
          <w:color w:val="FF0000"/>
          <w:spacing w:val="-6"/>
          <w:sz w:val="28"/>
          <w:szCs w:val="28"/>
        </w:rPr>
        <w:t>展延日期不得超過90日</w:t>
      </w:r>
      <w:r w:rsidRPr="006E3349">
        <w:rPr>
          <w:rFonts w:ascii="標楷體" w:eastAsia="標楷體" w:hAnsi="標楷體" w:hint="eastAsia"/>
          <w:spacing w:val="-6"/>
          <w:sz w:val="28"/>
          <w:szCs w:val="28"/>
        </w:rPr>
        <w:t>。</w:t>
      </w:r>
    </w:p>
    <w:p w14:paraId="08F5086E" w14:textId="61C632E2" w:rsidR="006E3349" w:rsidRDefault="006E3349" w:rsidP="006E3349">
      <w:pPr>
        <w:ind w:left="536" w:hangingChars="200" w:hanging="536"/>
        <w:rPr>
          <w:rFonts w:ascii="標楷體" w:eastAsia="標楷體" w:hAnsi="標楷體"/>
          <w:spacing w:val="-6"/>
          <w:sz w:val="28"/>
          <w:szCs w:val="28"/>
        </w:rPr>
      </w:pPr>
      <w:r>
        <w:rPr>
          <w:rFonts w:ascii="標楷體" w:eastAsia="標楷體" w:hAnsi="標楷體" w:hint="eastAsia"/>
          <w:spacing w:val="-6"/>
          <w:sz w:val="28"/>
          <w:szCs w:val="28"/>
        </w:rPr>
        <w:t>六、</w:t>
      </w:r>
      <w:r w:rsidR="00232207" w:rsidRPr="00232207">
        <w:rPr>
          <w:rFonts w:ascii="標楷體" w:eastAsia="標楷體" w:hAnsi="標楷體" w:hint="eastAsia"/>
          <w:spacing w:val="-6"/>
          <w:sz w:val="28"/>
          <w:szCs w:val="28"/>
        </w:rPr>
        <w:t>審核單位</w:t>
      </w:r>
      <w:r w:rsidRPr="006E3349">
        <w:rPr>
          <w:rFonts w:ascii="標楷體" w:eastAsia="標楷體" w:hAnsi="標楷體" w:hint="eastAsia"/>
          <w:spacing w:val="-6"/>
          <w:sz w:val="28"/>
          <w:szCs w:val="28"/>
        </w:rPr>
        <w:t>應將申請展延複查案件之相關書表資料設專卷列冊管理並保存五年以上。</w:t>
      </w:r>
    </w:p>
    <w:p w14:paraId="0967B481" w14:textId="53D27EF4" w:rsidR="001D42A1" w:rsidRPr="001D42A1" w:rsidRDefault="00232207" w:rsidP="00063227">
      <w:pPr>
        <w:ind w:left="536" w:hangingChars="200" w:hanging="536"/>
        <w:rPr>
          <w:rFonts w:ascii="標楷體" w:eastAsia="標楷體" w:hAnsi="標楷體"/>
          <w:sz w:val="28"/>
          <w:szCs w:val="28"/>
        </w:rPr>
      </w:pPr>
      <w:r>
        <w:rPr>
          <w:rFonts w:ascii="標楷體" w:eastAsia="標楷體" w:hAnsi="標楷體" w:hint="eastAsia"/>
          <w:spacing w:val="-6"/>
          <w:sz w:val="28"/>
          <w:szCs w:val="28"/>
        </w:rPr>
        <w:t>七、</w:t>
      </w:r>
      <w:r w:rsidRPr="00C251AC">
        <w:rPr>
          <w:rFonts w:ascii="標楷體" w:eastAsia="標楷體" w:hAnsi="標楷體"/>
          <w:spacing w:val="-3"/>
          <w:sz w:val="28"/>
          <w:szCs w:val="28"/>
        </w:rPr>
        <w:t>本注意事項如有未盡事宜，得隨時補充修訂之。</w:t>
      </w:r>
    </w:p>
    <w:sectPr w:rsidR="001D42A1" w:rsidRPr="001D42A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E0BC0" w14:textId="77777777" w:rsidR="00214D1C" w:rsidRDefault="00214D1C" w:rsidP="001D42A1">
      <w:r>
        <w:separator/>
      </w:r>
    </w:p>
  </w:endnote>
  <w:endnote w:type="continuationSeparator" w:id="0">
    <w:p w14:paraId="340F55D4" w14:textId="77777777" w:rsidR="00214D1C" w:rsidRDefault="00214D1C" w:rsidP="001D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F5FB2" w14:textId="77777777" w:rsidR="00214D1C" w:rsidRDefault="00214D1C" w:rsidP="001D42A1">
      <w:r>
        <w:separator/>
      </w:r>
    </w:p>
  </w:footnote>
  <w:footnote w:type="continuationSeparator" w:id="0">
    <w:p w14:paraId="3B36318B" w14:textId="77777777" w:rsidR="00214D1C" w:rsidRDefault="00214D1C" w:rsidP="001D4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27"/>
    <w:rsid w:val="00063227"/>
    <w:rsid w:val="001D42A1"/>
    <w:rsid w:val="001E307D"/>
    <w:rsid w:val="00214D1C"/>
    <w:rsid w:val="00232207"/>
    <w:rsid w:val="002756AC"/>
    <w:rsid w:val="00446A13"/>
    <w:rsid w:val="00457DFC"/>
    <w:rsid w:val="00512815"/>
    <w:rsid w:val="006071B8"/>
    <w:rsid w:val="006E3349"/>
    <w:rsid w:val="009F17B1"/>
    <w:rsid w:val="00C6405F"/>
    <w:rsid w:val="00D671B7"/>
    <w:rsid w:val="00E431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317B5"/>
  <w15:docId w15:val="{4F726D64-7D1B-495A-9071-2A82EC60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6322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3227"/>
    <w:pPr>
      <w:autoSpaceDE w:val="0"/>
      <w:autoSpaceDN w:val="0"/>
      <w:ind w:left="23"/>
    </w:pPr>
    <w:rPr>
      <w:rFonts w:ascii="SimSun" w:eastAsia="SimSun" w:hAnsi="SimSun" w:cs="SimSun"/>
      <w:kern w:val="0"/>
      <w:sz w:val="22"/>
    </w:rPr>
  </w:style>
  <w:style w:type="paragraph" w:styleId="a3">
    <w:name w:val="header"/>
    <w:basedOn w:val="a"/>
    <w:link w:val="a4"/>
    <w:uiPriority w:val="99"/>
    <w:unhideWhenUsed/>
    <w:rsid w:val="001D42A1"/>
    <w:pPr>
      <w:tabs>
        <w:tab w:val="center" w:pos="4153"/>
        <w:tab w:val="right" w:pos="8306"/>
      </w:tabs>
      <w:snapToGrid w:val="0"/>
    </w:pPr>
    <w:rPr>
      <w:sz w:val="20"/>
      <w:szCs w:val="20"/>
    </w:rPr>
  </w:style>
  <w:style w:type="character" w:customStyle="1" w:styleId="a4">
    <w:name w:val="頁首 字元"/>
    <w:basedOn w:val="a0"/>
    <w:link w:val="a3"/>
    <w:uiPriority w:val="99"/>
    <w:rsid w:val="001D42A1"/>
    <w:rPr>
      <w:sz w:val="20"/>
      <w:szCs w:val="20"/>
    </w:rPr>
  </w:style>
  <w:style w:type="paragraph" w:styleId="a5">
    <w:name w:val="footer"/>
    <w:basedOn w:val="a"/>
    <w:link w:val="a6"/>
    <w:uiPriority w:val="99"/>
    <w:unhideWhenUsed/>
    <w:rsid w:val="001D42A1"/>
    <w:pPr>
      <w:tabs>
        <w:tab w:val="center" w:pos="4153"/>
        <w:tab w:val="right" w:pos="8306"/>
      </w:tabs>
      <w:snapToGrid w:val="0"/>
    </w:pPr>
    <w:rPr>
      <w:sz w:val="20"/>
      <w:szCs w:val="20"/>
    </w:rPr>
  </w:style>
  <w:style w:type="character" w:customStyle="1" w:styleId="a6">
    <w:name w:val="頁尾 字元"/>
    <w:basedOn w:val="a0"/>
    <w:link w:val="a5"/>
    <w:uiPriority w:val="99"/>
    <w:rsid w:val="001D42A1"/>
    <w:rPr>
      <w:sz w:val="20"/>
      <w:szCs w:val="20"/>
    </w:rPr>
  </w:style>
  <w:style w:type="paragraph" w:styleId="a7">
    <w:name w:val="Body Text"/>
    <w:basedOn w:val="a"/>
    <w:link w:val="a8"/>
    <w:uiPriority w:val="1"/>
    <w:qFormat/>
    <w:rsid w:val="001D42A1"/>
    <w:pPr>
      <w:autoSpaceDE w:val="0"/>
      <w:autoSpaceDN w:val="0"/>
      <w:spacing w:before="100"/>
      <w:ind w:left="724"/>
      <w:jc w:val="both"/>
    </w:pPr>
    <w:rPr>
      <w:rFonts w:ascii="SimSun" w:eastAsia="SimSun" w:hAnsi="SimSun" w:cs="SimSun"/>
      <w:kern w:val="0"/>
      <w:sz w:val="30"/>
      <w:szCs w:val="30"/>
    </w:rPr>
  </w:style>
  <w:style w:type="character" w:customStyle="1" w:styleId="a8">
    <w:name w:val="本文 字元"/>
    <w:basedOn w:val="a0"/>
    <w:link w:val="a7"/>
    <w:uiPriority w:val="1"/>
    <w:rsid w:val="001D42A1"/>
    <w:rPr>
      <w:rFonts w:ascii="SimSun" w:eastAsia="SimSun" w:hAnsi="SimSun" w:cs="SimSun"/>
      <w:kern w:val="0"/>
      <w:sz w:val="30"/>
      <w:szCs w:val="30"/>
    </w:rPr>
  </w:style>
  <w:style w:type="paragraph" w:styleId="a9">
    <w:name w:val="Balloon Text"/>
    <w:basedOn w:val="a"/>
    <w:link w:val="aa"/>
    <w:uiPriority w:val="99"/>
    <w:semiHidden/>
    <w:unhideWhenUsed/>
    <w:rsid w:val="00457DF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57D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3</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2024-05-08T00:24:00Z</cp:lastPrinted>
  <dcterms:created xsi:type="dcterms:W3CDTF">2024-05-02T08:27:00Z</dcterms:created>
  <dcterms:modified xsi:type="dcterms:W3CDTF">2024-05-29T02:56:00Z</dcterms:modified>
</cp:coreProperties>
</file>